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34F4A" w14:textId="2521451E" w:rsidR="005E2342" w:rsidRPr="00D12DCA" w:rsidRDefault="00D12DCA">
      <w:pPr>
        <w:pStyle w:val="CoverText"/>
        <w:jc w:val="left"/>
        <w:rPr>
          <w:bCs/>
          <w:szCs w:val="24"/>
          <w:u w:val="none"/>
        </w:rPr>
      </w:pPr>
      <w:r w:rsidRPr="00D12DCA">
        <w:rPr>
          <w:bCs/>
          <w:szCs w:val="24"/>
          <w:u w:val="none"/>
        </w:rPr>
        <w:t xml:space="preserve">Neutral Citation Number: [2017] EWHC </w:t>
      </w:r>
      <w:r>
        <w:rPr>
          <w:bCs/>
          <w:szCs w:val="24"/>
          <w:u w:val="none"/>
        </w:rPr>
        <w:t>1212</w:t>
      </w:r>
      <w:r w:rsidRPr="00D12DCA">
        <w:rPr>
          <w:bCs/>
          <w:szCs w:val="24"/>
          <w:u w:val="none"/>
        </w:rPr>
        <w:t xml:space="preserve"> (</w:t>
      </w:r>
      <w:proofErr w:type="gramStart"/>
      <w:r w:rsidRPr="00D12DCA">
        <w:rPr>
          <w:bCs/>
          <w:szCs w:val="24"/>
          <w:u w:val="none"/>
        </w:rPr>
        <w:t>Fam</w:t>
      </w:r>
      <w:proofErr w:type="gramEnd"/>
      <w:r w:rsidRPr="00D12DCA">
        <w:rPr>
          <w:bCs/>
          <w:szCs w:val="24"/>
          <w:u w:val="none"/>
        </w:rPr>
        <w:t>)</w:t>
      </w:r>
    </w:p>
    <w:p w14:paraId="4B756DC6" w14:textId="39E47EC5" w:rsidR="005E2342" w:rsidRDefault="005E2342">
      <w:pPr>
        <w:pStyle w:val="CoverText"/>
        <w:rPr>
          <w:b/>
          <w:spacing w:val="-3"/>
        </w:rPr>
      </w:pPr>
      <w:r>
        <w:t xml:space="preserve">Case No: </w:t>
      </w:r>
      <w:r w:rsidR="00C92F4B">
        <w:t>WD16P00931</w:t>
      </w:r>
    </w:p>
    <w:p w14:paraId="73011EFE"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0D0EEB3D" w14:textId="77777777" w:rsidR="005E2342" w:rsidRDefault="001054AD">
      <w:pPr>
        <w:suppressAutoHyphens/>
        <w:rPr>
          <w:b/>
          <w:spacing w:val="-3"/>
          <w:u w:val="single"/>
        </w:rPr>
      </w:pPr>
      <w:r>
        <w:rPr>
          <w:b/>
          <w:spacing w:val="-3"/>
          <w:u w:val="single"/>
        </w:rPr>
        <w:t>FAMILY DIVISION</w:t>
      </w:r>
    </w:p>
    <w:p w14:paraId="10634B78" w14:textId="77777777" w:rsidR="005E2342" w:rsidRDefault="005E2342">
      <w:pPr>
        <w:suppressAutoHyphens/>
        <w:rPr>
          <w:b/>
          <w:spacing w:val="-3"/>
          <w:u w:val="single"/>
        </w:rPr>
      </w:pPr>
    </w:p>
    <w:p w14:paraId="4C52F8EF" w14:textId="77777777" w:rsidR="005E2342" w:rsidRDefault="005E2342">
      <w:pPr>
        <w:pStyle w:val="CoverText"/>
      </w:pPr>
      <w:r>
        <w:t>Royal Courts of Justice</w:t>
      </w:r>
    </w:p>
    <w:p w14:paraId="2624C776" w14:textId="77777777" w:rsidR="005E2342" w:rsidRDefault="005E2342">
      <w:pPr>
        <w:pStyle w:val="CoverText"/>
      </w:pPr>
      <w:r>
        <w:t>Strand, London, WC2A 2LL</w:t>
      </w:r>
    </w:p>
    <w:p w14:paraId="6C04BD27" w14:textId="77777777" w:rsidR="005E2342" w:rsidRDefault="005E2342">
      <w:pPr>
        <w:suppressAutoHyphens/>
        <w:jc w:val="right"/>
        <w:rPr>
          <w:spacing w:val="-3"/>
          <w:u w:val="single"/>
        </w:rPr>
      </w:pPr>
    </w:p>
    <w:p w14:paraId="0CD95F5B" w14:textId="327C8D31" w:rsidR="005E2342" w:rsidRDefault="005E2342">
      <w:pPr>
        <w:pStyle w:val="CoverText"/>
        <w:rPr>
          <w:b/>
        </w:rPr>
      </w:pPr>
      <w:r>
        <w:t xml:space="preserve">Date: </w:t>
      </w:r>
      <w:r w:rsidR="00C92F4B">
        <w:t>19/05/2017</w:t>
      </w:r>
    </w:p>
    <w:p w14:paraId="0A2BE5FA" w14:textId="77777777" w:rsidR="005E2342" w:rsidRDefault="005E2342">
      <w:pPr>
        <w:suppressAutoHyphens/>
        <w:rPr>
          <w:spacing w:val="-3"/>
        </w:rPr>
      </w:pPr>
    </w:p>
    <w:p w14:paraId="512258F9" w14:textId="4989DDB0" w:rsidR="005E2342" w:rsidRDefault="005E2342">
      <w:pPr>
        <w:suppressAutoHyphens/>
        <w:jc w:val="center"/>
        <w:rPr>
          <w:spacing w:val="-3"/>
        </w:rPr>
      </w:pPr>
      <w:r>
        <w:rPr>
          <w:b/>
          <w:spacing w:val="-3"/>
        </w:rPr>
        <w:t>Before</w:t>
      </w:r>
      <w:r>
        <w:rPr>
          <w:spacing w:val="-3"/>
        </w:rPr>
        <w:t>:</w:t>
      </w:r>
    </w:p>
    <w:p w14:paraId="2DBC284B" w14:textId="77777777" w:rsidR="005E2342" w:rsidRDefault="005E2342">
      <w:pPr>
        <w:suppressAutoHyphens/>
        <w:jc w:val="center"/>
        <w:rPr>
          <w:spacing w:val="-3"/>
        </w:rPr>
      </w:pPr>
    </w:p>
    <w:p w14:paraId="266284F0" w14:textId="433D3F95" w:rsidR="005E2342" w:rsidRDefault="00F93B9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u w:val="none"/>
        </w:rPr>
        <w:t>THE HONOURABLE MR JUSTICE MACDONALD</w:t>
      </w:r>
    </w:p>
    <w:p w14:paraId="2C92ADCD" w14:textId="77777777" w:rsidR="005E2342" w:rsidRDefault="005E2342">
      <w:pPr>
        <w:suppressAutoHyphens/>
        <w:jc w:val="center"/>
        <w:rPr>
          <w:spacing w:val="-3"/>
        </w:rPr>
      </w:pPr>
      <w:r>
        <w:rPr>
          <w:spacing w:val="-3"/>
        </w:rPr>
        <w:t>- - - - - - - - - - - - - - - - - - - - -</w:t>
      </w:r>
    </w:p>
    <w:p w14:paraId="1222574F" w14:textId="0FAD641F" w:rsidR="005E2342" w:rsidRDefault="000429A0">
      <w:pPr>
        <w:suppressAutoHyphens/>
        <w:jc w:val="center"/>
        <w:rPr>
          <w:b/>
          <w:spacing w:val="-3"/>
        </w:rPr>
      </w:pPr>
      <w:r>
        <w:rPr>
          <w:b/>
          <w:spacing w:val="-3"/>
        </w:rPr>
        <w:t>Between:</w:t>
      </w:r>
    </w:p>
    <w:p w14:paraId="4A7C3044"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2BC0460D" w14:textId="77777777">
        <w:trPr>
          <w:jc w:val="center"/>
        </w:trPr>
        <w:tc>
          <w:tcPr>
            <w:tcW w:w="1701" w:type="dxa"/>
          </w:tcPr>
          <w:p w14:paraId="19546DE2" w14:textId="77777777" w:rsidR="005E2342" w:rsidRDefault="005E2342">
            <w:pPr>
              <w:suppressAutoHyphens/>
              <w:rPr>
                <w:b/>
                <w:spacing w:val="-3"/>
              </w:rPr>
            </w:pPr>
          </w:p>
        </w:tc>
        <w:tc>
          <w:tcPr>
            <w:tcW w:w="5333" w:type="dxa"/>
          </w:tcPr>
          <w:p w14:paraId="57082E06" w14:textId="32EA281D" w:rsidR="005E2342" w:rsidRDefault="00AA2AF0">
            <w:pPr>
              <w:suppressAutoHyphens/>
              <w:jc w:val="center"/>
              <w:rPr>
                <w:b/>
                <w:spacing w:val="-3"/>
              </w:rPr>
            </w:pPr>
            <w:r>
              <w:rPr>
                <w:b/>
                <w:spacing w:val="-3"/>
              </w:rPr>
              <w:t xml:space="preserve"> </w:t>
            </w:r>
            <w:r w:rsidR="005E1980">
              <w:rPr>
                <w:b/>
                <w:spacing w:val="-3"/>
              </w:rPr>
              <w:t>L</w:t>
            </w:r>
            <w:r>
              <w:rPr>
                <w:b/>
                <w:spacing w:val="-3"/>
              </w:rPr>
              <w:t xml:space="preserve"> </w:t>
            </w:r>
          </w:p>
        </w:tc>
        <w:tc>
          <w:tcPr>
            <w:tcW w:w="1707" w:type="dxa"/>
          </w:tcPr>
          <w:p w14:paraId="6FDA7B7C" w14:textId="77777777" w:rsidR="005E2342" w:rsidRDefault="001054A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Applicant</w:t>
            </w:r>
          </w:p>
        </w:tc>
      </w:tr>
      <w:tr w:rsidR="005E2342" w14:paraId="7E224801" w14:textId="77777777">
        <w:trPr>
          <w:jc w:val="center"/>
        </w:trPr>
        <w:tc>
          <w:tcPr>
            <w:tcW w:w="1701" w:type="dxa"/>
          </w:tcPr>
          <w:p w14:paraId="0A4C19E6" w14:textId="77777777" w:rsidR="005E2342" w:rsidRDefault="005E2342">
            <w:pPr>
              <w:suppressAutoHyphens/>
              <w:rPr>
                <w:b/>
                <w:spacing w:val="-3"/>
              </w:rPr>
            </w:pPr>
          </w:p>
        </w:tc>
        <w:tc>
          <w:tcPr>
            <w:tcW w:w="5333" w:type="dxa"/>
          </w:tcPr>
          <w:p w14:paraId="5439FE73" w14:textId="77777777" w:rsidR="00AA2AF0" w:rsidRDefault="00AA2AF0">
            <w:pPr>
              <w:suppressAutoHyphens/>
              <w:jc w:val="center"/>
              <w:rPr>
                <w:b/>
                <w:spacing w:val="-3"/>
              </w:rPr>
            </w:pPr>
          </w:p>
          <w:p w14:paraId="1CFD79A5" w14:textId="4F545F38" w:rsidR="005E2342" w:rsidRDefault="005E2342">
            <w:pPr>
              <w:suppressAutoHyphens/>
              <w:jc w:val="center"/>
              <w:rPr>
                <w:b/>
                <w:spacing w:val="-3"/>
              </w:rPr>
            </w:pPr>
            <w:r>
              <w:rPr>
                <w:b/>
                <w:spacing w:val="-3"/>
              </w:rPr>
              <w:t xml:space="preserve">- and </w:t>
            </w:r>
            <w:r w:rsidR="00F93B93">
              <w:rPr>
                <w:b/>
                <w:spacing w:val="-3"/>
              </w:rPr>
              <w:t>–</w:t>
            </w:r>
          </w:p>
          <w:p w14:paraId="248A305F" w14:textId="1C6D0249" w:rsidR="00F93B93" w:rsidRDefault="00F93B93">
            <w:pPr>
              <w:suppressAutoHyphens/>
              <w:jc w:val="center"/>
              <w:rPr>
                <w:b/>
                <w:spacing w:val="-3"/>
              </w:rPr>
            </w:pPr>
          </w:p>
        </w:tc>
        <w:tc>
          <w:tcPr>
            <w:tcW w:w="1707" w:type="dxa"/>
          </w:tcPr>
          <w:p w14:paraId="646E7F9B"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27D752CA" w14:textId="77777777">
        <w:trPr>
          <w:jc w:val="center"/>
        </w:trPr>
        <w:tc>
          <w:tcPr>
            <w:tcW w:w="1701" w:type="dxa"/>
          </w:tcPr>
          <w:p w14:paraId="04314162" w14:textId="77777777" w:rsidR="005E2342" w:rsidRDefault="005E2342">
            <w:pPr>
              <w:suppressAutoHyphens/>
              <w:rPr>
                <w:b/>
                <w:spacing w:val="-3"/>
              </w:rPr>
            </w:pPr>
          </w:p>
        </w:tc>
        <w:tc>
          <w:tcPr>
            <w:tcW w:w="5333" w:type="dxa"/>
          </w:tcPr>
          <w:p w14:paraId="70A5F92E" w14:textId="6007F087" w:rsidR="005E2342" w:rsidRDefault="00AA2AF0" w:rsidP="00AA2AF0">
            <w:pPr>
              <w:suppressAutoHyphens/>
              <w:jc w:val="center"/>
              <w:rPr>
                <w:b/>
                <w:spacing w:val="-3"/>
              </w:rPr>
            </w:pPr>
            <w:r>
              <w:rPr>
                <w:b/>
                <w:spacing w:val="-3"/>
              </w:rPr>
              <w:t xml:space="preserve"> </w:t>
            </w:r>
            <w:r w:rsidR="005E1980">
              <w:rPr>
                <w:b/>
                <w:spacing w:val="-3"/>
              </w:rPr>
              <w:t>L</w:t>
            </w:r>
            <w:r>
              <w:rPr>
                <w:b/>
                <w:spacing w:val="-3"/>
              </w:rPr>
              <w:t xml:space="preserve"> </w:t>
            </w:r>
          </w:p>
        </w:tc>
        <w:tc>
          <w:tcPr>
            <w:tcW w:w="1707" w:type="dxa"/>
          </w:tcPr>
          <w:p w14:paraId="2A555CD6" w14:textId="4CB2E13A" w:rsidR="005E2342" w:rsidRDefault="00F93B93" w:rsidP="00AA2AF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 xml:space="preserve">First </w:t>
            </w:r>
            <w:r w:rsidR="001054AD">
              <w:t>Respondent</w:t>
            </w:r>
          </w:p>
        </w:tc>
      </w:tr>
      <w:tr w:rsidR="00AA2AF0" w14:paraId="46611868" w14:textId="77777777">
        <w:trPr>
          <w:jc w:val="center"/>
        </w:trPr>
        <w:tc>
          <w:tcPr>
            <w:tcW w:w="1701" w:type="dxa"/>
          </w:tcPr>
          <w:p w14:paraId="2949713F" w14:textId="77777777" w:rsidR="00AA2AF0" w:rsidRDefault="00AA2AF0">
            <w:pPr>
              <w:suppressAutoHyphens/>
              <w:rPr>
                <w:b/>
                <w:spacing w:val="-3"/>
              </w:rPr>
            </w:pPr>
          </w:p>
        </w:tc>
        <w:tc>
          <w:tcPr>
            <w:tcW w:w="5333" w:type="dxa"/>
          </w:tcPr>
          <w:p w14:paraId="18CAA71D" w14:textId="77777777" w:rsidR="00AA2AF0" w:rsidRDefault="00AA2AF0" w:rsidP="00AA2AF0">
            <w:pPr>
              <w:suppressAutoHyphens/>
              <w:jc w:val="center"/>
              <w:rPr>
                <w:b/>
                <w:spacing w:val="-3"/>
              </w:rPr>
            </w:pPr>
          </w:p>
          <w:p w14:paraId="3179B836" w14:textId="77777777" w:rsidR="00AA2AF0" w:rsidRDefault="00AA2AF0" w:rsidP="00AA2AF0">
            <w:pPr>
              <w:suppressAutoHyphens/>
              <w:jc w:val="center"/>
              <w:rPr>
                <w:b/>
                <w:spacing w:val="-3"/>
              </w:rPr>
            </w:pPr>
            <w:r>
              <w:rPr>
                <w:b/>
                <w:spacing w:val="-3"/>
              </w:rPr>
              <w:t>-and-</w:t>
            </w:r>
          </w:p>
          <w:p w14:paraId="018A46F2" w14:textId="77777777" w:rsidR="00AA2AF0" w:rsidRDefault="00AA2AF0">
            <w:pPr>
              <w:suppressAutoHyphens/>
              <w:jc w:val="center"/>
              <w:rPr>
                <w:b/>
                <w:spacing w:val="-3"/>
              </w:rPr>
            </w:pPr>
          </w:p>
        </w:tc>
        <w:tc>
          <w:tcPr>
            <w:tcW w:w="1707" w:type="dxa"/>
          </w:tcPr>
          <w:p w14:paraId="30D06936" w14:textId="77777777" w:rsidR="00AA2AF0" w:rsidRDefault="00AA2AF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AA2AF0" w14:paraId="21838177" w14:textId="77777777">
        <w:trPr>
          <w:jc w:val="center"/>
        </w:trPr>
        <w:tc>
          <w:tcPr>
            <w:tcW w:w="1701" w:type="dxa"/>
          </w:tcPr>
          <w:p w14:paraId="447BE2E2" w14:textId="77777777" w:rsidR="00AA2AF0" w:rsidRDefault="00AA2AF0">
            <w:pPr>
              <w:suppressAutoHyphens/>
              <w:rPr>
                <w:b/>
                <w:spacing w:val="-3"/>
              </w:rPr>
            </w:pPr>
          </w:p>
        </w:tc>
        <w:tc>
          <w:tcPr>
            <w:tcW w:w="5333" w:type="dxa"/>
          </w:tcPr>
          <w:p w14:paraId="0CF0B0EE" w14:textId="31C181D6" w:rsidR="00AA2AF0" w:rsidRDefault="00AA2AF0" w:rsidP="00AA2AF0">
            <w:pPr>
              <w:suppressAutoHyphens/>
              <w:jc w:val="center"/>
              <w:rPr>
                <w:b/>
                <w:spacing w:val="-3"/>
              </w:rPr>
            </w:pPr>
            <w:r>
              <w:rPr>
                <w:b/>
                <w:spacing w:val="-3"/>
              </w:rPr>
              <w:t xml:space="preserve"> </w:t>
            </w:r>
            <w:r>
              <w:rPr>
                <w:b/>
                <w:spacing w:val="-3"/>
              </w:rPr>
              <w:t>N</w:t>
            </w:r>
            <w:r>
              <w:rPr>
                <w:b/>
                <w:spacing w:val="-3"/>
              </w:rPr>
              <w:t xml:space="preserve"> </w:t>
            </w:r>
          </w:p>
          <w:p w14:paraId="5FBBC222" w14:textId="08C0470B" w:rsidR="00AA2AF0" w:rsidRDefault="00AA2AF0" w:rsidP="00AA2AF0">
            <w:pPr>
              <w:suppressAutoHyphens/>
              <w:jc w:val="center"/>
              <w:rPr>
                <w:b/>
                <w:spacing w:val="-3"/>
              </w:rPr>
            </w:pPr>
            <w:r>
              <w:rPr>
                <w:b/>
                <w:spacing w:val="-3"/>
              </w:rPr>
              <w:t>(Through her Children’s Guardian)</w:t>
            </w:r>
          </w:p>
        </w:tc>
        <w:tc>
          <w:tcPr>
            <w:tcW w:w="1707" w:type="dxa"/>
          </w:tcPr>
          <w:p w14:paraId="41136E83" w14:textId="0A7BB048" w:rsidR="00AA2AF0" w:rsidRDefault="00AA2AF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Second Respondent</w:t>
            </w:r>
          </w:p>
        </w:tc>
      </w:tr>
    </w:tbl>
    <w:p w14:paraId="0A8FC915" w14:textId="77777777" w:rsidR="005E2342" w:rsidRDefault="005E2342">
      <w:pPr>
        <w:suppressAutoHyphens/>
        <w:rPr>
          <w:b/>
          <w:spacing w:val="-3"/>
        </w:rPr>
      </w:pPr>
    </w:p>
    <w:p w14:paraId="4921D8DC" w14:textId="77777777" w:rsidR="005E2342" w:rsidRDefault="005E2342">
      <w:pPr>
        <w:suppressAutoHyphens/>
        <w:jc w:val="center"/>
        <w:rPr>
          <w:spacing w:val="-3"/>
        </w:rPr>
      </w:pPr>
      <w:r>
        <w:rPr>
          <w:spacing w:val="-3"/>
        </w:rPr>
        <w:t>- - - - - - - - - - - - - - - - - - - - -</w:t>
      </w:r>
    </w:p>
    <w:p w14:paraId="32894C89" w14:textId="77777777" w:rsidR="005E2342" w:rsidRDefault="005E2342">
      <w:pPr>
        <w:suppressAutoHyphens/>
        <w:jc w:val="center"/>
        <w:rPr>
          <w:spacing w:val="-3"/>
        </w:rPr>
      </w:pPr>
      <w:r>
        <w:rPr>
          <w:spacing w:val="-3"/>
        </w:rPr>
        <w:t>- - - - - - - - - - - - - - - - - - - - -</w:t>
      </w:r>
    </w:p>
    <w:p w14:paraId="679EB0AD" w14:textId="77777777" w:rsidR="00AA2AF0" w:rsidRDefault="00AA2AF0">
      <w:pPr>
        <w:suppressAutoHyphens/>
        <w:jc w:val="center"/>
        <w:rPr>
          <w:b/>
          <w:spacing w:val="-3"/>
        </w:rPr>
      </w:pPr>
    </w:p>
    <w:p w14:paraId="5849EABA" w14:textId="2FEE6873" w:rsidR="005E2342" w:rsidRPr="00F3152C" w:rsidRDefault="00F3152C">
      <w:pPr>
        <w:suppressAutoHyphens/>
        <w:jc w:val="center"/>
        <w:rPr>
          <w:b/>
          <w:spacing w:val="-3"/>
        </w:rPr>
      </w:pPr>
      <w:r w:rsidRPr="00F3152C">
        <w:rPr>
          <w:b/>
          <w:spacing w:val="-3"/>
        </w:rPr>
        <w:t>The Applicant appeared in person</w:t>
      </w:r>
    </w:p>
    <w:p w14:paraId="26BEBBF0" w14:textId="7FB46E68" w:rsidR="005E2342" w:rsidRDefault="008F2273">
      <w:pPr>
        <w:suppressAutoHyphens/>
        <w:jc w:val="center"/>
        <w:rPr>
          <w:b/>
          <w:spacing w:val="-3"/>
        </w:rPr>
      </w:pPr>
      <w:r>
        <w:rPr>
          <w:b/>
          <w:spacing w:val="-3"/>
        </w:rPr>
        <w:t>Ms Hannah Markham QC</w:t>
      </w:r>
      <w:r w:rsidR="005E2342">
        <w:rPr>
          <w:b/>
          <w:spacing w:val="-3"/>
        </w:rPr>
        <w:t xml:space="preserve"> </w:t>
      </w:r>
      <w:r w:rsidR="005E2342">
        <w:rPr>
          <w:bCs/>
          <w:spacing w:val="-3"/>
        </w:rPr>
        <w:t>(instructed by</w:t>
      </w:r>
      <w:r w:rsidR="005E2342">
        <w:rPr>
          <w:b/>
          <w:spacing w:val="-3"/>
        </w:rPr>
        <w:t xml:space="preserve"> </w:t>
      </w:r>
      <w:r w:rsidR="00665B68">
        <w:rPr>
          <w:b/>
          <w:spacing w:val="-3"/>
        </w:rPr>
        <w:fldChar w:fldCharType="begin">
          <w:ffData>
            <w:name w:val="bkSol1AddProp"/>
            <w:enabled/>
            <w:calcOnExit w:val="0"/>
            <w:textInput>
              <w:default w:val="Messrs Raydens"/>
            </w:textInput>
          </w:ffData>
        </w:fldChar>
      </w:r>
      <w:bookmarkStart w:id="0" w:name="bkSol1AddProp"/>
      <w:r w:rsidR="00665B68">
        <w:rPr>
          <w:b/>
          <w:spacing w:val="-3"/>
        </w:rPr>
        <w:instrText xml:space="preserve"> FORMTEXT </w:instrText>
      </w:r>
      <w:r w:rsidR="00665B68">
        <w:rPr>
          <w:b/>
          <w:spacing w:val="-3"/>
        </w:rPr>
      </w:r>
      <w:r w:rsidR="00665B68">
        <w:rPr>
          <w:b/>
          <w:spacing w:val="-3"/>
        </w:rPr>
        <w:fldChar w:fldCharType="separate"/>
      </w:r>
      <w:r w:rsidR="00665B68">
        <w:rPr>
          <w:b/>
          <w:noProof/>
          <w:spacing w:val="-3"/>
        </w:rPr>
        <w:t>Messrs Raydens</w:t>
      </w:r>
      <w:r w:rsidR="00665B68">
        <w:rPr>
          <w:b/>
          <w:spacing w:val="-3"/>
        </w:rPr>
        <w:fldChar w:fldCharType="end"/>
      </w:r>
      <w:bookmarkEnd w:id="0"/>
      <w:r w:rsidR="005E2342">
        <w:rPr>
          <w:bCs/>
          <w:spacing w:val="-3"/>
        </w:rPr>
        <w:t>) for the</w:t>
      </w:r>
      <w:r w:rsidR="005E2342">
        <w:rPr>
          <w:spacing w:val="-3"/>
        </w:rPr>
        <w:t xml:space="preserve"> </w:t>
      </w:r>
      <w:r>
        <w:rPr>
          <w:b/>
          <w:bCs/>
          <w:spacing w:val="-3"/>
        </w:rPr>
        <w:t xml:space="preserve">First Respondent </w:t>
      </w:r>
    </w:p>
    <w:p w14:paraId="7E3C9BE8" w14:textId="5897C1C3" w:rsidR="005E2342" w:rsidRDefault="008F2273">
      <w:pPr>
        <w:suppressAutoHyphens/>
        <w:jc w:val="center"/>
        <w:rPr>
          <w:bCs/>
          <w:spacing w:val="-3"/>
        </w:rPr>
      </w:pPr>
      <w:r>
        <w:rPr>
          <w:b/>
          <w:spacing w:val="-3"/>
        </w:rPr>
        <w:t>Ms Jane Rayson</w:t>
      </w:r>
      <w:r w:rsidR="005E2342">
        <w:rPr>
          <w:bCs/>
          <w:spacing w:val="-3"/>
        </w:rPr>
        <w:t xml:space="preserve"> (instructed by </w:t>
      </w:r>
      <w:r>
        <w:rPr>
          <w:b/>
          <w:spacing w:val="-3"/>
        </w:rPr>
        <w:t>CAFCASS</w:t>
      </w:r>
      <w:r w:rsidR="005E2342">
        <w:rPr>
          <w:bCs/>
          <w:spacing w:val="-3"/>
        </w:rPr>
        <w:t xml:space="preserve">) for the </w:t>
      </w:r>
      <w:r>
        <w:rPr>
          <w:b/>
          <w:spacing w:val="-3"/>
        </w:rPr>
        <w:t>Second Respondent</w:t>
      </w:r>
    </w:p>
    <w:p w14:paraId="76361C8C" w14:textId="77777777" w:rsidR="005E2342" w:rsidRDefault="005E2342">
      <w:pPr>
        <w:suppressAutoHyphens/>
        <w:jc w:val="center"/>
        <w:rPr>
          <w:b/>
          <w:spacing w:val="-3"/>
        </w:rPr>
      </w:pPr>
    </w:p>
    <w:p w14:paraId="14F21E13" w14:textId="4FDBCD98" w:rsidR="005E2342" w:rsidRDefault="005E2342">
      <w:pPr>
        <w:suppressAutoHyphens/>
        <w:jc w:val="center"/>
        <w:rPr>
          <w:spacing w:val="-3"/>
        </w:rPr>
      </w:pPr>
      <w:r>
        <w:rPr>
          <w:spacing w:val="-3"/>
        </w:rPr>
        <w:t xml:space="preserve">Hearing dates: </w:t>
      </w:r>
      <w:r w:rsidR="008F2273">
        <w:rPr>
          <w:spacing w:val="-3"/>
        </w:rPr>
        <w:t>17 and 19 May 2017</w:t>
      </w:r>
    </w:p>
    <w:p w14:paraId="27787215" w14:textId="77777777" w:rsidR="005E2342" w:rsidRDefault="005E2342">
      <w:pPr>
        <w:suppressAutoHyphens/>
        <w:jc w:val="center"/>
        <w:rPr>
          <w:spacing w:val="-3"/>
        </w:rPr>
      </w:pPr>
      <w:r>
        <w:rPr>
          <w:spacing w:val="-3"/>
        </w:rPr>
        <w:t>- - - - - - - - - - - - - - - - - - - - -</w:t>
      </w:r>
    </w:p>
    <w:p w14:paraId="19320942" w14:textId="4168448F" w:rsidR="005E2342" w:rsidRDefault="008F2273" w:rsidP="00AA2AF0">
      <w:pPr>
        <w:pStyle w:val="CoverDesc"/>
        <w:sectPr w:rsidR="005E2342">
          <w:footerReference w:type="default" r:id="rId8"/>
          <w:pgSz w:w="11909" w:h="16834" w:code="9"/>
          <w:pgMar w:top="720" w:right="1440" w:bottom="720" w:left="1440" w:header="720" w:footer="720" w:gutter="0"/>
          <w:pgNumType w:start="1"/>
          <w:cols w:space="720"/>
        </w:sectPr>
      </w:pPr>
      <w:r>
        <w:t>Judgment</w:t>
      </w:r>
      <w:r w:rsidR="00AA2AF0" w:rsidRPr="00AA2AF0">
        <w:t xml:space="preserve"> </w:t>
      </w:r>
      <w:r w:rsidR="00AA2AF0">
        <w:t>Approved</w:t>
      </w:r>
    </w:p>
    <w:p w14:paraId="2F99E2F9" w14:textId="71025A05" w:rsidR="005E2342" w:rsidRDefault="008F2273">
      <w:pPr>
        <w:spacing w:after="240"/>
      </w:pPr>
      <w:r>
        <w:rPr>
          <w:b/>
        </w:rPr>
        <w:lastRenderedPageBreak/>
        <w:t>Mr Justice MacDonald</w:t>
      </w:r>
      <w:r w:rsidR="005E2342">
        <w:rPr>
          <w:b/>
        </w:rPr>
        <w:t>:</w:t>
      </w:r>
      <w:r w:rsidR="005E2342">
        <w:t xml:space="preserve"> </w:t>
      </w:r>
    </w:p>
    <w:p w14:paraId="05DE4472" w14:textId="77777777" w:rsidR="001054AD" w:rsidRDefault="001054AD" w:rsidP="008F2273">
      <w:pPr>
        <w:pStyle w:val="ParaLevel1"/>
        <w:numPr>
          <w:ilvl w:val="0"/>
          <w:numId w:val="0"/>
        </w:numPr>
        <w:ind w:left="720" w:hanging="720"/>
      </w:pPr>
      <w:bookmarkStart w:id="1" w:name="_GoBack"/>
      <w:bookmarkEnd w:id="1"/>
      <w:r>
        <w:t>INTRODUCTION</w:t>
      </w:r>
    </w:p>
    <w:p w14:paraId="3AF46B82" w14:textId="7F51084A" w:rsidR="005E2342" w:rsidRDefault="001054AD" w:rsidP="008F2273">
      <w:pPr>
        <w:pStyle w:val="ParaLevel1"/>
      </w:pPr>
      <w:r>
        <w:t>In this</w:t>
      </w:r>
      <w:r w:rsidR="00436A07">
        <w:t xml:space="preserve"> difficult </w:t>
      </w:r>
      <w:r>
        <w:t>case I am concerned with the welfare of</w:t>
      </w:r>
      <w:r w:rsidR="001830CC">
        <w:t xml:space="preserve"> </w:t>
      </w:r>
      <w:r w:rsidR="005E1980">
        <w:t>N</w:t>
      </w:r>
      <w:r w:rsidR="00BD6EB8">
        <w:t xml:space="preserve">, born </w:t>
      </w:r>
      <w:r w:rsidR="005E1980">
        <w:t>in</w:t>
      </w:r>
      <w:r w:rsidR="00BD6EB8">
        <w:t xml:space="preserve"> 2003 and now aged 14.  </w:t>
      </w:r>
      <w:r w:rsidR="005E1980">
        <w:t>N</w:t>
      </w:r>
      <w:r w:rsidR="00EF204C">
        <w:t xml:space="preserve"> is an </w:t>
      </w:r>
      <w:r w:rsidR="004A772D" w:rsidRPr="00EF204C">
        <w:t>extremely bright, articulate and socially skilled young person</w:t>
      </w:r>
      <w:r w:rsidR="00EF204C">
        <w:t xml:space="preserve"> who, unfortunately, labours under the twin burdens of </w:t>
      </w:r>
      <w:r w:rsidR="00EF204C">
        <w:rPr>
          <w:i/>
        </w:rPr>
        <w:t>anorexia nervosa</w:t>
      </w:r>
      <w:r w:rsidR="00EF204C">
        <w:t xml:space="preserve"> and a severe depressive illness.  She is currently held for treatment under s 3 of the Mental Health Act 1983</w:t>
      </w:r>
      <w:r w:rsidR="00B216F5">
        <w:t xml:space="preserve"> and has been so since 9 June 2016</w:t>
      </w:r>
      <w:r w:rsidR="00EF204C">
        <w:t xml:space="preserve">.  </w:t>
      </w:r>
      <w:r w:rsidR="005E1980">
        <w:t>N</w:t>
      </w:r>
      <w:r w:rsidR="00EF204C">
        <w:t xml:space="preserve">’s interests are represented in these proceedings by her Children’s Guardian.  </w:t>
      </w:r>
      <w:r w:rsidR="009020F3">
        <w:t>Ms Ja</w:t>
      </w:r>
      <w:r w:rsidR="00335699">
        <w:t xml:space="preserve">ne Rayson appears on behalf of </w:t>
      </w:r>
      <w:r w:rsidR="005E1980">
        <w:t>N</w:t>
      </w:r>
      <w:r w:rsidR="00335699">
        <w:t>.</w:t>
      </w:r>
    </w:p>
    <w:p w14:paraId="524AF941" w14:textId="15071E32" w:rsidR="001054AD" w:rsidRDefault="00EF204C" w:rsidP="008F2273">
      <w:pPr>
        <w:pStyle w:val="ParaLevel1"/>
      </w:pPr>
      <w:r>
        <w:t xml:space="preserve">The parents have been engaged in litigation in respect of </w:t>
      </w:r>
      <w:r w:rsidR="005E1980">
        <w:t>N</w:t>
      </w:r>
      <w:r>
        <w:t xml:space="preserve"> </w:t>
      </w:r>
      <w:r w:rsidR="005D326B">
        <w:t xml:space="preserve">on and off </w:t>
      </w:r>
      <w:r>
        <w:t xml:space="preserve">over the course of a number of years.  The current application before the court dated 1 August 2016 is that of the father, </w:t>
      </w:r>
      <w:r w:rsidR="005E1980">
        <w:t>A</w:t>
      </w:r>
      <w:r>
        <w:t xml:space="preserve">, for a series of orders under the Children Act 1989.  Specifically, the father </w:t>
      </w:r>
      <w:r w:rsidR="005D326B">
        <w:t xml:space="preserve">now </w:t>
      </w:r>
      <w:r>
        <w:t xml:space="preserve">seeks a child arrangements order providing that </w:t>
      </w:r>
      <w:r w:rsidR="005E1980">
        <w:t>N</w:t>
      </w:r>
      <w:r>
        <w:t xml:space="preserve"> live with him and spend time with the mother following </w:t>
      </w:r>
      <w:r w:rsidR="005E1980">
        <w:t>N</w:t>
      </w:r>
      <w:r>
        <w:t xml:space="preserve">’s discharge from hospital. The father also </w:t>
      </w:r>
      <w:r>
        <w:lastRenderedPageBreak/>
        <w:t xml:space="preserve">sought to persuade the court at this hearing to make orders dealing with </w:t>
      </w:r>
      <w:r w:rsidR="005E1980">
        <w:t>N</w:t>
      </w:r>
      <w:r>
        <w:t>’s education.  The father represents himself in these proceedings.</w:t>
      </w:r>
    </w:p>
    <w:p w14:paraId="21491D03" w14:textId="18E7C473" w:rsidR="001830CC" w:rsidRDefault="00EF204C" w:rsidP="008F2273">
      <w:pPr>
        <w:pStyle w:val="ParaLevel1"/>
      </w:pPr>
      <w:r>
        <w:t xml:space="preserve">The mother is </w:t>
      </w:r>
      <w:r w:rsidR="005E1980">
        <w:t>B</w:t>
      </w:r>
      <w:r>
        <w:t xml:space="preserve">. In the best traditions of the Bar, the mother is represented </w:t>
      </w:r>
      <w:r w:rsidRPr="00EF204C">
        <w:rPr>
          <w:i/>
        </w:rPr>
        <w:t>pro bono</w:t>
      </w:r>
      <w:r>
        <w:t xml:space="preserve"> by Ms Hannah Markham QC.  </w:t>
      </w:r>
      <w:r w:rsidR="00335699">
        <w:t>The mother</w:t>
      </w:r>
      <w:r w:rsidR="00335699" w:rsidRPr="00335699">
        <w:t xml:space="preserve"> has not attended this hearing, or indeed any of the hearings in this case</w:t>
      </w:r>
      <w:r w:rsidR="009020F3">
        <w:t xml:space="preserve"> save for the first hearing before Mr Justice Cobb on 7 October 2016</w:t>
      </w:r>
      <w:r w:rsidR="00335699">
        <w:t xml:space="preserve">.  Ms Markham informed the court that at the previous hearing </w:t>
      </w:r>
      <w:r w:rsidR="00CC3B30">
        <w:t xml:space="preserve">in this matter </w:t>
      </w:r>
      <w:r w:rsidR="00335699">
        <w:t xml:space="preserve">Cobb J made clear that the mother should be in attendance at this final hearing.  </w:t>
      </w:r>
      <w:r w:rsidR="005D326B">
        <w:t>The</w:t>
      </w:r>
      <w:r w:rsidR="00335699">
        <w:t xml:space="preserve"> mother exhibits to her </w:t>
      </w:r>
      <w:r w:rsidR="005D326B">
        <w:t xml:space="preserve">final </w:t>
      </w:r>
      <w:r w:rsidR="00335699">
        <w:t xml:space="preserve">statement </w:t>
      </w:r>
      <w:r w:rsidR="00F245D7">
        <w:t xml:space="preserve">a letter from her GP stating </w:t>
      </w:r>
      <w:r w:rsidR="005D326B">
        <w:t>the</w:t>
      </w:r>
      <w:r w:rsidR="00F245D7">
        <w:t xml:space="preserve"> opinion that it is “</w:t>
      </w:r>
      <w:r w:rsidR="00F245D7" w:rsidRPr="003D6952">
        <w:rPr>
          <w:i/>
        </w:rPr>
        <w:t>unrealisti</w:t>
      </w:r>
      <w:r w:rsidR="00F245D7">
        <w:t xml:space="preserve">c” to expect </w:t>
      </w:r>
      <w:r w:rsidR="005D326B">
        <w:t>the mother</w:t>
      </w:r>
      <w:r w:rsidR="00F245D7">
        <w:t xml:space="preserve"> to attend court in circumstances where she is unable to leave the house and spends much of her time bedbound</w:t>
      </w:r>
      <w:r w:rsidR="005D326B">
        <w:t xml:space="preserve">.  </w:t>
      </w:r>
      <w:r w:rsidR="00F245D7">
        <w:t>Within this context, Ms Markham has not been able to take up to date instructions from the mother.  In the circumstances, Ms Markham, rightly, felt constrained to mak</w:t>
      </w:r>
      <w:r w:rsidR="003D6952">
        <w:t>ing</w:t>
      </w:r>
      <w:r w:rsidR="00F245D7">
        <w:t xml:space="preserve"> brief </w:t>
      </w:r>
      <w:r w:rsidR="005D326B">
        <w:t xml:space="preserve">closing </w:t>
      </w:r>
      <w:r w:rsidR="00F245D7">
        <w:t>submissions on the mother’s behalf based on the mother’s most recent instructions.</w:t>
      </w:r>
      <w:r w:rsidR="00642478">
        <w:t xml:space="preserve">  </w:t>
      </w:r>
      <w:r w:rsidR="005D326B" w:rsidRPr="005D326B">
        <w:t xml:space="preserve">The mother has not made a formal application that her attendance be excused.  </w:t>
      </w:r>
      <w:r w:rsidR="00642478">
        <w:t>No application was made to adjourn this final hearing and, in circumstances where there is no prospect of the mother being fit enough to attend court for the foreseeable future</w:t>
      </w:r>
      <w:r w:rsidR="005D326B">
        <w:t>,</w:t>
      </w:r>
      <w:r w:rsidR="00642478">
        <w:t xml:space="preserve"> there was no principled basis for such an application.</w:t>
      </w:r>
    </w:p>
    <w:p w14:paraId="1878E3B8" w14:textId="782ABE62" w:rsidR="00590D25" w:rsidRDefault="00F245D7" w:rsidP="008F2273">
      <w:pPr>
        <w:pStyle w:val="ParaLevel1"/>
      </w:pPr>
      <w:r>
        <w:t>Within this context, the primary</w:t>
      </w:r>
      <w:r w:rsidR="001054AD">
        <w:t xml:space="preserve"> question for this court </w:t>
      </w:r>
      <w:r>
        <w:t>has</w:t>
      </w:r>
      <w:r w:rsidR="001054AD">
        <w:t xml:space="preserve"> </w:t>
      </w:r>
      <w:r>
        <w:t xml:space="preserve">been </w:t>
      </w:r>
      <w:r w:rsidR="001054AD">
        <w:t xml:space="preserve">whether it is better for </w:t>
      </w:r>
      <w:r w:rsidR="005E1980">
        <w:t>N</w:t>
      </w:r>
      <w:r w:rsidR="001054AD">
        <w:t xml:space="preserve"> to make a child arrangements order </w:t>
      </w:r>
      <w:r w:rsidR="005D326B">
        <w:t xml:space="preserve">now </w:t>
      </w:r>
      <w:r w:rsidR="001054AD">
        <w:t xml:space="preserve">than </w:t>
      </w:r>
      <w:r>
        <w:t xml:space="preserve">to </w:t>
      </w:r>
      <w:r w:rsidR="001054AD">
        <w:t>mak</w:t>
      </w:r>
      <w:r>
        <w:t>e</w:t>
      </w:r>
      <w:r w:rsidR="001054AD">
        <w:t xml:space="preserve"> no order at all</w:t>
      </w:r>
      <w:r>
        <w:t xml:space="preserve"> in circumstances where there is no date set currently for her discharge</w:t>
      </w:r>
      <w:r w:rsidR="00B216F5">
        <w:t xml:space="preserve"> and, in consequence, any order made will not come into effect for an as yet unspecified period</w:t>
      </w:r>
      <w:r w:rsidR="000429A0">
        <w:t>.</w:t>
      </w:r>
      <w:r>
        <w:t xml:space="preserve">  </w:t>
      </w:r>
    </w:p>
    <w:p w14:paraId="3054B045" w14:textId="1B5573F1" w:rsidR="003D6952" w:rsidRDefault="00F245D7" w:rsidP="008F2273">
      <w:pPr>
        <w:pStyle w:val="ParaLevel1"/>
      </w:pPr>
      <w:r>
        <w:t>The father contends that the court should make a child arrangements order</w:t>
      </w:r>
      <w:r w:rsidR="003E74BB">
        <w:t xml:space="preserve"> providing for </w:t>
      </w:r>
      <w:r w:rsidR="005E1980">
        <w:t>N</w:t>
      </w:r>
      <w:r w:rsidR="003E74BB">
        <w:t xml:space="preserve"> to live with him upon discharge and for her to spend time with her mother subject to this being in </w:t>
      </w:r>
      <w:r w:rsidR="005E1980">
        <w:t>N</w:t>
      </w:r>
      <w:r w:rsidR="003E74BB">
        <w:t xml:space="preserve">’s best interests.  </w:t>
      </w:r>
      <w:r w:rsidR="00CC3B30">
        <w:t xml:space="preserve">He relies on the evidence of the consultant child and adolescent psychiatrist who has, up until recently, been responsible for </w:t>
      </w:r>
      <w:r w:rsidR="005E1980">
        <w:t>N</w:t>
      </w:r>
      <w:r w:rsidR="00CC3B30">
        <w:t xml:space="preserve">’s treatment that an order is required to provide </w:t>
      </w:r>
      <w:r w:rsidR="005E1980">
        <w:t>N</w:t>
      </w:r>
      <w:r w:rsidR="00CC3B30">
        <w:t xml:space="preserve"> with the certainty she needs to begin to overcome her illness</w:t>
      </w:r>
      <w:r w:rsidR="003D6952">
        <w:t xml:space="preserve"> and on evidence that the mother is not currently capable of </w:t>
      </w:r>
      <w:r w:rsidR="005B0B1A">
        <w:t xml:space="preserve">fully </w:t>
      </w:r>
      <w:r w:rsidR="003D6952">
        <w:t xml:space="preserve">meeting </w:t>
      </w:r>
      <w:r w:rsidR="005E1980">
        <w:t>N</w:t>
      </w:r>
      <w:r w:rsidR="003D6952">
        <w:t>’s needs nor will be for the foreseeable future</w:t>
      </w:r>
      <w:r w:rsidR="00CC3B30">
        <w:t xml:space="preserve">.  </w:t>
      </w:r>
    </w:p>
    <w:p w14:paraId="28925F57" w14:textId="22E81627" w:rsidR="003D6952" w:rsidRDefault="003E74BB" w:rsidP="008F2273">
      <w:pPr>
        <w:pStyle w:val="ParaLevel1"/>
      </w:pPr>
      <w:r>
        <w:t xml:space="preserve">The mother contends that the court should not make any orders in circumstances where it is simply not possible to say what will be in </w:t>
      </w:r>
      <w:r w:rsidR="005E1980">
        <w:t>N</w:t>
      </w:r>
      <w:r>
        <w:t xml:space="preserve">’s best interests at an as yet undetermined future date.  </w:t>
      </w:r>
      <w:r w:rsidR="00DC2C3A">
        <w:t xml:space="preserve">In any event, the mother submits that to make an order that </w:t>
      </w:r>
      <w:r w:rsidR="005E1980">
        <w:t>N</w:t>
      </w:r>
      <w:r w:rsidR="00DC2C3A">
        <w:t xml:space="preserve"> live with her father now would result in her having no incentive to get better and, indeed, an incentive to stay unwell in order to avoid an outcome to which she objects</w:t>
      </w:r>
      <w:r w:rsidR="005B0B1A">
        <w:t xml:space="preserve">, </w:t>
      </w:r>
      <w:r w:rsidR="005E1980">
        <w:t>N</w:t>
      </w:r>
      <w:r w:rsidR="005B0B1A">
        <w:t xml:space="preserve"> having stated that she wishes to live with her mother and not her father</w:t>
      </w:r>
      <w:r w:rsidR="00DC2C3A">
        <w:t xml:space="preserve">.  The mother also raised the possibility that </w:t>
      </w:r>
      <w:r w:rsidR="005E1980">
        <w:t>N</w:t>
      </w:r>
      <w:r w:rsidR="00DC2C3A">
        <w:t xml:space="preserve"> will simply vote with her feet if an order is made contrary to her wishes.  Finally, the</w:t>
      </w:r>
      <w:r>
        <w:t xml:space="preserve"> mother also asserts that </w:t>
      </w:r>
      <w:r w:rsidR="005E1980">
        <w:t>N</w:t>
      </w:r>
      <w:r>
        <w:t xml:space="preserve">, at 14 years old, may have capacity to decide where she lives but that this has not been adequately investigated.  </w:t>
      </w:r>
    </w:p>
    <w:p w14:paraId="0CEAD33C" w14:textId="54B5D020" w:rsidR="001054AD" w:rsidRDefault="003E74BB" w:rsidP="008F2273">
      <w:pPr>
        <w:pStyle w:val="ParaLevel1"/>
      </w:pPr>
      <w:r>
        <w:t xml:space="preserve">The Children’s Guardian supports the making of </w:t>
      </w:r>
      <w:r w:rsidRPr="003E74BB">
        <w:t xml:space="preserve">child arrangements order </w:t>
      </w:r>
      <w:r>
        <w:t xml:space="preserve">at this stage </w:t>
      </w:r>
      <w:r w:rsidRPr="003E74BB">
        <w:t xml:space="preserve">providing for </w:t>
      </w:r>
      <w:r w:rsidR="005E1980">
        <w:t>N</w:t>
      </w:r>
      <w:r w:rsidRPr="003E74BB">
        <w:t xml:space="preserve"> to live with </w:t>
      </w:r>
      <w:r>
        <w:t>her father</w:t>
      </w:r>
      <w:r w:rsidRPr="003E74BB">
        <w:t xml:space="preserve"> upon discharge and for her to spend time with her mother subject to this being in </w:t>
      </w:r>
      <w:r w:rsidR="005E1980">
        <w:t>N</w:t>
      </w:r>
      <w:r w:rsidRPr="003E74BB">
        <w:t>’s best interests</w:t>
      </w:r>
      <w:r>
        <w:t xml:space="preserve">.  </w:t>
      </w:r>
      <w:r w:rsidR="00DC2C3A">
        <w:t xml:space="preserve">As I have stated, </w:t>
      </w:r>
      <w:r w:rsidR="005E1980">
        <w:t>N</w:t>
      </w:r>
      <w:r>
        <w:t xml:space="preserve"> has made clear that she wishes to live with her mother.  The views of the Children’s Guardian and </w:t>
      </w:r>
      <w:r w:rsidR="005E1980">
        <w:t>N</w:t>
      </w:r>
      <w:r>
        <w:t xml:space="preserve"> thus diverge.  Ms Rayson confirmed that </w:t>
      </w:r>
      <w:r w:rsidR="00B216F5">
        <w:t xml:space="preserve">her legal team do not consider </w:t>
      </w:r>
      <w:r w:rsidR="00590D25">
        <w:t xml:space="preserve">that </w:t>
      </w:r>
      <w:r w:rsidR="005E1980">
        <w:t>N</w:t>
      </w:r>
      <w:r w:rsidR="00590D25">
        <w:t xml:space="preserve"> is able, having regar</w:t>
      </w:r>
      <w:r w:rsidR="005B0B1A">
        <w:t>d to her understanding, to give</w:t>
      </w:r>
      <w:r w:rsidR="00590D25">
        <w:t xml:space="preserve"> instructions on her own behalf.</w:t>
      </w:r>
    </w:p>
    <w:p w14:paraId="4DDAF4A8" w14:textId="004C9A41" w:rsidR="00957C2B" w:rsidRDefault="00957C2B" w:rsidP="008F2273">
      <w:pPr>
        <w:pStyle w:val="ParaLevel1"/>
      </w:pPr>
      <w:r>
        <w:lastRenderedPageBreak/>
        <w:t xml:space="preserve">On </w:t>
      </w:r>
      <w:r w:rsidR="000429A0">
        <w:t>16 November 2016,</w:t>
      </w:r>
      <w:r>
        <w:t xml:space="preserve"> the parents agreed to accept the jurisdiction of the English court and agreed that </w:t>
      </w:r>
      <w:r w:rsidR="005E1980">
        <w:t>N</w:t>
      </w:r>
      <w:r>
        <w:t xml:space="preserve"> would be told about these proceedings following the advice of medical professionals.</w:t>
      </w:r>
    </w:p>
    <w:p w14:paraId="3E416EB8" w14:textId="01A4547E" w:rsidR="001054AD" w:rsidRDefault="001054AD" w:rsidP="008F2273">
      <w:pPr>
        <w:pStyle w:val="ParaLevel1"/>
        <w:numPr>
          <w:ilvl w:val="0"/>
          <w:numId w:val="0"/>
        </w:numPr>
      </w:pPr>
      <w:r>
        <w:t>BACKGROUND</w:t>
      </w:r>
      <w:r w:rsidR="00AF46AC">
        <w:t xml:space="preserve"> AND EVIDENCE</w:t>
      </w:r>
    </w:p>
    <w:p w14:paraId="3A4E46EE" w14:textId="1C50B620" w:rsidR="001830CC" w:rsidRDefault="001054AD" w:rsidP="008F2273">
      <w:pPr>
        <w:pStyle w:val="ParaLevel1"/>
      </w:pPr>
      <w:r>
        <w:t xml:space="preserve">The </w:t>
      </w:r>
      <w:r w:rsidR="00B216F5">
        <w:t>father was born in 1956 and is now aged 61. The mother was born in 1966 and is now aged 50.  The</w:t>
      </w:r>
      <w:r w:rsidR="003D6952">
        <w:t xml:space="preserve"> parents have four children</w:t>
      </w:r>
      <w:r w:rsidR="00140CA0">
        <w:t>.</w:t>
      </w:r>
      <w:r w:rsidR="00EF204C" w:rsidRPr="00EF204C">
        <w:rPr>
          <w:szCs w:val="24"/>
        </w:rPr>
        <w:t xml:space="preserve"> </w:t>
      </w:r>
      <w:r w:rsidR="005E1980">
        <w:t>N</w:t>
      </w:r>
      <w:r w:rsidR="00140CA0">
        <w:t>’s</w:t>
      </w:r>
      <w:r w:rsidR="00EF204C" w:rsidRPr="00EF204C">
        <w:t xml:space="preserve"> three elder brothers live with the father</w:t>
      </w:r>
      <w:r w:rsidR="003D6952">
        <w:t xml:space="preserve"> </w:t>
      </w:r>
      <w:r w:rsidR="00140CA0">
        <w:t xml:space="preserve">and his wife </w:t>
      </w:r>
      <w:r w:rsidR="003D6952">
        <w:t>at present</w:t>
      </w:r>
      <w:r w:rsidR="00EF204C" w:rsidRPr="00EF204C">
        <w:t>.</w:t>
      </w:r>
      <w:r w:rsidR="00B216F5">
        <w:t xml:space="preserve">  </w:t>
      </w:r>
      <w:r w:rsidR="001830CC">
        <w:t xml:space="preserve">The parents separated when </w:t>
      </w:r>
      <w:r w:rsidR="005E1980">
        <w:t>N</w:t>
      </w:r>
      <w:r w:rsidR="001830CC">
        <w:t xml:space="preserve"> was t</w:t>
      </w:r>
      <w:r w:rsidR="00B216F5">
        <w:t>hree years old.</w:t>
      </w:r>
      <w:r w:rsidR="001830CC">
        <w:t xml:space="preserve">  </w:t>
      </w:r>
      <w:r w:rsidR="00B216F5">
        <w:t>In 2008 a residence order was made in favour of the father</w:t>
      </w:r>
      <w:r w:rsidR="00B216F5" w:rsidRPr="00B216F5">
        <w:rPr>
          <w:szCs w:val="24"/>
        </w:rPr>
        <w:t xml:space="preserve"> </w:t>
      </w:r>
      <w:r w:rsidR="00B216F5">
        <w:rPr>
          <w:szCs w:val="24"/>
        </w:rPr>
        <w:t xml:space="preserve">and a contact order in favour of the mother.  </w:t>
      </w:r>
      <w:r w:rsidR="00B216F5" w:rsidRPr="00B216F5">
        <w:t xml:space="preserve">The father subsequently re-married when </w:t>
      </w:r>
      <w:r w:rsidR="005E1980">
        <w:t>N</w:t>
      </w:r>
      <w:r w:rsidR="00B216F5" w:rsidRPr="00B216F5">
        <w:t xml:space="preserve"> was aged </w:t>
      </w:r>
      <w:r w:rsidR="009020F3">
        <w:t>six</w:t>
      </w:r>
      <w:r w:rsidR="00B216F5">
        <w:t xml:space="preserve">.  </w:t>
      </w:r>
      <w:r w:rsidR="005E1980">
        <w:t>N</w:t>
      </w:r>
      <w:r w:rsidR="00B216F5">
        <w:t xml:space="preserve"> gradually began spending more time with the mother and by January 2014 was having no contact with her father.</w:t>
      </w:r>
    </w:p>
    <w:p w14:paraId="54C7D807" w14:textId="1B04B725" w:rsidR="005377B9" w:rsidRDefault="00B216F5" w:rsidP="008F2273">
      <w:pPr>
        <w:pStyle w:val="ParaLevel1"/>
      </w:pPr>
      <w:r>
        <w:t xml:space="preserve">In </w:t>
      </w:r>
      <w:r w:rsidR="000429A0">
        <w:t>January 2014,</w:t>
      </w:r>
      <w:r>
        <w:t xml:space="preserve"> the mother applied for permission to permanently remove </w:t>
      </w:r>
      <w:r w:rsidR="005E1980">
        <w:t>N</w:t>
      </w:r>
      <w:r>
        <w:t xml:space="preserve"> from the jurisdiction of England and Wales wi</w:t>
      </w:r>
      <w:r w:rsidR="00753C76">
        <w:t>th a view to relocating to another Member State of the European Union</w:t>
      </w:r>
      <w:r>
        <w:t xml:space="preserve">.  The mother’s application was opposed by the father and was not supported by the CAFCASS Family Court Adviser.  </w:t>
      </w:r>
    </w:p>
    <w:p w14:paraId="0F6105FA" w14:textId="5ED4F7CB" w:rsidR="00B216F5" w:rsidRDefault="00B216F5" w:rsidP="008F2273">
      <w:pPr>
        <w:pStyle w:val="ParaLevel1"/>
      </w:pPr>
      <w:r>
        <w:t>This court has before it a copy of the CAFCASS report for those proceedings, dated 13 June 2</w:t>
      </w:r>
      <w:r w:rsidR="005377B9">
        <w:t xml:space="preserve">014.  The report identified that </w:t>
      </w:r>
      <w:r w:rsidR="005E1980">
        <w:t>N</w:t>
      </w:r>
      <w:r w:rsidR="005377B9">
        <w:t xml:space="preserve"> was in a position of responsibility in her mother’s household during periods when the mother was unwell and incapacitated.  The CAFCASS report concluded that the mother’s presentation may be difficult for an </w:t>
      </w:r>
      <w:r w:rsidR="0058698A">
        <w:t>eleven-year-old</w:t>
      </w:r>
      <w:r w:rsidR="005377B9">
        <w:t xml:space="preserve"> child to interpret, leading to feelings of insecurity.  Within this context, the Family Court Adviser was concerned that, in addition to the normal difficulties of settling into a new location, </w:t>
      </w:r>
      <w:r w:rsidR="005E1980">
        <w:t>N</w:t>
      </w:r>
      <w:r w:rsidR="005377B9">
        <w:t xml:space="preserve"> would have the additional pressure of being, in effect, in sole charge of her mother.  The Family Court Adviser concluded:</w:t>
      </w:r>
    </w:p>
    <w:p w14:paraId="197278FD" w14:textId="62929F28" w:rsidR="005377B9" w:rsidRDefault="005377B9" w:rsidP="008F2273">
      <w:pPr>
        <w:pStyle w:val="ParaLevel1"/>
        <w:numPr>
          <w:ilvl w:val="0"/>
          <w:numId w:val="0"/>
        </w:numPr>
        <w:ind w:left="1134" w:right="567"/>
      </w:pPr>
      <w:r>
        <w:t xml:space="preserve">“I am concerned that the potentially challenging episodes of change including relocating to a different country where English is not the first language, changing schools, leaving her friends and family (in particular her father and brothers) and living in isolation with her mother who is ill whilst </w:t>
      </w:r>
      <w:r w:rsidR="005E1980">
        <w:t>N</w:t>
      </w:r>
      <w:r>
        <w:t xml:space="preserve"> is progressing into adolescence may have a negative impact on her wellbeing (Newman and Blackburn 2002).”</w:t>
      </w:r>
    </w:p>
    <w:p w14:paraId="0F38BA97" w14:textId="44A05CFF" w:rsidR="005377B9" w:rsidRDefault="005377B9" w:rsidP="008F2273">
      <w:pPr>
        <w:pStyle w:val="ParaLevel1"/>
      </w:pPr>
      <w:r>
        <w:t xml:space="preserve">Within this context, the Family Court Adviser recommended that the mother’s application for permission to remove </w:t>
      </w:r>
      <w:r w:rsidR="005E1980">
        <w:t>N</w:t>
      </w:r>
      <w:r>
        <w:t xml:space="preserve"> permanently from the jurisdiction be refused on grounds that it was not in her best interests in terms of her emotional wellbeing to relocate with her mother in the context </w:t>
      </w:r>
      <w:r w:rsidR="009020F3">
        <w:t xml:space="preserve">of </w:t>
      </w:r>
      <w:r>
        <w:t xml:space="preserve">such uncertainty.  </w:t>
      </w:r>
      <w:r w:rsidR="007253B8">
        <w:t>However</w:t>
      </w:r>
      <w:r>
        <w:t xml:space="preserve">, </w:t>
      </w:r>
      <w:r w:rsidR="00B93F94">
        <w:t>following</w:t>
      </w:r>
      <w:r w:rsidR="007253B8">
        <w:t xml:space="preserve"> a contested </w:t>
      </w:r>
      <w:r w:rsidR="0058698A">
        <w:t>two-day</w:t>
      </w:r>
      <w:r w:rsidR="007253B8">
        <w:t xml:space="preserve"> hearing </w:t>
      </w:r>
      <w:r>
        <w:t xml:space="preserve">on 3 </w:t>
      </w:r>
      <w:r w:rsidR="007253B8">
        <w:t xml:space="preserve">and 4 </w:t>
      </w:r>
      <w:r>
        <w:t>July 201</w:t>
      </w:r>
      <w:r w:rsidR="002427B7">
        <w:t>4</w:t>
      </w:r>
      <w:r w:rsidR="00B93F94">
        <w:t>,</w:t>
      </w:r>
      <w:r>
        <w:t xml:space="preserve"> </w:t>
      </w:r>
      <w:r w:rsidR="007253B8">
        <w:t>His Honour Judge Wright</w:t>
      </w:r>
      <w:r>
        <w:t xml:space="preserve"> granted the mother permission to remove </w:t>
      </w:r>
      <w:r w:rsidR="005E1980">
        <w:t>N</w:t>
      </w:r>
      <w:r>
        <w:t xml:space="preserve"> from the jurisdiction permanently.  </w:t>
      </w:r>
    </w:p>
    <w:p w14:paraId="4A6AF844" w14:textId="1D063417" w:rsidR="007253B8" w:rsidRDefault="007253B8" w:rsidP="008F2273">
      <w:pPr>
        <w:pStyle w:val="ParaLevel1"/>
      </w:pPr>
      <w:r>
        <w:t xml:space="preserve">Matters in </w:t>
      </w:r>
      <w:r w:rsidR="00753C76">
        <w:t>the Member State</w:t>
      </w:r>
      <w:r>
        <w:t xml:space="preserve"> </w:t>
      </w:r>
      <w:r w:rsidR="00753C76">
        <w:t xml:space="preserve">to which the mother relocated with N </w:t>
      </w:r>
      <w:r>
        <w:t xml:space="preserve">did not go well and on 21 May 2016 </w:t>
      </w:r>
      <w:r w:rsidR="005E1980">
        <w:t>N</w:t>
      </w:r>
      <w:r>
        <w:t xml:space="preserve"> returned to England suffering from </w:t>
      </w:r>
      <w:r>
        <w:rPr>
          <w:i/>
        </w:rPr>
        <w:t xml:space="preserve">anorexia nervosa </w:t>
      </w:r>
      <w:r>
        <w:t xml:space="preserve">and a severe depressive illness.  The mother and </w:t>
      </w:r>
      <w:r w:rsidR="005E1980">
        <w:t>N</w:t>
      </w:r>
      <w:r>
        <w:t xml:space="preserve"> m</w:t>
      </w:r>
      <w:r w:rsidR="00C21650">
        <w:t xml:space="preserve">oved </w:t>
      </w:r>
      <w:r w:rsidR="00753C76">
        <w:t xml:space="preserve">abroad </w:t>
      </w:r>
      <w:r w:rsidR="00C21650">
        <w:t>in the summer of 2014</w:t>
      </w:r>
      <w:r>
        <w:t xml:space="preserve">. </w:t>
      </w:r>
      <w:r w:rsidR="00A42250" w:rsidRPr="00A42250">
        <w:t xml:space="preserve">Evidence from the unit in which </w:t>
      </w:r>
      <w:r w:rsidR="005E1980">
        <w:t>N</w:t>
      </w:r>
      <w:r w:rsidR="00A42250" w:rsidRPr="00A42250">
        <w:t xml:space="preserve"> is currently being treated suggests that </w:t>
      </w:r>
      <w:r w:rsidR="00753C76">
        <w:t>thereafter</w:t>
      </w:r>
      <w:r w:rsidR="00A42250" w:rsidRPr="00A42250">
        <w:t xml:space="preserve"> </w:t>
      </w:r>
      <w:r w:rsidR="005E1980">
        <w:t>N</w:t>
      </w:r>
      <w:r w:rsidR="00A42250" w:rsidRPr="00A42250">
        <w:t xml:space="preserve"> took ownership of running the household</w:t>
      </w:r>
      <w:r w:rsidR="0058698A">
        <w:t xml:space="preserve"> in the face of her mother’s illness</w:t>
      </w:r>
      <w:r w:rsidR="00A42250" w:rsidRPr="00A42250">
        <w:t xml:space="preserve">.  </w:t>
      </w:r>
      <w:r>
        <w:t xml:space="preserve"> </w:t>
      </w:r>
      <w:r w:rsidR="005E1980">
        <w:t>N</w:t>
      </w:r>
      <w:r w:rsidR="001830CC">
        <w:t xml:space="preserve"> </w:t>
      </w:r>
      <w:r>
        <w:t xml:space="preserve">has told her treating doctors in this country that </w:t>
      </w:r>
      <w:r w:rsidR="001830CC">
        <w:t xml:space="preserve">she was </w:t>
      </w:r>
      <w:r w:rsidR="00ED37A1">
        <w:t xml:space="preserve">also </w:t>
      </w:r>
      <w:r w:rsidR="001830CC">
        <w:t>the victim of significant bullying at school in the form of verbal abuse and bullying on social media</w:t>
      </w:r>
      <w:r>
        <w:t xml:space="preserve">.  On </w:t>
      </w:r>
      <w:r w:rsidR="005E1980">
        <w:t>N</w:t>
      </w:r>
      <w:r>
        <w:t xml:space="preserve">’s account the onset of dietary restriction began in 2014.  </w:t>
      </w:r>
      <w:r w:rsidR="005E1980">
        <w:t>N</w:t>
      </w:r>
      <w:r>
        <w:t xml:space="preserve"> asserts</w:t>
      </w:r>
      <w:r w:rsidR="001830CC">
        <w:t xml:space="preserve"> that she had her head placed in the toilet in the Autumn of 2015</w:t>
      </w:r>
      <w:r>
        <w:t xml:space="preserve"> and that from</w:t>
      </w:r>
      <w:r w:rsidRPr="007253B8">
        <w:t xml:space="preserve"> Christmas 2015 she was unable to </w:t>
      </w:r>
      <w:r w:rsidRPr="007253B8">
        <w:lastRenderedPageBreak/>
        <w:t>attend school due to panic attacks and severe anxiety</w:t>
      </w:r>
      <w:r>
        <w:t xml:space="preserve">.  </w:t>
      </w:r>
      <w:r w:rsidR="005E1980">
        <w:t>N</w:t>
      </w:r>
      <w:r>
        <w:t xml:space="preserve"> states that she</w:t>
      </w:r>
      <w:r w:rsidRPr="007253B8">
        <w:t xml:space="preserve"> was home tutored from January 2016</w:t>
      </w:r>
      <w:r>
        <w:t>.</w:t>
      </w:r>
    </w:p>
    <w:p w14:paraId="70E5C2A9" w14:textId="34FC7AD3" w:rsidR="002F2CD5" w:rsidRDefault="007253B8" w:rsidP="008F2273">
      <w:pPr>
        <w:pStyle w:val="ParaLevel1"/>
      </w:pPr>
      <w:r>
        <w:t xml:space="preserve">In </w:t>
      </w:r>
      <w:r w:rsidRPr="007253B8">
        <w:t>March 2016</w:t>
      </w:r>
      <w:r>
        <w:t xml:space="preserve"> </w:t>
      </w:r>
      <w:r w:rsidR="005E1980">
        <w:t>N</w:t>
      </w:r>
      <w:r>
        <w:t>’s condition deteriorated significantly.</w:t>
      </w:r>
      <w:r w:rsidRPr="007253B8">
        <w:t xml:space="preserve"> </w:t>
      </w:r>
      <w:r>
        <w:t xml:space="preserve">Her </w:t>
      </w:r>
      <w:r w:rsidRPr="007253B8">
        <w:t xml:space="preserve">dietary restriction became more severe and </w:t>
      </w:r>
      <w:r>
        <w:t xml:space="preserve">she </w:t>
      </w:r>
      <w:r w:rsidRPr="007253B8">
        <w:t xml:space="preserve">was exercising over four consecutive </w:t>
      </w:r>
      <w:r w:rsidR="00D33B29" w:rsidRPr="007253B8">
        <w:t>10-minute</w:t>
      </w:r>
      <w:r w:rsidRPr="007253B8">
        <w:t xml:space="preserve"> work outs between six and eight times per day</w:t>
      </w:r>
      <w:r>
        <w:t xml:space="preserve">.  </w:t>
      </w:r>
      <w:r w:rsidR="005E1980">
        <w:t>N</w:t>
      </w:r>
      <w:r>
        <w:t xml:space="preserve"> declined</w:t>
      </w:r>
      <w:r w:rsidRPr="007253B8">
        <w:t xml:space="preserve"> hospital admission in </w:t>
      </w:r>
      <w:r w:rsidR="00753C76" w:rsidRPr="00753C76">
        <w:t>the Member State to which the mother relocated</w:t>
      </w:r>
      <w:r w:rsidRPr="007253B8">
        <w:t xml:space="preserve"> despite ongoing weight loss and significant concern regarding her physical health</w:t>
      </w:r>
      <w:r>
        <w:t xml:space="preserve">.  As I have noted, on 21 May 2016 mother brought </w:t>
      </w:r>
      <w:r w:rsidR="005E1980">
        <w:t>N</w:t>
      </w:r>
      <w:r>
        <w:t xml:space="preserve"> to England hoping to access what she believed would be better health care provision for </w:t>
      </w:r>
      <w:r w:rsidR="005E1980">
        <w:t>N</w:t>
      </w:r>
      <w:r>
        <w:t xml:space="preserve"> in this jurisdiction.  On the day following their arrival in England the mother took </w:t>
      </w:r>
      <w:r w:rsidR="005E1980">
        <w:t>N</w:t>
      </w:r>
      <w:r>
        <w:t xml:space="preserve"> to the local hospital, from where she was transferred to a specialist unit dealing with </w:t>
      </w:r>
      <w:r w:rsidR="00ED37A1">
        <w:t>a</w:t>
      </w:r>
      <w:r>
        <w:t>norexia</w:t>
      </w:r>
      <w:r w:rsidR="00606EBD">
        <w:t xml:space="preserve"> and treated for severe weight loss</w:t>
      </w:r>
      <w:r>
        <w:t xml:space="preserve">.  </w:t>
      </w:r>
      <w:r w:rsidR="0058698A">
        <w:t xml:space="preserve">At this time, </w:t>
      </w:r>
      <w:r w:rsidR="005E1980">
        <w:t>N</w:t>
      </w:r>
      <w:r w:rsidR="0058698A">
        <w:t xml:space="preserve"> had ceased eating altogether and was just drinking herbal tea.   </w:t>
      </w:r>
      <w:r w:rsidR="005E1980">
        <w:t>N</w:t>
      </w:r>
      <w:r>
        <w:t xml:space="preserve"> has remained in that unit to date.</w:t>
      </w:r>
      <w:r w:rsidR="00CC3B30">
        <w:t xml:space="preserve">  On 9 June 2016 </w:t>
      </w:r>
      <w:r w:rsidR="005E1980">
        <w:t>N</w:t>
      </w:r>
      <w:r w:rsidR="00CC3B30">
        <w:t xml:space="preserve"> was </w:t>
      </w:r>
      <w:r w:rsidR="00606EBD">
        <w:t xml:space="preserve">detained under s 2 of the Mental Health Act 1983 for a period of assessment.  On 5 July 2016 </w:t>
      </w:r>
      <w:r w:rsidR="005E1980">
        <w:t>N</w:t>
      </w:r>
      <w:r w:rsidR="00606EBD">
        <w:t xml:space="preserve"> was detained for treatment under s 3 of the Menta</w:t>
      </w:r>
      <w:r w:rsidR="00ED37A1">
        <w:t>l Health Act 1983 and remains subject to that statutory restriction</w:t>
      </w:r>
      <w:r w:rsidR="00606EBD">
        <w:t>.</w:t>
      </w:r>
      <w:r w:rsidR="00E10B5A">
        <w:t xml:space="preserve">  </w:t>
      </w:r>
      <w:r w:rsidR="005E1980">
        <w:t>N</w:t>
      </w:r>
      <w:r w:rsidR="00E10B5A">
        <w:t xml:space="preserve">’s treating medical team have recommended that </w:t>
      </w:r>
      <w:r w:rsidR="005E1980">
        <w:t>N</w:t>
      </w:r>
      <w:r w:rsidR="00E10B5A">
        <w:t xml:space="preserve"> be transferred to a specialist eating disorder clinic.  However, the timescales for this transfer are yet to be confirmed</w:t>
      </w:r>
      <w:r w:rsidR="008F4EDF">
        <w:t xml:space="preserve"> in the absence of available beds</w:t>
      </w:r>
      <w:r w:rsidR="00E10B5A">
        <w:t>.</w:t>
      </w:r>
      <w:r w:rsidR="004271E4" w:rsidRPr="004271E4">
        <w:rPr>
          <w:szCs w:val="24"/>
        </w:rPr>
        <w:t xml:space="preserve"> </w:t>
      </w:r>
      <w:r w:rsidR="004271E4" w:rsidRPr="004271E4">
        <w:t xml:space="preserve">The CAFCASS Safeguarding letter records that the unit </w:t>
      </w:r>
      <w:r w:rsidR="004271E4">
        <w:t xml:space="preserve">in which </w:t>
      </w:r>
      <w:r w:rsidR="005E1980">
        <w:t>N</w:t>
      </w:r>
      <w:r w:rsidR="004271E4">
        <w:t xml:space="preserve"> is being treated </w:t>
      </w:r>
      <w:r w:rsidR="002427B7">
        <w:t xml:space="preserve">currently </w:t>
      </w:r>
      <w:r w:rsidR="004271E4" w:rsidRPr="004271E4">
        <w:t xml:space="preserve">has expressed safeguarding concerns regarding the mother being obstructive in respect of the care pathway for </w:t>
      </w:r>
      <w:r w:rsidR="005E1980">
        <w:t>N</w:t>
      </w:r>
      <w:r w:rsidR="004271E4" w:rsidRPr="004271E4">
        <w:t xml:space="preserve"> and ha</w:t>
      </w:r>
      <w:r w:rsidR="002427B7">
        <w:t>s</w:t>
      </w:r>
      <w:r w:rsidR="004271E4" w:rsidRPr="004271E4">
        <w:t xml:space="preserve"> been derogatory about the treatment </w:t>
      </w:r>
      <w:r w:rsidR="005E1980">
        <w:t>N</w:t>
      </w:r>
      <w:r w:rsidR="004271E4" w:rsidRPr="004271E4">
        <w:t xml:space="preserve"> receive</w:t>
      </w:r>
      <w:r w:rsidR="002427B7">
        <w:t>s</w:t>
      </w:r>
      <w:r w:rsidR="004271E4" w:rsidRPr="004271E4">
        <w:t xml:space="preserve"> at the unit, which </w:t>
      </w:r>
      <w:r w:rsidR="002427B7">
        <w:t xml:space="preserve">has </w:t>
      </w:r>
      <w:r w:rsidR="004271E4" w:rsidRPr="004271E4">
        <w:t xml:space="preserve">had a negative impact on </w:t>
      </w:r>
      <w:r w:rsidR="005E1980">
        <w:t>N</w:t>
      </w:r>
      <w:r w:rsidR="00ED37A1">
        <w:t>.</w:t>
      </w:r>
    </w:p>
    <w:p w14:paraId="0398B933" w14:textId="16DDF454" w:rsidR="00B8002F" w:rsidRDefault="00E10B5A" w:rsidP="008F2273">
      <w:pPr>
        <w:pStyle w:val="ParaLevel1"/>
      </w:pPr>
      <w:r>
        <w:t xml:space="preserve">It is plain on the face of the papers, and she concedes, that the mother has considerable physical and emotional difficulties of her own.  </w:t>
      </w:r>
      <w:r w:rsidR="002F2CD5">
        <w:t xml:space="preserve">Dr </w:t>
      </w:r>
      <w:r w:rsidR="005E1980">
        <w:t>H</w:t>
      </w:r>
      <w:r w:rsidR="002F2CD5">
        <w:t xml:space="preserve"> makes clear that the mother has described to him significant medical issues</w:t>
      </w:r>
      <w:r w:rsidR="00B8002F">
        <w:t>.  Indeed, the mother stated</w:t>
      </w:r>
      <w:r w:rsidR="002F2CD5">
        <w:t xml:space="preserve"> to Dr </w:t>
      </w:r>
      <w:r w:rsidR="005E1980">
        <w:t>H</w:t>
      </w:r>
      <w:r w:rsidR="002F2CD5">
        <w:t xml:space="preserve"> that “</w:t>
      </w:r>
      <w:r w:rsidR="002F2CD5" w:rsidRPr="00ED37A1">
        <w:rPr>
          <w:i/>
        </w:rPr>
        <w:t xml:space="preserve">currently physically and psychologically she is not well enough to manage </w:t>
      </w:r>
      <w:r w:rsidR="005E1980">
        <w:rPr>
          <w:i/>
        </w:rPr>
        <w:t>N</w:t>
      </w:r>
      <w:r w:rsidR="002F2CD5" w:rsidRPr="00ED37A1">
        <w:rPr>
          <w:i/>
        </w:rPr>
        <w:t>’s care at home</w:t>
      </w:r>
      <w:r w:rsidR="00C21793">
        <w:t>”</w:t>
      </w:r>
      <w:r w:rsidR="00B8002F">
        <w:t xml:space="preserve">. Whilst the mother disputes </w:t>
      </w:r>
      <w:r w:rsidR="00ED37A1">
        <w:t xml:space="preserve">that </w:t>
      </w:r>
      <w:r w:rsidR="00B8002F">
        <w:t xml:space="preserve">this is </w:t>
      </w:r>
      <w:r w:rsidR="00ED37A1">
        <w:t xml:space="preserve">in fact </w:t>
      </w:r>
      <w:r w:rsidR="00B8002F">
        <w:t xml:space="preserve">the position, in </w:t>
      </w:r>
      <w:r w:rsidR="008F4EDF">
        <w:t xml:space="preserve">her first statement, </w:t>
      </w:r>
      <w:r w:rsidR="001B60FE">
        <w:t xml:space="preserve">dated 2 December 2016, </w:t>
      </w:r>
      <w:r w:rsidR="008F4EDF">
        <w:t xml:space="preserve">the </w:t>
      </w:r>
      <w:r w:rsidR="00957C2B">
        <w:t>Mother concedes that her illness has resulted in period</w:t>
      </w:r>
      <w:r w:rsidR="009020F3">
        <w:t>s</w:t>
      </w:r>
      <w:r w:rsidR="00957C2B">
        <w:t xml:space="preserve"> where she does not have direct contact with </w:t>
      </w:r>
      <w:r w:rsidR="005E1980">
        <w:t>N</w:t>
      </w:r>
      <w:r w:rsidR="00957C2B">
        <w:t>, although she maintains daily telephone contact</w:t>
      </w:r>
      <w:r w:rsidR="00B8002F">
        <w:t xml:space="preserve">. </w:t>
      </w:r>
      <w:r w:rsidR="001B60FE">
        <w:t xml:space="preserve"> In her third statement, dated 1 March 2017 the mother states that her health is “</w:t>
      </w:r>
      <w:r w:rsidR="001B60FE" w:rsidRPr="00ED37A1">
        <w:rPr>
          <w:i/>
        </w:rPr>
        <w:t>currently very poor</w:t>
      </w:r>
      <w:r w:rsidR="001B60FE">
        <w:t>” and within this context the mother concedes that “</w:t>
      </w:r>
      <w:r w:rsidR="001B60FE" w:rsidRPr="00ED37A1">
        <w:rPr>
          <w:i/>
        </w:rPr>
        <w:t>physically I am arguabl</w:t>
      </w:r>
      <w:r w:rsidR="002427B7">
        <w:rPr>
          <w:i/>
        </w:rPr>
        <w:t>y</w:t>
      </w:r>
      <w:r w:rsidR="001B60FE" w:rsidRPr="00ED37A1">
        <w:rPr>
          <w:i/>
        </w:rPr>
        <w:t xml:space="preserve"> not the best person to care for </w:t>
      </w:r>
      <w:r w:rsidR="005E1980">
        <w:rPr>
          <w:i/>
        </w:rPr>
        <w:t>N</w:t>
      </w:r>
      <w:r w:rsidR="001B60FE">
        <w:t xml:space="preserve">” whilst </w:t>
      </w:r>
      <w:r w:rsidR="00B8002F">
        <w:t xml:space="preserve">at the same time </w:t>
      </w:r>
      <w:r w:rsidR="001B60FE">
        <w:t xml:space="preserve">asserting she is confident that she would be able to </w:t>
      </w:r>
      <w:r w:rsidR="00ED37A1">
        <w:t xml:space="preserve">so </w:t>
      </w:r>
      <w:r w:rsidR="001B60FE">
        <w:t xml:space="preserve">and is the best person to support </w:t>
      </w:r>
      <w:r w:rsidR="005E1980">
        <w:t>N</w:t>
      </w:r>
      <w:r w:rsidR="001B60FE">
        <w:t xml:space="preserve"> emotionally.</w:t>
      </w:r>
      <w:r w:rsidR="00957C2B">
        <w:t xml:space="preserve">  </w:t>
      </w:r>
      <w:r w:rsidR="00CE67C5">
        <w:t>In her fourth statement</w:t>
      </w:r>
      <w:r w:rsidR="00B8002F">
        <w:t xml:space="preserve"> dated 15 May 2017</w:t>
      </w:r>
      <w:r w:rsidR="00CE67C5">
        <w:t xml:space="preserve"> the mother confirms that it has been difficult for her to visit </w:t>
      </w:r>
      <w:r w:rsidR="005E1980">
        <w:t>N</w:t>
      </w:r>
      <w:r w:rsidR="00CE67C5">
        <w:t xml:space="preserve"> in hospital due to her mobility issues</w:t>
      </w:r>
      <w:r w:rsidR="00B8002F">
        <w:t xml:space="preserve"> </w:t>
      </w:r>
      <w:r w:rsidR="00CE67C5">
        <w:t>and that her visits have been limited in recent months</w:t>
      </w:r>
      <w:r w:rsidR="00B8002F">
        <w:t xml:space="preserve">. </w:t>
      </w:r>
      <w:r w:rsidR="00CE67C5">
        <w:t xml:space="preserve"> </w:t>
      </w:r>
    </w:p>
    <w:p w14:paraId="4E20FBF2" w14:textId="60F6DCB9" w:rsidR="00C21650" w:rsidRDefault="00ED37A1" w:rsidP="008F2273">
      <w:pPr>
        <w:pStyle w:val="ParaLevel1"/>
      </w:pPr>
      <w:r>
        <w:t>Indeed, a</w:t>
      </w:r>
      <w:r w:rsidR="00957C2B">
        <w:t xml:space="preserve">t several points in the papers, including the statements of the mother, she confirms that she is </w:t>
      </w:r>
      <w:r w:rsidR="001B60FE">
        <w:t xml:space="preserve">effectively </w:t>
      </w:r>
      <w:r w:rsidR="00957C2B">
        <w:t>housebound</w:t>
      </w:r>
      <w:r w:rsidR="001B60FE">
        <w:t xml:space="preserve"> and, as</w:t>
      </w:r>
      <w:r w:rsidR="00957C2B">
        <w:t xml:space="preserve"> I have observed, the letter from her GP dated 12 May 2017 confirms that she is bedbound for much of the time</w:t>
      </w:r>
      <w:r w:rsidR="001B60FE">
        <w:t>.</w:t>
      </w:r>
      <w:r w:rsidR="00E10B5A">
        <w:t xml:space="preserve"> </w:t>
      </w:r>
      <w:r w:rsidR="003B11EC">
        <w:t xml:space="preserve">  </w:t>
      </w:r>
      <w:r w:rsidR="00B8002F">
        <w:t xml:space="preserve">During a </w:t>
      </w:r>
      <w:r w:rsidR="00207DBB">
        <w:t xml:space="preserve">CPA review </w:t>
      </w:r>
      <w:r w:rsidR="000429A0">
        <w:t>22 March 2017,</w:t>
      </w:r>
      <w:r w:rsidR="00207DBB">
        <w:t xml:space="preserve"> the mother told Ms </w:t>
      </w:r>
      <w:r w:rsidR="005E1980">
        <w:t>A</w:t>
      </w:r>
      <w:r w:rsidR="00207DBB">
        <w:t xml:space="preserve"> that she is not getting any support and does not know how to access this</w:t>
      </w:r>
      <w:r w:rsidR="002427B7">
        <w:t>,</w:t>
      </w:r>
      <w:r w:rsidR="00B8002F">
        <w:t xml:space="preserve"> although t</w:t>
      </w:r>
      <w:r w:rsidR="003B11EC">
        <w:t xml:space="preserve">he mother contends that an imminent improvement in her financial position (consequent upon the sale of her property in </w:t>
      </w:r>
      <w:r w:rsidR="00753C76">
        <w:t>abroad</w:t>
      </w:r>
      <w:r w:rsidR="003B11EC">
        <w:t xml:space="preserve">) will allow her to fund </w:t>
      </w:r>
      <w:r w:rsidR="002427B7">
        <w:t xml:space="preserve">private </w:t>
      </w:r>
      <w:r w:rsidR="003B11EC">
        <w:t>treatment for her conditions with a view to recovering from the same.</w:t>
      </w:r>
      <w:r w:rsidR="004F6DEA">
        <w:t xml:space="preserve">  The mother told the Guardian that she is </w:t>
      </w:r>
      <w:r w:rsidR="00B8002F">
        <w:t>“</w:t>
      </w:r>
      <w:r w:rsidR="004F6DEA" w:rsidRPr="00ED37A1">
        <w:rPr>
          <w:i/>
        </w:rPr>
        <w:t>massively affected</w:t>
      </w:r>
      <w:r w:rsidR="00B8002F">
        <w:t>”</w:t>
      </w:r>
      <w:r w:rsidR="004F6DEA">
        <w:t xml:space="preserve"> by stress</w:t>
      </w:r>
      <w:r w:rsidR="00B8002F">
        <w:t xml:space="preserve">, </w:t>
      </w:r>
      <w:r w:rsidR="006810C9">
        <w:t xml:space="preserve">that her </w:t>
      </w:r>
      <w:r w:rsidR="00B8002F">
        <w:t xml:space="preserve">own </w:t>
      </w:r>
      <w:r w:rsidR="006810C9">
        <w:t xml:space="preserve">family have disowned her and that she has very little emotional support </w:t>
      </w:r>
      <w:r w:rsidR="00B8002F">
        <w:t>within the context of knowing she</w:t>
      </w:r>
      <w:r w:rsidR="006810C9">
        <w:t xml:space="preserve"> is a </w:t>
      </w:r>
      <w:r w:rsidR="00B8002F">
        <w:t>“</w:t>
      </w:r>
      <w:r w:rsidR="006810C9" w:rsidRPr="00ED37A1">
        <w:rPr>
          <w:i/>
        </w:rPr>
        <w:t>highly emotional</w:t>
      </w:r>
      <w:r w:rsidR="00B8002F">
        <w:t>”</w:t>
      </w:r>
      <w:r w:rsidR="006810C9">
        <w:t xml:space="preserve"> person</w:t>
      </w:r>
      <w:r w:rsidR="00B8002F">
        <w:t>.</w:t>
      </w:r>
      <w:r w:rsidRPr="00ED37A1">
        <w:rPr>
          <w:szCs w:val="24"/>
        </w:rPr>
        <w:t xml:space="preserve"> </w:t>
      </w:r>
      <w:r w:rsidRPr="00ED37A1">
        <w:t xml:space="preserve">In her evidence the mother tacitly acknowledges the impact of her condition on </w:t>
      </w:r>
      <w:r w:rsidR="005E1980">
        <w:t>N</w:t>
      </w:r>
      <w:r w:rsidRPr="00ED37A1">
        <w:t xml:space="preserve">, stating in her first statement in these proceedings in December 2012 </w:t>
      </w:r>
      <w:r w:rsidRPr="00ED37A1">
        <w:lastRenderedPageBreak/>
        <w:t>that “</w:t>
      </w:r>
      <w:r w:rsidRPr="00ED37A1">
        <w:rPr>
          <w:i/>
        </w:rPr>
        <w:t>She is a bright girl, who knows me well and is clearly aware that I am struggling and am hugely stressed</w:t>
      </w:r>
      <w:r w:rsidRPr="00ED37A1">
        <w:t xml:space="preserve">”.   </w:t>
      </w:r>
    </w:p>
    <w:p w14:paraId="19148107" w14:textId="3A0F9904" w:rsidR="00D33B29" w:rsidRDefault="001B60FE" w:rsidP="008F2273">
      <w:pPr>
        <w:pStyle w:val="ParaLevel1"/>
      </w:pPr>
      <w:r>
        <w:t>The court has</w:t>
      </w:r>
      <w:r w:rsidR="00ED37A1">
        <w:t xml:space="preserve"> had</w:t>
      </w:r>
      <w:r>
        <w:t xml:space="preserve"> the benefit of a statement and oral evidence from the hospital social worker, Ms </w:t>
      </w:r>
      <w:r w:rsidR="005E1980">
        <w:t>A</w:t>
      </w:r>
      <w:r>
        <w:t xml:space="preserve">.  Ms </w:t>
      </w:r>
      <w:r w:rsidR="005E1980">
        <w:t>A</w:t>
      </w:r>
      <w:r>
        <w:t xml:space="preserve">’s statement deals with certain safeguarding concerns </w:t>
      </w:r>
      <w:r w:rsidR="00B8002F">
        <w:t xml:space="preserve">with respect to the mother </w:t>
      </w:r>
      <w:r>
        <w:t xml:space="preserve">identified </w:t>
      </w:r>
      <w:r w:rsidR="00B8002F">
        <w:t xml:space="preserve">in the period leading up to </w:t>
      </w:r>
      <w:r>
        <w:t xml:space="preserve">Christmas time 2016.  Those concerns centred on the mother’s emotional and physical wellbeing.  </w:t>
      </w:r>
    </w:p>
    <w:p w14:paraId="07411B11" w14:textId="7FB8E247" w:rsidR="00D33B29" w:rsidRDefault="00D33B29" w:rsidP="008F2273">
      <w:pPr>
        <w:pStyle w:val="ParaLevel1"/>
      </w:pPr>
      <w:r>
        <w:t xml:space="preserve">Ms </w:t>
      </w:r>
      <w:r w:rsidR="005E1980">
        <w:t>A</w:t>
      </w:r>
      <w:r>
        <w:t xml:space="preserve"> relates that on</w:t>
      </w:r>
      <w:r w:rsidR="001B60FE">
        <w:t xml:space="preserve"> 28 June 2016 during a pre-admission assessment of </w:t>
      </w:r>
      <w:r w:rsidR="005E1980">
        <w:t>N</w:t>
      </w:r>
      <w:r w:rsidR="001B60FE">
        <w:t xml:space="preserve">, the mother responded to a question concerning what the mother would do if unable to care for </w:t>
      </w:r>
      <w:r w:rsidR="005E1980">
        <w:t>N</w:t>
      </w:r>
      <w:r w:rsidR="001B60FE">
        <w:t xml:space="preserve"> by saying she would “</w:t>
      </w:r>
      <w:r w:rsidR="001B60FE" w:rsidRPr="00ED37A1">
        <w:rPr>
          <w:i/>
        </w:rPr>
        <w:t xml:space="preserve">kill herself and </w:t>
      </w:r>
      <w:r w:rsidR="005E1980">
        <w:rPr>
          <w:i/>
        </w:rPr>
        <w:t>N</w:t>
      </w:r>
      <w:r w:rsidR="001B60FE">
        <w:t xml:space="preserve">”.  She immediately retracted this comment when it was challenged.  </w:t>
      </w:r>
      <w:r w:rsidR="00CE67C5">
        <w:t xml:space="preserve">The mother accepts that she made this comment but contends that it has been taken out of context and, in any event, was said nearly a year ago.  The mother </w:t>
      </w:r>
      <w:r w:rsidR="002427B7">
        <w:t>asserts in her written evidence</w:t>
      </w:r>
      <w:r w:rsidR="00CE67C5">
        <w:t xml:space="preserve"> that the statement was meant as a “</w:t>
      </w:r>
      <w:r w:rsidR="00CE67C5" w:rsidRPr="00ED37A1">
        <w:rPr>
          <w:i/>
        </w:rPr>
        <w:t>dark joke</w:t>
      </w:r>
      <w:r w:rsidR="00CE67C5">
        <w:t>”.</w:t>
      </w:r>
    </w:p>
    <w:p w14:paraId="1CA9E609" w14:textId="5B3BF58C" w:rsidR="00D33B29" w:rsidRDefault="00D33B29" w:rsidP="008F2273">
      <w:pPr>
        <w:pStyle w:val="ParaLevel1"/>
      </w:pPr>
      <w:r>
        <w:t xml:space="preserve">Ms </w:t>
      </w:r>
      <w:r w:rsidR="005E1980">
        <w:t>A</w:t>
      </w:r>
      <w:r>
        <w:t xml:space="preserve"> further records that on</w:t>
      </w:r>
      <w:r w:rsidR="001B60FE">
        <w:t xml:space="preserve"> 14 November 2016 the Pain Clinic at </w:t>
      </w:r>
      <w:r w:rsidR="00261DE0">
        <w:t>the mother’s local hospital</w:t>
      </w:r>
      <w:r w:rsidR="001B60FE">
        <w:t xml:space="preserve"> raised concerns about the mother’s “</w:t>
      </w:r>
      <w:r w:rsidR="001B60FE" w:rsidRPr="00ED37A1">
        <w:rPr>
          <w:i/>
        </w:rPr>
        <w:t>addiction to opiates</w:t>
      </w:r>
      <w:r w:rsidR="001B60FE">
        <w:t xml:space="preserve">” and observed her to be unkempt and looking intoxicated.  </w:t>
      </w:r>
      <w:r>
        <w:t xml:space="preserve"> The mother confirms in her written evidence that she attended the clinic dressed in her pyjamas and dressing gown and that she had taken a lot of painkillers.  The mother accepts that she presented “</w:t>
      </w:r>
      <w:r w:rsidRPr="00ED37A1">
        <w:rPr>
          <w:i/>
        </w:rPr>
        <w:t>in a very poor state</w:t>
      </w:r>
      <w:r>
        <w:t>”.  The mother concedes that a referral was made to the Crisis Team.  The mother further concedes that “</w:t>
      </w:r>
      <w:r w:rsidRPr="00ED37A1">
        <w:rPr>
          <w:i/>
        </w:rPr>
        <w:t>it is correct that I am technically addicted to synthetic morphine</w:t>
      </w:r>
      <w:r>
        <w:t>” but contends that this dependency does not make her “</w:t>
      </w:r>
      <w:r w:rsidRPr="00ED37A1">
        <w:rPr>
          <w:i/>
        </w:rPr>
        <w:t>high</w:t>
      </w:r>
      <w:r>
        <w:t>”.</w:t>
      </w:r>
      <w:r w:rsidR="00B8002F" w:rsidRPr="00B8002F">
        <w:rPr>
          <w:szCs w:val="24"/>
        </w:rPr>
        <w:t xml:space="preserve"> </w:t>
      </w:r>
    </w:p>
    <w:p w14:paraId="39D82D22" w14:textId="51F3D7FF" w:rsidR="001B60FE" w:rsidRDefault="001B60FE" w:rsidP="008F2273">
      <w:pPr>
        <w:pStyle w:val="ParaLevel1"/>
      </w:pPr>
      <w:r>
        <w:t xml:space="preserve">On </w:t>
      </w:r>
      <w:r w:rsidR="000429A0">
        <w:t>5 December 2016,</w:t>
      </w:r>
      <w:r>
        <w:t xml:space="preserve"> it was reported that the ambulance service had been summoned to the mother’s home in response to a possible overdose by the mother.  A referral was made to social care due to the mother’s presentation and the state of the home environment.  </w:t>
      </w:r>
      <w:r w:rsidR="00D33B29">
        <w:t>The mother contends that the ambulance was called due</w:t>
      </w:r>
      <w:r w:rsidR="00665B68">
        <w:t xml:space="preserve"> to</w:t>
      </w:r>
      <w:r w:rsidR="00D33B29">
        <w:t xml:space="preserve"> “</w:t>
      </w:r>
      <w:r w:rsidR="00D33B29" w:rsidRPr="00ED37A1">
        <w:rPr>
          <w:i/>
        </w:rPr>
        <w:t>what was believed to be a minor ischemic stroke</w:t>
      </w:r>
      <w:r w:rsidR="00D33B29">
        <w:t>”.  The mother however also states that she had taken more than her usual dosage of medication and that when she explained this to the paramedics they though</w:t>
      </w:r>
      <w:r w:rsidR="00665B68">
        <w:t>t</w:t>
      </w:r>
      <w:r w:rsidR="00D33B29">
        <w:t xml:space="preserve"> it was possible that she had taken too much medication.  The mother also accepts that her home was not “</w:t>
      </w:r>
      <w:r w:rsidR="00D33B29" w:rsidRPr="00ED37A1">
        <w:rPr>
          <w:i/>
        </w:rPr>
        <w:t>in a particularly good state</w:t>
      </w:r>
      <w:r w:rsidR="00D33B29">
        <w:t>”.  The mother states that her pain had prevented her from keeping herself or the house “</w:t>
      </w:r>
      <w:r w:rsidR="00D33B29" w:rsidRPr="00ED37A1">
        <w:rPr>
          <w:i/>
        </w:rPr>
        <w:t>in their usual condition</w:t>
      </w:r>
      <w:r w:rsidR="00D33B29">
        <w:t>”.</w:t>
      </w:r>
    </w:p>
    <w:p w14:paraId="780233C9" w14:textId="47F06F03" w:rsidR="001B60FE" w:rsidRDefault="001B60FE" w:rsidP="008F2273">
      <w:pPr>
        <w:pStyle w:val="ParaLevel1"/>
      </w:pPr>
      <w:r>
        <w:t xml:space="preserve">Ms </w:t>
      </w:r>
      <w:r w:rsidR="005E1980">
        <w:t>A</w:t>
      </w:r>
      <w:r>
        <w:t xml:space="preserve"> relates that these matters increased professional concern regarding the mother having unsupervised contact with </w:t>
      </w:r>
      <w:r w:rsidR="005E1980">
        <w:t>N</w:t>
      </w:r>
      <w:r>
        <w:t xml:space="preserve"> in circumstances where the mother was herself ill both mentally and physically.  Ms </w:t>
      </w:r>
      <w:r w:rsidR="005E1980">
        <w:t>A</w:t>
      </w:r>
      <w:r>
        <w:t xml:space="preserve"> makes clear that she has not seen the mother since October 2016 and is not able to provide updating evidence in respect of safeguarding.  Whilst Ms </w:t>
      </w:r>
      <w:r w:rsidR="005E1980">
        <w:t>A</w:t>
      </w:r>
      <w:r>
        <w:t xml:space="preserve"> offered to visit the mother on 22 March 2017 </w:t>
      </w:r>
      <w:r w:rsidR="000429A0">
        <w:t>to</w:t>
      </w:r>
      <w:r>
        <w:t xml:space="preserve"> identity any support required by the mother and to assist her to access services</w:t>
      </w:r>
      <w:r w:rsidR="002427B7">
        <w:t>, the</w:t>
      </w:r>
      <w:r>
        <w:t xml:space="preserve"> mother cancelled that meeting.</w:t>
      </w:r>
    </w:p>
    <w:p w14:paraId="65219100" w14:textId="50DB815D" w:rsidR="004271E4" w:rsidRDefault="003B11EC" w:rsidP="008F2273">
      <w:pPr>
        <w:pStyle w:val="ParaLevel1"/>
      </w:pPr>
      <w:r>
        <w:t xml:space="preserve">The court also has before it </w:t>
      </w:r>
      <w:r w:rsidR="0058698A">
        <w:t>a statement from</w:t>
      </w:r>
      <w:r w:rsidRPr="003B11EC">
        <w:t xml:space="preserve"> </w:t>
      </w:r>
      <w:r w:rsidR="00D0477B">
        <w:t xml:space="preserve">Ms </w:t>
      </w:r>
      <w:r w:rsidR="005E1980">
        <w:t>M</w:t>
      </w:r>
      <w:r w:rsidR="0058698A">
        <w:t xml:space="preserve">, the ward manager at the unit in which </w:t>
      </w:r>
      <w:r w:rsidR="005E1980">
        <w:t>N</w:t>
      </w:r>
      <w:r w:rsidR="0058698A">
        <w:t xml:space="preserve"> is receiving treatment.  </w:t>
      </w:r>
      <w:r w:rsidR="00B8002F">
        <w:t xml:space="preserve">Ms </w:t>
      </w:r>
      <w:r w:rsidR="005E1980">
        <w:t>M</w:t>
      </w:r>
      <w:r w:rsidR="00B8002F">
        <w:t xml:space="preserve"> report</w:t>
      </w:r>
      <w:r w:rsidR="00BC1DEB">
        <w:t>s</w:t>
      </w:r>
      <w:r w:rsidR="00B8002F">
        <w:t xml:space="preserve"> </w:t>
      </w:r>
      <w:r w:rsidR="00775C0C">
        <w:t xml:space="preserve">that the mother has not attended family therapy and has visited </w:t>
      </w:r>
      <w:r w:rsidR="005E1980">
        <w:t>N</w:t>
      </w:r>
      <w:r w:rsidR="00775C0C">
        <w:t xml:space="preserve"> </w:t>
      </w:r>
      <w:r w:rsidR="002427B7">
        <w:t xml:space="preserve">only </w:t>
      </w:r>
      <w:r w:rsidR="00775C0C">
        <w:t>twice since January 2017</w:t>
      </w:r>
      <w:r w:rsidR="00B8002F">
        <w:t xml:space="preserve">.  </w:t>
      </w:r>
      <w:r w:rsidR="004271E4">
        <w:t xml:space="preserve">By contrast, </w:t>
      </w:r>
      <w:r w:rsidR="004271E4" w:rsidRPr="004271E4">
        <w:t xml:space="preserve">Ms </w:t>
      </w:r>
      <w:r w:rsidR="005E1980">
        <w:t>M</w:t>
      </w:r>
      <w:r w:rsidR="004271E4" w:rsidRPr="004271E4">
        <w:t xml:space="preserve"> records that the father visits </w:t>
      </w:r>
      <w:r w:rsidR="005E1980">
        <w:t>N</w:t>
      </w:r>
      <w:r w:rsidR="004271E4" w:rsidRPr="004271E4">
        <w:t xml:space="preserve"> twice per week and once at the weekend.  He attends </w:t>
      </w:r>
      <w:r w:rsidR="005E1980">
        <w:t>N</w:t>
      </w:r>
      <w:r w:rsidR="004271E4" w:rsidRPr="004271E4">
        <w:t xml:space="preserve">’s CPA meetings (held every four to six weeks) and, in the circumstances, has regular face to face contact with staff to discuss </w:t>
      </w:r>
      <w:r w:rsidR="005E1980">
        <w:t>N</w:t>
      </w:r>
      <w:r w:rsidR="004271E4" w:rsidRPr="004271E4">
        <w:t xml:space="preserve">’s care, progress and challenging behaviours.  The father also attends family therapy on a weekly basis and will meet with the nursing </w:t>
      </w:r>
      <w:r w:rsidR="004271E4" w:rsidRPr="004271E4">
        <w:lastRenderedPageBreak/>
        <w:t xml:space="preserve">team before and after each session.  Following each </w:t>
      </w:r>
      <w:r w:rsidR="000429A0" w:rsidRPr="004271E4">
        <w:t>session,</w:t>
      </w:r>
      <w:r w:rsidR="004271E4" w:rsidRPr="004271E4">
        <w:t xml:space="preserve"> he will also meet with </w:t>
      </w:r>
      <w:r w:rsidR="005E1980">
        <w:t>N</w:t>
      </w:r>
      <w:r w:rsidR="004271E4" w:rsidRPr="004271E4">
        <w:t xml:space="preserve"> for a visit.  Ms </w:t>
      </w:r>
      <w:r w:rsidR="005E1980">
        <w:t>M</w:t>
      </w:r>
      <w:r w:rsidR="004271E4" w:rsidRPr="004271E4">
        <w:t xml:space="preserve"> considers that the father and the step-mother appeared to manage well in meeting</w:t>
      </w:r>
      <w:r w:rsidR="00665B68">
        <w:t xml:space="preserve"> </w:t>
      </w:r>
      <w:r w:rsidR="005E1980">
        <w:t>N</w:t>
      </w:r>
      <w:r w:rsidR="00665B68">
        <w:t>’s everyday needs when</w:t>
      </w:r>
      <w:r w:rsidR="004271E4" w:rsidRPr="004271E4">
        <w:t xml:space="preserve"> </w:t>
      </w:r>
      <w:r w:rsidR="005E1980">
        <w:t>N</w:t>
      </w:r>
      <w:r w:rsidR="002427B7">
        <w:t xml:space="preserve"> was on </w:t>
      </w:r>
      <w:r w:rsidR="004271E4" w:rsidRPr="004271E4">
        <w:t xml:space="preserve">leave </w:t>
      </w:r>
      <w:r w:rsidR="002427B7">
        <w:t xml:space="preserve">from the unit </w:t>
      </w:r>
      <w:r w:rsidR="004271E4" w:rsidRPr="004271E4">
        <w:t>over the Christmas period</w:t>
      </w:r>
      <w:r w:rsidR="00D20F81">
        <w:t xml:space="preserve">. </w:t>
      </w:r>
      <w:r w:rsidR="004271E4" w:rsidRPr="004271E4">
        <w:t xml:space="preserve"> The MDT Summary and Risk Assessment forms contain some positive comments with respect to the interaction between </w:t>
      </w:r>
      <w:r w:rsidR="005E1980">
        <w:t>N</w:t>
      </w:r>
      <w:r w:rsidR="004271E4" w:rsidRPr="004271E4">
        <w:t>,</w:t>
      </w:r>
      <w:r w:rsidR="004271E4">
        <w:t xml:space="preserve"> her father and her step-mother during their visits.</w:t>
      </w:r>
    </w:p>
    <w:p w14:paraId="5B222B3A" w14:textId="6AA51F64" w:rsidR="003B11EC" w:rsidRDefault="00B8002F" w:rsidP="008F2273">
      <w:pPr>
        <w:pStyle w:val="ParaLevel1"/>
      </w:pPr>
      <w:r>
        <w:t xml:space="preserve">Ms </w:t>
      </w:r>
      <w:r w:rsidR="005E1980">
        <w:t>M</w:t>
      </w:r>
      <w:r>
        <w:t xml:space="preserve"> confirms that the mother has</w:t>
      </w:r>
      <w:r w:rsidR="00775C0C">
        <w:t xml:space="preserve"> weekly Skype calls with </w:t>
      </w:r>
      <w:r w:rsidR="005E1980">
        <w:t>N</w:t>
      </w:r>
      <w:r>
        <w:t xml:space="preserve">. </w:t>
      </w:r>
      <w:r w:rsidR="0058698A">
        <w:t xml:space="preserve"> </w:t>
      </w:r>
      <w:r>
        <w:t xml:space="preserve">Ms </w:t>
      </w:r>
      <w:r w:rsidR="005E1980">
        <w:t>M</w:t>
      </w:r>
      <w:r>
        <w:t xml:space="preserve"> reports that the mother </w:t>
      </w:r>
      <w:r w:rsidR="003B11EC" w:rsidRPr="003B11EC">
        <w:t xml:space="preserve">stated to </w:t>
      </w:r>
      <w:r w:rsidR="005E1980">
        <w:t>N</w:t>
      </w:r>
      <w:r w:rsidR="003B11EC" w:rsidRPr="003B11EC">
        <w:t xml:space="preserve"> over Skype </w:t>
      </w:r>
      <w:r w:rsidR="0066771F">
        <w:t xml:space="preserve">on 6 April 2017 </w:t>
      </w:r>
      <w:r w:rsidR="003B11EC" w:rsidRPr="003B11EC">
        <w:t>that “</w:t>
      </w:r>
      <w:r w:rsidR="003B11EC" w:rsidRPr="002427B7">
        <w:rPr>
          <w:i/>
        </w:rPr>
        <w:t>if it wasn’t for you I wouldn’t be here</w:t>
      </w:r>
      <w:r w:rsidR="0066771F" w:rsidRPr="002427B7">
        <w:rPr>
          <w:i/>
        </w:rPr>
        <w:t>, we must hang on to each other</w:t>
      </w:r>
      <w:r w:rsidR="003B11EC" w:rsidRPr="003B11EC">
        <w:t>”</w:t>
      </w:r>
      <w:r>
        <w:t>.  Whilst disputing this</w:t>
      </w:r>
      <w:r w:rsidR="002427B7">
        <w:t xml:space="preserve"> was what was said</w:t>
      </w:r>
      <w:r>
        <w:t>, the mother concedes she said the words</w:t>
      </w:r>
      <w:r w:rsidR="003B11EC" w:rsidRPr="003B11EC">
        <w:t xml:space="preserve"> “</w:t>
      </w:r>
      <w:r w:rsidR="003B11EC" w:rsidRPr="002427B7">
        <w:rPr>
          <w:i/>
        </w:rPr>
        <w:t>we must hang on to each other</w:t>
      </w:r>
      <w:r w:rsidR="003B11EC" w:rsidRPr="003B11EC">
        <w:t>”</w:t>
      </w:r>
      <w:r>
        <w:t>.</w:t>
      </w:r>
      <w:r w:rsidR="003B11EC" w:rsidRPr="003B11EC">
        <w:t xml:space="preserve">  The mother also denies </w:t>
      </w:r>
      <w:r>
        <w:t xml:space="preserve">Ms </w:t>
      </w:r>
      <w:r w:rsidR="005E1980">
        <w:t>M</w:t>
      </w:r>
      <w:r>
        <w:t xml:space="preserve">’s assertion that she </w:t>
      </w:r>
      <w:r w:rsidR="003B11EC" w:rsidRPr="003B11EC">
        <w:t xml:space="preserve">said to </w:t>
      </w:r>
      <w:r w:rsidR="005E1980">
        <w:t>N</w:t>
      </w:r>
      <w:r w:rsidR="003B11EC" w:rsidRPr="003B11EC">
        <w:t xml:space="preserve"> “</w:t>
      </w:r>
      <w:r w:rsidR="003B11EC" w:rsidRPr="002427B7">
        <w:rPr>
          <w:i/>
        </w:rPr>
        <w:t>living with me would not be the right thing</w:t>
      </w:r>
      <w:r w:rsidR="003B11EC" w:rsidRPr="003B11EC">
        <w:t>”</w:t>
      </w:r>
      <w:r w:rsidR="004271E4">
        <w:t xml:space="preserve">, contending that she </w:t>
      </w:r>
      <w:r w:rsidR="004271E4" w:rsidRPr="004271E4">
        <w:t>was speaking about contact “</w:t>
      </w:r>
      <w:r w:rsidR="004271E4" w:rsidRPr="002427B7">
        <w:rPr>
          <w:i/>
        </w:rPr>
        <w:t xml:space="preserve">if the Court decided that living with me would not </w:t>
      </w:r>
      <w:r w:rsidR="00665B68">
        <w:rPr>
          <w:i/>
        </w:rPr>
        <w:t xml:space="preserve">be </w:t>
      </w:r>
      <w:r w:rsidR="004271E4" w:rsidRPr="002427B7">
        <w:rPr>
          <w:i/>
        </w:rPr>
        <w:t>the right thing</w:t>
      </w:r>
      <w:r w:rsidR="004271E4" w:rsidRPr="004271E4">
        <w:t>”</w:t>
      </w:r>
      <w:r w:rsidR="004271E4">
        <w:t xml:space="preserve">.  She also </w:t>
      </w:r>
      <w:r w:rsidR="003B11EC" w:rsidRPr="003B11EC">
        <w:t>denies</w:t>
      </w:r>
      <w:r w:rsidR="004271E4">
        <w:t xml:space="preserve">, contrary to Ms </w:t>
      </w:r>
      <w:r w:rsidR="005E1980">
        <w:t>M</w:t>
      </w:r>
      <w:r w:rsidR="004271E4">
        <w:t>’s evidence,</w:t>
      </w:r>
      <w:r w:rsidR="003B11EC" w:rsidRPr="003B11EC">
        <w:t xml:space="preserve"> having expressed the view </w:t>
      </w:r>
      <w:r w:rsidR="0066771F">
        <w:t xml:space="preserve">to Ms </w:t>
      </w:r>
      <w:r w:rsidR="005E1980">
        <w:t>M</w:t>
      </w:r>
      <w:r w:rsidR="0066771F">
        <w:t xml:space="preserve"> on 19 April 2017 that due to her own physical and emotional difficulties she is probably not the best parent to have </w:t>
      </w:r>
      <w:r w:rsidR="005E1980">
        <w:t>N</w:t>
      </w:r>
      <w:r w:rsidR="0066771F">
        <w:t xml:space="preserve"> living with her full time</w:t>
      </w:r>
      <w:r w:rsidR="004271E4">
        <w:t xml:space="preserve"> and</w:t>
      </w:r>
      <w:r w:rsidR="0066771F">
        <w:t xml:space="preserve"> </w:t>
      </w:r>
      <w:r w:rsidR="003B11EC" w:rsidRPr="003B11EC">
        <w:t xml:space="preserve">that it would be better for </w:t>
      </w:r>
      <w:r w:rsidR="005E1980">
        <w:t>N</w:t>
      </w:r>
      <w:r w:rsidR="003B11EC" w:rsidRPr="003B11EC">
        <w:t xml:space="preserve"> to live with her father and visit her mother</w:t>
      </w:r>
      <w:r w:rsidR="004271E4">
        <w:t>.</w:t>
      </w:r>
    </w:p>
    <w:p w14:paraId="0FA5D909" w14:textId="5CA71F55" w:rsidR="004271E4" w:rsidRDefault="004271E4" w:rsidP="008F2273">
      <w:pPr>
        <w:pStyle w:val="ParaLevel1"/>
      </w:pPr>
      <w:r>
        <w:t xml:space="preserve">Ms </w:t>
      </w:r>
      <w:r w:rsidR="005E1980">
        <w:t>M</w:t>
      </w:r>
      <w:r>
        <w:t xml:space="preserve"> relates that </w:t>
      </w:r>
      <w:r w:rsidR="005E1980">
        <w:t>N</w:t>
      </w:r>
      <w:r w:rsidR="0066771F" w:rsidRPr="0066771F">
        <w:t xml:space="preserve"> has talked to staff about need</w:t>
      </w:r>
      <w:r w:rsidR="002427B7">
        <w:t>ing</w:t>
      </w:r>
      <w:r w:rsidR="0066771F" w:rsidRPr="0066771F">
        <w:t xml:space="preserve"> to be discharged so that she can look after her mother and attend to her care, including working to help fund her mother’s medication</w:t>
      </w:r>
      <w:r>
        <w:t xml:space="preserve">. </w:t>
      </w:r>
      <w:r w:rsidR="0066771F" w:rsidRPr="0066771F">
        <w:t xml:space="preserve"> Nursing staff </w:t>
      </w:r>
      <w:r>
        <w:t xml:space="preserve">have </w:t>
      </w:r>
      <w:r w:rsidR="0066771F" w:rsidRPr="0066771F">
        <w:t>observe</w:t>
      </w:r>
      <w:r>
        <w:t>d</w:t>
      </w:r>
      <w:r w:rsidR="0066771F" w:rsidRPr="0066771F">
        <w:t xml:space="preserve"> that </w:t>
      </w:r>
      <w:r w:rsidR="005E1980">
        <w:t>N</w:t>
      </w:r>
      <w:r w:rsidR="0066771F" w:rsidRPr="0066771F">
        <w:t xml:space="preserve"> has spoken of fee</w:t>
      </w:r>
      <w:r w:rsidR="004A63F5">
        <w:t>l</w:t>
      </w:r>
      <w:r w:rsidR="0066771F" w:rsidRPr="0066771F">
        <w:t>ing guilty about being in hospital and letting her mother down</w:t>
      </w:r>
      <w:r>
        <w:t>.</w:t>
      </w:r>
      <w:r w:rsidR="0066771F" w:rsidRPr="0066771F">
        <w:t xml:space="preserve"> </w:t>
      </w:r>
      <w:r w:rsidR="00B8002F">
        <w:t xml:space="preserve">The Guardian is clear that young people who find themselves cast in the role of young carer for a parent bear a heavy load and that it would appear that </w:t>
      </w:r>
      <w:r w:rsidR="005E1980">
        <w:t>N</w:t>
      </w:r>
      <w:r w:rsidR="00B8002F">
        <w:t xml:space="preserve"> was unable </w:t>
      </w:r>
      <w:r w:rsidR="00665B68">
        <w:t xml:space="preserve">to </w:t>
      </w:r>
      <w:r w:rsidR="00B8002F">
        <w:t>bear such a heavy responsibility</w:t>
      </w:r>
      <w:r>
        <w:t>.</w:t>
      </w:r>
      <w:r w:rsidR="00B8002F">
        <w:t xml:space="preserve"> </w:t>
      </w:r>
    </w:p>
    <w:p w14:paraId="5EDD2620" w14:textId="034AC894" w:rsidR="0066771F" w:rsidRDefault="0066771F" w:rsidP="008F2273">
      <w:pPr>
        <w:pStyle w:val="ParaLevel1"/>
      </w:pPr>
      <w:r>
        <w:t xml:space="preserve">With respect to </w:t>
      </w:r>
      <w:r w:rsidR="005E1980">
        <w:t>N</w:t>
      </w:r>
      <w:r>
        <w:t>’s wishes and feelings</w:t>
      </w:r>
      <w:r w:rsidR="001B67AA">
        <w:t xml:space="preserve"> and her current position</w:t>
      </w:r>
      <w:r>
        <w:t xml:space="preserve">, Ms </w:t>
      </w:r>
      <w:r w:rsidR="005E1980">
        <w:t>M</w:t>
      </w:r>
      <w:r>
        <w:t xml:space="preserve"> records the following:</w:t>
      </w:r>
    </w:p>
    <w:p w14:paraId="2E58C365" w14:textId="7049F531" w:rsidR="001B67AA" w:rsidRDefault="0066771F" w:rsidP="008F2273">
      <w:pPr>
        <w:pStyle w:val="ParaLevel1"/>
        <w:numPr>
          <w:ilvl w:val="0"/>
          <w:numId w:val="0"/>
        </w:numPr>
        <w:ind w:left="1134" w:right="567"/>
      </w:pPr>
      <w:r>
        <w:t>“</w:t>
      </w:r>
      <w:r w:rsidR="005E1980">
        <w:t>N</w:t>
      </w:r>
      <w:r>
        <w:t xml:space="preserve"> has expressed concerns about the forthcoming court case and its outcomes.  When asked what she was worried about she replied that she would have to live with her father.  When asked why, she said she remembered that when she was very young “</w:t>
      </w:r>
      <w:r w:rsidRPr="002427B7">
        <w:rPr>
          <w:i/>
        </w:rPr>
        <w:t>he used to</w:t>
      </w:r>
      <w:r w:rsidR="004A63F5" w:rsidRPr="002427B7">
        <w:rPr>
          <w:i/>
        </w:rPr>
        <w:t xml:space="preserve"> get angry</w:t>
      </w:r>
      <w:r w:rsidR="004A63F5">
        <w:t>”.  When asked if he w</w:t>
      </w:r>
      <w:r>
        <w:t>as still very angry she said “</w:t>
      </w:r>
      <w:r w:rsidRPr="002427B7">
        <w:rPr>
          <w:i/>
        </w:rPr>
        <w:t>no, he’s different now</w:t>
      </w:r>
      <w:r>
        <w:t xml:space="preserve">”.  She went on to say that she needed to be with her mother to look after her and try to help her get her medication (CBD) as her mother could not afford it.  When asked how much it cost, </w:t>
      </w:r>
      <w:r w:rsidR="005E1980">
        <w:t>N</w:t>
      </w:r>
      <w:r>
        <w:t xml:space="preserve"> informed me it was about £100 per bottle and lasts about a week.  </w:t>
      </w:r>
    </w:p>
    <w:p w14:paraId="1D29B692" w14:textId="6D4D9BDD" w:rsidR="001B67AA" w:rsidRDefault="005E1980" w:rsidP="008F2273">
      <w:pPr>
        <w:pStyle w:val="ParaLevel1"/>
        <w:numPr>
          <w:ilvl w:val="0"/>
          <w:numId w:val="0"/>
        </w:numPr>
        <w:ind w:left="1134" w:right="567"/>
      </w:pPr>
      <w:r>
        <w:t>N</w:t>
      </w:r>
      <w:r w:rsidR="0066771F">
        <w:t xml:space="preserve"> appears to be very torn between her parents and her loyalties to them.  Staff have witnessed </w:t>
      </w:r>
      <w:r>
        <w:t>N</w:t>
      </w:r>
      <w:r w:rsidR="0066771F">
        <w:t xml:space="preserve"> with her step-mother and they appear to have a very close and loving relationship.  </w:t>
      </w:r>
      <w:r>
        <w:t>N</w:t>
      </w:r>
      <w:r w:rsidR="0066771F">
        <w:t xml:space="preserve"> has also expressed to staff that she has a good relationship with her step-mother.  However, when </w:t>
      </w:r>
      <w:r>
        <w:t>N</w:t>
      </w:r>
      <w:r w:rsidR="0066771F">
        <w:t xml:space="preserve"> speaks to her mother about her step-mother </w:t>
      </w:r>
      <w:r>
        <w:t>N</w:t>
      </w:r>
      <w:r w:rsidR="0066771F">
        <w:t xml:space="preserve"> will make derogatory remarks about her and accuses her step-mother of not being helpful and also being “</w:t>
      </w:r>
      <w:r w:rsidR="0066771F" w:rsidRPr="002427B7">
        <w:rPr>
          <w:i/>
        </w:rPr>
        <w:t>triggering</w:t>
      </w:r>
      <w:r w:rsidR="0066771F">
        <w:t xml:space="preserve">” towards her illness.  </w:t>
      </w:r>
    </w:p>
    <w:p w14:paraId="11F5E6DF" w14:textId="12FA8575" w:rsidR="001B67AA" w:rsidRDefault="005E1980" w:rsidP="008F2273">
      <w:pPr>
        <w:pStyle w:val="ParaLevel1"/>
        <w:numPr>
          <w:ilvl w:val="0"/>
          <w:numId w:val="0"/>
        </w:numPr>
        <w:ind w:left="1134" w:right="567"/>
      </w:pPr>
      <w:r>
        <w:t>N</w:t>
      </w:r>
      <w:r w:rsidR="0066771F">
        <w:t xml:space="preserve"> is very close to both biological parents and loves them both immensely, but this is made hard for her as they appear to be unable to parent together due to their own continued feelings of animosity towards each other, as well as some quite differing opinions on parenting styles.  </w:t>
      </w:r>
    </w:p>
    <w:p w14:paraId="04DD6387" w14:textId="08C79FDE" w:rsidR="0066771F" w:rsidRDefault="0066771F" w:rsidP="008F2273">
      <w:pPr>
        <w:pStyle w:val="ParaLevel1"/>
        <w:numPr>
          <w:ilvl w:val="0"/>
          <w:numId w:val="0"/>
        </w:numPr>
        <w:ind w:left="1134" w:right="567"/>
      </w:pPr>
      <w:r>
        <w:lastRenderedPageBreak/>
        <w:t xml:space="preserve">It is important that the courts reach a resolution as quickly as possible to enable </w:t>
      </w:r>
      <w:r w:rsidR="005E1980">
        <w:t>N</w:t>
      </w:r>
      <w:r>
        <w:t xml:space="preserve"> to be surer of how her future will look and for the Team to support her through those changes.”</w:t>
      </w:r>
    </w:p>
    <w:p w14:paraId="01159A34" w14:textId="7AAFD590" w:rsidR="00AF46AC" w:rsidRDefault="00AF46AC" w:rsidP="008F2273">
      <w:pPr>
        <w:pStyle w:val="ParaLevel1"/>
      </w:pPr>
      <w:r>
        <w:t>The Children’s Guardian</w:t>
      </w:r>
      <w:r w:rsidR="004271E4">
        <w:t xml:space="preserve"> has</w:t>
      </w:r>
      <w:r w:rsidR="00436A07">
        <w:t xml:space="preserve"> filed</w:t>
      </w:r>
      <w:r w:rsidR="004271E4">
        <w:t xml:space="preserve"> a</w:t>
      </w:r>
      <w:r w:rsidR="00436A07">
        <w:t xml:space="preserve"> report </w:t>
      </w:r>
      <w:r w:rsidR="004271E4">
        <w:t xml:space="preserve">dated 15 May 2017.  </w:t>
      </w:r>
      <w:r w:rsidR="009C5755">
        <w:t xml:space="preserve">The Guardian relates that </w:t>
      </w:r>
      <w:r w:rsidR="005E1980">
        <w:t>N</w:t>
      </w:r>
      <w:r w:rsidR="00754C57">
        <w:t xml:space="preserve"> </w:t>
      </w:r>
      <w:r w:rsidR="009C5755">
        <w:t xml:space="preserve">was </w:t>
      </w:r>
      <w:r w:rsidR="00754C57">
        <w:t xml:space="preserve">very vocal about living with her mother and enthusiastic about the school the mother </w:t>
      </w:r>
      <w:r w:rsidR="002427B7">
        <w:t xml:space="preserve">has </w:t>
      </w:r>
      <w:r w:rsidR="00754C57">
        <w:t>proposed</w:t>
      </w:r>
      <w:r w:rsidR="009C5755">
        <w:t xml:space="preserve">.  </w:t>
      </w:r>
      <w:r w:rsidR="005E1980">
        <w:t>N</w:t>
      </w:r>
      <w:r w:rsidR="009C5755">
        <w:t xml:space="preserve"> s</w:t>
      </w:r>
      <w:r w:rsidR="004F6DEA">
        <w:t>tated she wanted to see her father</w:t>
      </w:r>
      <w:r w:rsidR="009C5755">
        <w:t>.</w:t>
      </w:r>
      <w:r w:rsidR="004F6DEA" w:rsidRPr="004F6DEA">
        <w:rPr>
          <w:szCs w:val="24"/>
        </w:rPr>
        <w:t xml:space="preserve"> </w:t>
      </w:r>
      <w:r w:rsidR="004F6DEA" w:rsidRPr="004F6DEA">
        <w:t xml:space="preserve">On 19 April 2017 </w:t>
      </w:r>
      <w:r w:rsidR="005E1980">
        <w:t>N</w:t>
      </w:r>
      <w:r w:rsidR="004F6DEA" w:rsidRPr="004F6DEA">
        <w:t xml:space="preserve"> told the Guardian that she had been speaking to her mother who had told her that they “</w:t>
      </w:r>
      <w:r w:rsidR="004F6DEA" w:rsidRPr="002427B7">
        <w:rPr>
          <w:i/>
        </w:rPr>
        <w:t>need to come to terms with the fact that we might not win the case</w:t>
      </w:r>
      <w:r w:rsidR="004F6DEA" w:rsidRPr="004F6DEA">
        <w:t>”</w:t>
      </w:r>
      <w:r w:rsidR="009C5755">
        <w:t xml:space="preserve">.  Within this context, </w:t>
      </w:r>
      <w:r w:rsidR="005E1980">
        <w:t>N</w:t>
      </w:r>
      <w:r w:rsidR="009C5755">
        <w:t xml:space="preserve"> </w:t>
      </w:r>
      <w:r w:rsidR="004F6DEA" w:rsidRPr="004F6DEA">
        <w:t>sought to persuade the Guardian that her mother was recovering and stated that “</w:t>
      </w:r>
      <w:r w:rsidR="004F6DEA" w:rsidRPr="002427B7">
        <w:rPr>
          <w:i/>
        </w:rPr>
        <w:t>without my mum I am nothing</w:t>
      </w:r>
      <w:r w:rsidR="004F6DEA" w:rsidRPr="004F6DEA">
        <w:t>”</w:t>
      </w:r>
      <w:r w:rsidR="004F6DEA">
        <w:t>, that she wanted to die and could not bear being away from her mother</w:t>
      </w:r>
      <w:r w:rsidR="009C5755">
        <w:t>.</w:t>
      </w:r>
      <w:r w:rsidR="004F6DEA">
        <w:t xml:space="preserve"> In respect of her father, </w:t>
      </w:r>
      <w:r w:rsidR="005E1980">
        <w:t>N</w:t>
      </w:r>
      <w:r w:rsidR="004F6DEA">
        <w:t xml:space="preserve"> said that “</w:t>
      </w:r>
      <w:r w:rsidR="004F6DEA" w:rsidRPr="002427B7">
        <w:rPr>
          <w:i/>
        </w:rPr>
        <w:t>they are starting to get on better…I’m kind of scared if I have to live with him, I’m going to get really angry for not living with my mum and that’s a reason to dislike him</w:t>
      </w:r>
      <w:r w:rsidR="004F6DEA">
        <w:t>”</w:t>
      </w:r>
      <w:r w:rsidR="009C5755">
        <w:t>.</w:t>
      </w:r>
      <w:r w:rsidR="004F6DEA">
        <w:t xml:space="preserve">  Staff informed the Guardian that </w:t>
      </w:r>
      <w:r w:rsidR="005E1980">
        <w:t>N</w:t>
      </w:r>
      <w:r w:rsidR="004F6DEA">
        <w:t xml:space="preserve"> presented as happy when her father and step-mother visit her and presents as more subdued when her mother visits her.</w:t>
      </w:r>
      <w:r w:rsidR="006810C9">
        <w:t xml:space="preserve"> </w:t>
      </w:r>
      <w:r w:rsidR="009C5755">
        <w:t xml:space="preserve">With respect to </w:t>
      </w:r>
      <w:r w:rsidR="005E1980">
        <w:t>N</w:t>
      </w:r>
      <w:r w:rsidR="009C5755">
        <w:t>’s wishes and feelings, the Guardian c</w:t>
      </w:r>
      <w:r w:rsidR="006810C9">
        <w:t>oncludes</w:t>
      </w:r>
      <w:r w:rsidR="009C5755">
        <w:t xml:space="preserve"> as follows</w:t>
      </w:r>
      <w:r w:rsidR="006810C9">
        <w:t>:</w:t>
      </w:r>
    </w:p>
    <w:p w14:paraId="31917E88" w14:textId="139A5B94" w:rsidR="006810C9" w:rsidRDefault="006810C9" w:rsidP="008F2273">
      <w:pPr>
        <w:pStyle w:val="ParaLevel1"/>
        <w:numPr>
          <w:ilvl w:val="0"/>
          <w:numId w:val="0"/>
        </w:numPr>
        <w:ind w:left="1134" w:right="567"/>
      </w:pPr>
      <w:r>
        <w:t xml:space="preserve">“The wishes and feelings of an intelligent articulate young woman such as </w:t>
      </w:r>
      <w:r w:rsidR="005E1980">
        <w:t>N</w:t>
      </w:r>
      <w:r>
        <w:t xml:space="preserve"> would usually hold much weight.  But the responsibility on this child’s shoulders already must feel immense and in my view unbearable and her wishes and feelings must be considered by the court in that light.  </w:t>
      </w:r>
      <w:r w:rsidR="005E1980">
        <w:t>N</w:t>
      </w:r>
      <w:r>
        <w:t xml:space="preserve"> needs to be freed from the chain of responsibility that pulls her down and gets in the way of getting better.  Decisions need to be made for her.”</w:t>
      </w:r>
    </w:p>
    <w:p w14:paraId="032A7A1E" w14:textId="0F82D189" w:rsidR="00A6489E" w:rsidRDefault="009C5755" w:rsidP="002427B7">
      <w:pPr>
        <w:pStyle w:val="ParaLevel1"/>
      </w:pPr>
      <w:r>
        <w:t xml:space="preserve">The Children’s Guardian recommends that there be a child arrangements order that </w:t>
      </w:r>
      <w:r w:rsidR="005E1980">
        <w:t>N</w:t>
      </w:r>
      <w:r>
        <w:t xml:space="preserve"> lives with her father upon discharge and that the time </w:t>
      </w:r>
      <w:r w:rsidR="005E1980">
        <w:t>N</w:t>
      </w:r>
      <w:r>
        <w:t xml:space="preserve"> spends with her mother be considered prior to her discharge in consultation between her parents supported by the professionals working with </w:t>
      </w:r>
      <w:r w:rsidR="005E1980">
        <w:t>N</w:t>
      </w:r>
      <w:r>
        <w:t>.</w:t>
      </w:r>
    </w:p>
    <w:p w14:paraId="626E54C5" w14:textId="77777777" w:rsidR="001054AD" w:rsidRDefault="001054AD" w:rsidP="008F2273">
      <w:pPr>
        <w:pStyle w:val="ParaLevel1"/>
        <w:numPr>
          <w:ilvl w:val="0"/>
          <w:numId w:val="0"/>
        </w:numPr>
      </w:pPr>
      <w:r>
        <w:t>THE MEDICAL EVIDENCE</w:t>
      </w:r>
    </w:p>
    <w:p w14:paraId="3DB6EBF3" w14:textId="2647EEE0" w:rsidR="00C21650" w:rsidRDefault="001054AD" w:rsidP="008F2273">
      <w:pPr>
        <w:pStyle w:val="ParaLevel1"/>
      </w:pPr>
      <w:r>
        <w:t xml:space="preserve">The </w:t>
      </w:r>
      <w:r w:rsidR="00C21650">
        <w:t xml:space="preserve">court has the benefit of having before it three reports from Dr </w:t>
      </w:r>
      <w:r w:rsidR="005E1980">
        <w:t>H</w:t>
      </w:r>
      <w:r w:rsidR="00C21650">
        <w:t xml:space="preserve">.  Dr </w:t>
      </w:r>
      <w:r w:rsidR="005E1980">
        <w:t>H</w:t>
      </w:r>
      <w:r w:rsidR="00C21650">
        <w:t xml:space="preserve"> is a </w:t>
      </w:r>
      <w:r w:rsidR="00A94C8D">
        <w:t>consultant in</w:t>
      </w:r>
      <w:r w:rsidR="00C21650">
        <w:t xml:space="preserve"> child and adolescent psychiatry.  Until </w:t>
      </w:r>
      <w:r w:rsidR="00A94C8D">
        <w:t>late April of this year</w:t>
      </w:r>
      <w:r w:rsidR="00C21650">
        <w:t xml:space="preserve"> he was responsible for </w:t>
      </w:r>
      <w:r w:rsidR="005E1980">
        <w:t>N</w:t>
      </w:r>
      <w:r w:rsidR="00C21650">
        <w:t>’s care.</w:t>
      </w:r>
      <w:r w:rsidR="001830CC">
        <w:t xml:space="preserve">   </w:t>
      </w:r>
      <w:r w:rsidR="00C21650">
        <w:t xml:space="preserve">Dr </w:t>
      </w:r>
      <w:r w:rsidR="005E1980">
        <w:t>H</w:t>
      </w:r>
      <w:r w:rsidR="00C21650">
        <w:t xml:space="preserve"> confirms that </w:t>
      </w:r>
      <w:r w:rsidR="005E1980">
        <w:t>N</w:t>
      </w:r>
      <w:r w:rsidR="00C21650">
        <w:t xml:space="preserve"> has a diagnosis of </w:t>
      </w:r>
      <w:r w:rsidR="00C21650" w:rsidRPr="001830CC">
        <w:rPr>
          <w:i/>
        </w:rPr>
        <w:t xml:space="preserve">anorexia nervosa </w:t>
      </w:r>
      <w:r w:rsidR="00C21650">
        <w:t xml:space="preserve">and a severe depressive disorder.  </w:t>
      </w:r>
      <w:r w:rsidR="005E1980">
        <w:t>N</w:t>
      </w:r>
      <w:r w:rsidR="001830CC">
        <w:t xml:space="preserve"> also self-harms as a means of managing distress and painful emotions.</w:t>
      </w:r>
      <w:r w:rsidR="0026546D">
        <w:t xml:space="preserve">  Dr </w:t>
      </w:r>
      <w:r w:rsidR="005E1980">
        <w:t>H</w:t>
      </w:r>
      <w:r w:rsidR="0026546D">
        <w:t xml:space="preserve"> reports that there is no expressed suicidal ideation but that </w:t>
      </w:r>
      <w:r w:rsidR="005E1980">
        <w:t>N</w:t>
      </w:r>
      <w:r w:rsidR="0026546D">
        <w:t xml:space="preserve"> has made occasional expressions of a wish to die.  </w:t>
      </w:r>
      <w:r w:rsidR="005E1980">
        <w:t>N</w:t>
      </w:r>
      <w:r w:rsidR="0026546D">
        <w:t xml:space="preserve"> has said that she finds it almost impossible to eat and cannot imagine eating again in the future.  She has said it is very difficult to tolerate her current weight.</w:t>
      </w:r>
      <w:r w:rsidR="003B4C6E">
        <w:t xml:space="preserve">  She has experienced auditory hallucinations</w:t>
      </w:r>
      <w:r w:rsidR="00A94C8D">
        <w:t xml:space="preserve"> and is on a regime of medication</w:t>
      </w:r>
      <w:r w:rsidR="003B4C6E">
        <w:t>.</w:t>
      </w:r>
    </w:p>
    <w:p w14:paraId="0513983D" w14:textId="0FAFCE12" w:rsidR="003B4C6E" w:rsidRDefault="0026546D" w:rsidP="008F2273">
      <w:pPr>
        <w:pStyle w:val="ParaLevel1"/>
      </w:pPr>
      <w:r>
        <w:t xml:space="preserve">In his first report, </w:t>
      </w:r>
      <w:r w:rsidR="003B4C6E">
        <w:t xml:space="preserve">dated 20 January 2017, </w:t>
      </w:r>
      <w:r>
        <w:t xml:space="preserve">Dr </w:t>
      </w:r>
      <w:r w:rsidR="005E1980">
        <w:t>H</w:t>
      </w:r>
      <w:r>
        <w:t xml:space="preserve"> describes a difficult p</w:t>
      </w:r>
      <w:r w:rsidR="001830CC">
        <w:t xml:space="preserve">eriod of </w:t>
      </w:r>
      <w:r>
        <w:t xml:space="preserve">in-patient </w:t>
      </w:r>
      <w:r w:rsidR="001830CC">
        <w:t>care</w:t>
      </w:r>
      <w:r>
        <w:t>,</w:t>
      </w:r>
      <w:r w:rsidR="001830CC">
        <w:t xml:space="preserve"> with</w:t>
      </w:r>
      <w:r w:rsidR="002F2CD5">
        <w:t xml:space="preserve"> fluctuating compliance from full compliance to fully non-compliant.  Within this context Dr </w:t>
      </w:r>
      <w:r w:rsidR="005E1980">
        <w:t>H</w:t>
      </w:r>
      <w:r w:rsidR="002F2CD5">
        <w:t xml:space="preserve"> describes</w:t>
      </w:r>
      <w:r w:rsidR="001830CC">
        <w:t xml:space="preserve"> limited progress, assaults on staff during and after naso-gastric feeding, two of which have been reported to the Police</w:t>
      </w:r>
      <w:r w:rsidR="00A94C8D">
        <w:t>,</w:t>
      </w:r>
      <w:r w:rsidR="002F2CD5">
        <w:t xml:space="preserve"> and </w:t>
      </w:r>
      <w:r w:rsidR="000429A0">
        <w:t>ongoing</w:t>
      </w:r>
      <w:r w:rsidR="001830CC">
        <w:t xml:space="preserve"> severe resistance to feeding</w:t>
      </w:r>
      <w:r w:rsidR="002F2CD5">
        <w:t>.</w:t>
      </w:r>
      <w:r w:rsidR="001830CC">
        <w:t xml:space="preserve"> </w:t>
      </w:r>
      <w:r w:rsidR="00665B68">
        <w:t xml:space="preserve"> Dr </w:t>
      </w:r>
      <w:r w:rsidR="005E1980">
        <w:t>H</w:t>
      </w:r>
      <w:r w:rsidR="002F2CD5">
        <w:t xml:space="preserve"> reports an ongoing need for naso-gastric feeding, to which </w:t>
      </w:r>
      <w:r w:rsidR="005E1980">
        <w:t>N</w:t>
      </w:r>
      <w:r w:rsidR="002F2CD5">
        <w:t xml:space="preserve"> is not consenting.  </w:t>
      </w:r>
      <w:r w:rsidR="001830CC">
        <w:t xml:space="preserve">As a </w:t>
      </w:r>
      <w:r w:rsidR="000429A0">
        <w:t>result,</w:t>
      </w:r>
      <w:r w:rsidR="001830CC">
        <w:t xml:space="preserve"> a referral to a Paediatric Intensive Care Un</w:t>
      </w:r>
      <w:r w:rsidR="003B4C6E">
        <w:t>it (PICU) bed has been made but</w:t>
      </w:r>
      <w:r w:rsidR="001830CC">
        <w:t xml:space="preserve"> there are currently no suitable PICU beds available</w:t>
      </w:r>
      <w:r w:rsidR="00C21793">
        <w:t xml:space="preserve"> (and it may be some months before this changes)</w:t>
      </w:r>
      <w:r w:rsidR="002F2CD5">
        <w:t xml:space="preserve">.  </w:t>
      </w:r>
      <w:r w:rsidR="00C21793">
        <w:t xml:space="preserve">As at the date of his first report, </w:t>
      </w:r>
      <w:r w:rsidR="002F2CD5">
        <w:t xml:space="preserve">Dr </w:t>
      </w:r>
      <w:r w:rsidR="00261DE0">
        <w:t>H</w:t>
      </w:r>
      <w:r w:rsidR="002F2CD5">
        <w:t xml:space="preserve"> states that </w:t>
      </w:r>
      <w:r w:rsidR="005E1980">
        <w:t>N</w:t>
      </w:r>
      <w:r w:rsidR="00C21793">
        <w:t xml:space="preserve"> was refusing all treatment related to food but was </w:t>
      </w:r>
      <w:r w:rsidR="00C21793">
        <w:lastRenderedPageBreak/>
        <w:t xml:space="preserve">consenting to medication.  </w:t>
      </w:r>
      <w:r w:rsidR="005E1980">
        <w:t>N</w:t>
      </w:r>
      <w:r w:rsidR="00C21793">
        <w:t xml:space="preserve"> would</w:t>
      </w:r>
      <w:r w:rsidR="002F2CD5">
        <w:t xml:space="preserve"> attend CBT </w:t>
      </w:r>
      <w:r>
        <w:t>based individual psychotherapy on a weekly basis but with limited engagement</w:t>
      </w:r>
      <w:r w:rsidR="002F2CD5">
        <w:t>.</w:t>
      </w:r>
      <w:r>
        <w:t xml:space="preserve"> Attempts </w:t>
      </w:r>
      <w:r w:rsidR="002F2CD5">
        <w:t xml:space="preserve">have been </w:t>
      </w:r>
      <w:r>
        <w:t>made at family therapy but</w:t>
      </w:r>
      <w:r w:rsidR="002F2CD5">
        <w:t xml:space="preserve"> have</w:t>
      </w:r>
      <w:r>
        <w:t xml:space="preserve"> no</w:t>
      </w:r>
      <w:r w:rsidR="002F2CD5">
        <w:t>t been</w:t>
      </w:r>
      <w:r>
        <w:t xml:space="preserve"> successful in involving the mother</w:t>
      </w:r>
      <w:r w:rsidR="002F2CD5">
        <w:t>, a</w:t>
      </w:r>
      <w:r>
        <w:t xml:space="preserve"> session on 20 January 2017 </w:t>
      </w:r>
      <w:r w:rsidR="00A94C8D">
        <w:t xml:space="preserve">being </w:t>
      </w:r>
      <w:r>
        <w:t xml:space="preserve">cancelled at </w:t>
      </w:r>
      <w:r w:rsidR="00A94C8D">
        <w:t>the mother’s</w:t>
      </w:r>
      <w:r w:rsidR="002F2CD5">
        <w:t xml:space="preserve"> request.  The father</w:t>
      </w:r>
      <w:r>
        <w:t xml:space="preserve"> </w:t>
      </w:r>
      <w:r w:rsidR="007562AA">
        <w:t xml:space="preserve">has </w:t>
      </w:r>
      <w:r>
        <w:t>attend</w:t>
      </w:r>
      <w:r w:rsidR="007562AA">
        <w:t>ed</w:t>
      </w:r>
      <w:r>
        <w:t xml:space="preserve"> for family sessions on a weekly or fortnightly basis</w:t>
      </w:r>
      <w:r w:rsidR="002F2CD5">
        <w:t xml:space="preserve"> in 2017.</w:t>
      </w:r>
      <w:r w:rsidR="00447817">
        <w:t xml:space="preserve"> </w:t>
      </w:r>
      <w:r w:rsidR="003B4C6E">
        <w:t xml:space="preserve"> </w:t>
      </w:r>
    </w:p>
    <w:p w14:paraId="634E1F16" w14:textId="0A9FAC52" w:rsidR="007562AA" w:rsidRDefault="00447817" w:rsidP="008F2273">
      <w:pPr>
        <w:pStyle w:val="ParaLevel1"/>
      </w:pPr>
      <w:r>
        <w:t xml:space="preserve">By way of </w:t>
      </w:r>
      <w:r w:rsidR="00A94C8D">
        <w:t>a</w:t>
      </w:r>
      <w:r>
        <w:t xml:space="preserve"> report dated 30 January 2017</w:t>
      </w:r>
      <w:r w:rsidR="00A94C8D">
        <w:t xml:space="preserve"> prepared for a Mental Health Act review</w:t>
      </w:r>
      <w:r>
        <w:t xml:space="preserve">, Dr </w:t>
      </w:r>
      <w:r w:rsidR="00261DE0">
        <w:t>H</w:t>
      </w:r>
      <w:r>
        <w:t xml:space="preserve"> concludes that </w:t>
      </w:r>
      <w:r w:rsidR="005E1980">
        <w:t>N</w:t>
      </w:r>
      <w:r>
        <w:t xml:space="preserve"> should remain subject to Section 3 of the Mental Health Act 1983 in circumstances where a return home would </w:t>
      </w:r>
      <w:r w:rsidR="00A94C8D">
        <w:t>lead</w:t>
      </w:r>
      <w:r>
        <w:t xml:space="preserve"> her to restrict her diet severely or totally and that, without compulsion, she would immediately be placed at an unacceptably high risk.</w:t>
      </w:r>
    </w:p>
    <w:p w14:paraId="2D868FB6" w14:textId="779FDE14" w:rsidR="0026546D" w:rsidRDefault="003B4C6E" w:rsidP="008F2273">
      <w:pPr>
        <w:pStyle w:val="ParaLevel1"/>
      </w:pPr>
      <w:r>
        <w:t xml:space="preserve">In his final updating reported dated 21 April 2017 Dr </w:t>
      </w:r>
      <w:r w:rsidR="005E1980">
        <w:t>H</w:t>
      </w:r>
      <w:r>
        <w:t xml:space="preserve"> states that there have been significant fluctuations in </w:t>
      </w:r>
      <w:r w:rsidR="005E1980">
        <w:t>N</w:t>
      </w:r>
      <w:r>
        <w:t xml:space="preserve">’s presentation.  Whilst she has responded well to adjustments to her regime of medication, on 26 March 2017 she absconded from the unit and made her way to a local house, saying she wished to spend more time with her mother.  On 11 April 2017 </w:t>
      </w:r>
      <w:r w:rsidR="005E1980">
        <w:t>N</w:t>
      </w:r>
      <w:r>
        <w:t xml:space="preserve"> tied a ligature around her neck following a naso-gastric feed.  She has been on continuous observation since this incident.  From </w:t>
      </w:r>
      <w:r w:rsidR="000429A0">
        <w:t>13 April 2017,</w:t>
      </w:r>
      <w:r>
        <w:t xml:space="preserve"> she refused all medication, resulting in worsening resistance and violence towards staff.</w:t>
      </w:r>
      <w:r w:rsidR="00261DE0">
        <w:t xml:space="preserve">  Dr H</w:t>
      </w:r>
      <w:r w:rsidR="007562AA">
        <w:t xml:space="preserve">’s hypothesises </w:t>
      </w:r>
      <w:r w:rsidR="00261DE0">
        <w:t xml:space="preserve">is </w:t>
      </w:r>
      <w:r w:rsidR="007562AA">
        <w:t>that this deterioration may have been driven by anxiety about this hearing.</w:t>
      </w:r>
      <w:r>
        <w:t xml:space="preserve">  However, on 21 April 2017 there was a sudden improvement in </w:t>
      </w:r>
      <w:r w:rsidR="005E1980">
        <w:t>N</w:t>
      </w:r>
      <w:r>
        <w:t xml:space="preserve">’s behaviour when she had </w:t>
      </w:r>
      <w:r w:rsidR="000429A0">
        <w:t>an</w:t>
      </w:r>
      <w:r>
        <w:t xml:space="preserve"> un-resisted naso-gastric feed.</w:t>
      </w:r>
      <w:r w:rsidR="007562AA">
        <w:t xml:space="preserve">  Whilst </w:t>
      </w:r>
      <w:r w:rsidR="005E1980">
        <w:t>N</w:t>
      </w:r>
      <w:r w:rsidR="007562AA">
        <w:t xml:space="preserve"> has continued to decline individual therapy, </w:t>
      </w:r>
      <w:r w:rsidR="005E1980">
        <w:t>N</w:t>
      </w:r>
      <w:r w:rsidR="007562AA">
        <w:t xml:space="preserve"> has continued to attend family sessions with her father and, more recently, her brothers and has started to talk more openly about her feelings towards family members.  Within this context, Dr </w:t>
      </w:r>
      <w:r w:rsidR="005E1980">
        <w:t>H</w:t>
      </w:r>
      <w:r w:rsidR="007562AA">
        <w:t xml:space="preserve"> reports an </w:t>
      </w:r>
      <w:r w:rsidR="007562AA" w:rsidRPr="00A94C8D">
        <w:rPr>
          <w:i/>
        </w:rPr>
        <w:t>overall</w:t>
      </w:r>
      <w:r w:rsidR="007562AA">
        <w:t xml:space="preserve"> improvement in </w:t>
      </w:r>
      <w:r w:rsidR="005E1980">
        <w:t>N</w:t>
      </w:r>
      <w:r w:rsidR="007562AA">
        <w:t>’s engagement with family work.</w:t>
      </w:r>
    </w:p>
    <w:p w14:paraId="1E440911" w14:textId="6106054A" w:rsidR="004A772D" w:rsidRDefault="004A772D" w:rsidP="008F2273">
      <w:pPr>
        <w:pStyle w:val="ParaLevel1"/>
      </w:pPr>
      <w:r>
        <w:t xml:space="preserve">As to a prognosis for </w:t>
      </w:r>
      <w:r w:rsidR="005E1980">
        <w:t>N</w:t>
      </w:r>
      <w:r>
        <w:t xml:space="preserve">, Dr </w:t>
      </w:r>
      <w:r w:rsidR="00261DE0">
        <w:t>H</w:t>
      </w:r>
      <w:r>
        <w:t xml:space="preserve"> opines that </w:t>
      </w:r>
      <w:r w:rsidR="005E1980">
        <w:t>N</w:t>
      </w:r>
      <w:r>
        <w:t xml:space="preserve"> is likely to struggle with issues of eating and weight well into her adolescence.  He considers that it will take six to eight months to achieve a workable discharge from hospital once the route of discharge is established.  Dr </w:t>
      </w:r>
      <w:r w:rsidR="00261DE0">
        <w:t>H</w:t>
      </w:r>
      <w:r>
        <w:t xml:space="preserve"> considers that </w:t>
      </w:r>
      <w:r w:rsidR="005E1980">
        <w:t>N</w:t>
      </w:r>
      <w:r>
        <w:t xml:space="preserve"> is likely to require a high level of support from CAMHS and social care throughout her teenage years given the severity of her anorexia.</w:t>
      </w:r>
    </w:p>
    <w:p w14:paraId="331CA3BF" w14:textId="0811B5D0" w:rsidR="002F2CD5" w:rsidRDefault="004A772D" w:rsidP="008F2273">
      <w:pPr>
        <w:pStyle w:val="ParaLevel1"/>
      </w:pPr>
      <w:r>
        <w:t xml:space="preserve">With respect to the question of the “route of discharge”, </w:t>
      </w:r>
      <w:r w:rsidR="002F2CD5">
        <w:t xml:space="preserve">Dr </w:t>
      </w:r>
      <w:r w:rsidR="005E1980">
        <w:t>H</w:t>
      </w:r>
      <w:r w:rsidR="002F2CD5">
        <w:t xml:space="preserve"> considers that </w:t>
      </w:r>
      <w:r w:rsidR="005E1980">
        <w:t>N</w:t>
      </w:r>
      <w:r w:rsidR="002F2CD5">
        <w:t xml:space="preserve"> is aware of the difference of opi</w:t>
      </w:r>
      <w:r w:rsidR="00C21793">
        <w:t>nion</w:t>
      </w:r>
      <w:r w:rsidR="002F2CD5">
        <w:t xml:space="preserve"> between her parents </w:t>
      </w:r>
      <w:r w:rsidR="00A94C8D">
        <w:t xml:space="preserve">as to where she should live upon discharge </w:t>
      </w:r>
      <w:r w:rsidR="002F2CD5">
        <w:t xml:space="preserve">and considers this a source of distress for her.   He considers that the optimal outcome for </w:t>
      </w:r>
      <w:r w:rsidR="005E1980">
        <w:t>N</w:t>
      </w:r>
      <w:r w:rsidR="002F2CD5">
        <w:t xml:space="preserve"> would be for her parents to reach a </w:t>
      </w:r>
      <w:r w:rsidR="000429A0">
        <w:t>consensus</w:t>
      </w:r>
      <w:r w:rsidR="002F2CD5">
        <w:t xml:space="preserve">, although he acknowledges this as unlikely.  In his first report Dr </w:t>
      </w:r>
      <w:r w:rsidR="005E1980">
        <w:t>H</w:t>
      </w:r>
      <w:r w:rsidR="002F2CD5">
        <w:t xml:space="preserve"> concludes that “</w:t>
      </w:r>
      <w:r w:rsidR="002F2CD5" w:rsidRPr="002F2CD5">
        <w:rPr>
          <w:i/>
        </w:rPr>
        <w:t>With clarity about her future plan, and additional work on her engagement in treatment she has the ability to make a good recovery</w:t>
      </w:r>
      <w:r w:rsidR="002F2CD5">
        <w:t>”.  He considers that clarity about where she resides will help her focus on her recovery and aid forward planning for treatment and discharge</w:t>
      </w:r>
      <w:r>
        <w:t xml:space="preserve">, Dr </w:t>
      </w:r>
      <w:r w:rsidR="005E1980">
        <w:t>H</w:t>
      </w:r>
      <w:r>
        <w:t xml:space="preserve"> opining that “</w:t>
      </w:r>
      <w:r w:rsidRPr="00A94C8D">
        <w:rPr>
          <w:i/>
        </w:rPr>
        <w:t>this is likely to have the effect of ‘unsticking’ her from her current position of refusal</w:t>
      </w:r>
      <w:r>
        <w:t xml:space="preserve">”.  Dr </w:t>
      </w:r>
      <w:r w:rsidR="005E1980">
        <w:t>H</w:t>
      </w:r>
      <w:r>
        <w:t xml:space="preserve"> considers that the current situation of disagreement and lack of clarity is unhelpful</w:t>
      </w:r>
      <w:r w:rsidR="002F2CD5">
        <w:t>.</w:t>
      </w:r>
    </w:p>
    <w:p w14:paraId="3F13EC4F" w14:textId="5E667F87" w:rsidR="002115CB" w:rsidRDefault="002115CB" w:rsidP="008F2273">
      <w:pPr>
        <w:pStyle w:val="ParaLevel1"/>
      </w:pPr>
      <w:r>
        <w:t xml:space="preserve">During his oral evidence Dr </w:t>
      </w:r>
      <w:r w:rsidR="005E1980">
        <w:t>H</w:t>
      </w:r>
      <w:r>
        <w:t xml:space="preserve"> </w:t>
      </w:r>
      <w:r w:rsidR="00AA1A62">
        <w:t>reiterated</w:t>
      </w:r>
      <w:r>
        <w:t xml:space="preserve"> that </w:t>
      </w:r>
      <w:r w:rsidR="00AA1A62">
        <w:t xml:space="preserve">the benefit of an order being made by the court at this stage as to with which parent </w:t>
      </w:r>
      <w:r w:rsidR="005E1980">
        <w:t>N</w:t>
      </w:r>
      <w:r w:rsidR="00AA1A62">
        <w:t xml:space="preserve"> should reside following her discharge from hospital is a degree of certainty for </w:t>
      </w:r>
      <w:r w:rsidR="005E1980">
        <w:t>N</w:t>
      </w:r>
      <w:r w:rsidR="00AA1A62">
        <w:t xml:space="preserve">.  Dr </w:t>
      </w:r>
      <w:r w:rsidR="005E1980">
        <w:t>H</w:t>
      </w:r>
      <w:r w:rsidR="00AA1A62">
        <w:t xml:space="preserve"> said that such an order would allow </w:t>
      </w:r>
      <w:r w:rsidR="005E1980">
        <w:t>N</w:t>
      </w:r>
      <w:r w:rsidR="00AA1A62">
        <w:t xml:space="preserve"> to “</w:t>
      </w:r>
      <w:r w:rsidR="00AA1A62" w:rsidRPr="00A94C8D">
        <w:rPr>
          <w:i/>
        </w:rPr>
        <w:t>get on with</w:t>
      </w:r>
      <w:r w:rsidR="00AA1A62">
        <w:t xml:space="preserve">” her recovery.  Dr </w:t>
      </w:r>
      <w:r w:rsidR="005E1980">
        <w:t>H</w:t>
      </w:r>
      <w:r w:rsidR="00AA1A62">
        <w:t xml:space="preserve"> considers that </w:t>
      </w:r>
      <w:r w:rsidR="005E1980">
        <w:t>N</w:t>
      </w:r>
      <w:r w:rsidR="00AA1A62">
        <w:t xml:space="preserve"> feels a responsibility to influence the decisions that are the subject of dispute between her parents</w:t>
      </w:r>
      <w:r w:rsidR="00CB00F8">
        <w:t xml:space="preserve"> (a </w:t>
      </w:r>
      <w:r w:rsidR="00CB00F8">
        <w:lastRenderedPageBreak/>
        <w:t>responsibility that does not belong to her and is developmentally inappropriate)</w:t>
      </w:r>
      <w:r w:rsidR="00AA1A62">
        <w:t xml:space="preserve"> and</w:t>
      </w:r>
      <w:r w:rsidR="00CB00F8">
        <w:t xml:space="preserve"> that</w:t>
      </w:r>
      <w:r w:rsidR="00AA1A62">
        <w:t xml:space="preserve"> an order would allow </w:t>
      </w:r>
      <w:r w:rsidR="005E1980">
        <w:t>N</w:t>
      </w:r>
      <w:r w:rsidR="00AA1A62">
        <w:t xml:space="preserve"> to move forward without feeling the need to “</w:t>
      </w:r>
      <w:r w:rsidR="00AA1A62" w:rsidRPr="00A94C8D">
        <w:rPr>
          <w:i/>
        </w:rPr>
        <w:t>campaign</w:t>
      </w:r>
      <w:r w:rsidR="00AA1A62">
        <w:t xml:space="preserve">” for a particular outcome of the dispute between her parents, which at present Dr </w:t>
      </w:r>
      <w:r w:rsidR="00261DE0">
        <w:t>H</w:t>
      </w:r>
      <w:r w:rsidR="00AA1A62">
        <w:t xml:space="preserve"> considers deflects her from recovery.</w:t>
      </w:r>
      <w:r w:rsidR="00D33B29" w:rsidRPr="00D33B29">
        <w:rPr>
          <w:szCs w:val="24"/>
        </w:rPr>
        <w:t xml:space="preserve"> </w:t>
      </w:r>
      <w:r w:rsidR="001B60FE" w:rsidRPr="00D33B29">
        <w:t xml:space="preserve">In her oral evidence Ms </w:t>
      </w:r>
      <w:r w:rsidR="005E1980">
        <w:t>A</w:t>
      </w:r>
      <w:r w:rsidR="001B60FE" w:rsidRPr="00D33B29">
        <w:t xml:space="preserve"> </w:t>
      </w:r>
      <w:r w:rsidR="00D33B29">
        <w:t xml:space="preserve">also </w:t>
      </w:r>
      <w:r w:rsidR="001B60FE" w:rsidRPr="00D33B29">
        <w:t xml:space="preserve">reiterated the need for </w:t>
      </w:r>
      <w:r w:rsidR="005E1980">
        <w:t>N</w:t>
      </w:r>
      <w:r w:rsidR="001B60FE" w:rsidRPr="00D33B29">
        <w:t xml:space="preserve"> to have certainty moving forward.  </w:t>
      </w:r>
    </w:p>
    <w:p w14:paraId="590E18C0" w14:textId="406239C4" w:rsidR="002115CB" w:rsidRDefault="00C21793" w:rsidP="008F2273">
      <w:pPr>
        <w:pStyle w:val="ParaLevel1"/>
      </w:pPr>
      <w:r>
        <w:t xml:space="preserve">Irrespective of the route of discharge (i.e. into the care of her mother or into the care of her father), Dr </w:t>
      </w:r>
      <w:r w:rsidR="005E1980">
        <w:t>H</w:t>
      </w:r>
      <w:r>
        <w:t xml:space="preserve"> is clear that discharge will be at a point when </w:t>
      </w:r>
      <w:r w:rsidR="005E1980">
        <w:t>N</w:t>
      </w:r>
      <w:r>
        <w:t xml:space="preserve"> has improved very significantly from her current presentation and that her discharge will require careful and </w:t>
      </w:r>
      <w:r w:rsidR="000429A0">
        <w:t>well-coordinated</w:t>
      </w:r>
      <w:r>
        <w:t xml:space="preserve"> multi-agency working.</w:t>
      </w:r>
    </w:p>
    <w:p w14:paraId="04E6A7A0" w14:textId="342FDBD3" w:rsidR="004A772D" w:rsidRDefault="004A772D" w:rsidP="008F2273">
      <w:pPr>
        <w:pStyle w:val="ParaLevel1"/>
      </w:pPr>
      <w:r w:rsidRPr="004A772D">
        <w:t xml:space="preserve">With respect to </w:t>
      </w:r>
      <w:r w:rsidR="005E1980">
        <w:t>N</w:t>
      </w:r>
      <w:r w:rsidRPr="004A772D">
        <w:t xml:space="preserve">’s wishes and feelings, in his first report Dr </w:t>
      </w:r>
      <w:r w:rsidR="005E1980">
        <w:t>H</w:t>
      </w:r>
      <w:r w:rsidRPr="004A772D">
        <w:t xml:space="preserve"> reports that </w:t>
      </w:r>
      <w:r w:rsidR="005E1980">
        <w:t>N</w:t>
      </w:r>
      <w:r w:rsidRPr="004A772D">
        <w:t xml:space="preserve"> presents as an extremely bright, articulate and socially skilled young person who is clearly able to reflect on her difficulties but is reluctant to describe the more difficult elements of her experience.  In his first report, Dr </w:t>
      </w:r>
      <w:r w:rsidR="005E1980">
        <w:t>H</w:t>
      </w:r>
      <w:r w:rsidRPr="004A772D">
        <w:t xml:space="preserve"> states that </w:t>
      </w:r>
      <w:r w:rsidR="005E1980">
        <w:t>N</w:t>
      </w:r>
      <w:r w:rsidRPr="004A772D">
        <w:t xml:space="preserve"> described a wish to be discharged and to live with mother.  She could not however describe how she would be able to maintain her safety and health were this to happen.</w:t>
      </w:r>
    </w:p>
    <w:p w14:paraId="1E80E9C8" w14:textId="280ACF4E" w:rsidR="002115CB" w:rsidRDefault="002115CB" w:rsidP="008F2273">
      <w:pPr>
        <w:pStyle w:val="ParaLevel1"/>
      </w:pPr>
      <w:r>
        <w:t xml:space="preserve">During his oral evidence with respect to </w:t>
      </w:r>
      <w:r w:rsidR="005E1980">
        <w:t>N</w:t>
      </w:r>
      <w:r>
        <w:t xml:space="preserve">’s wishes and feelings, Dr </w:t>
      </w:r>
      <w:r w:rsidR="005E1980">
        <w:t>H</w:t>
      </w:r>
      <w:r>
        <w:t xml:space="preserve"> stated that he was certain that </w:t>
      </w:r>
      <w:r w:rsidR="005E1980">
        <w:t>N</w:t>
      </w:r>
      <w:r>
        <w:t>’s stated wish to live with her mother reflected her wishes</w:t>
      </w:r>
      <w:r w:rsidR="00775C0C">
        <w:t xml:space="preserve">.  He further stated that, </w:t>
      </w:r>
      <w:r w:rsidR="00665B68">
        <w:t xml:space="preserve">in </w:t>
      </w:r>
      <w:r>
        <w:t xml:space="preserve">circumstances where </w:t>
      </w:r>
      <w:r w:rsidR="005E1980">
        <w:t>N</w:t>
      </w:r>
      <w:r>
        <w:t xml:space="preserve"> is “</w:t>
      </w:r>
      <w:r w:rsidRPr="00A94C8D">
        <w:rPr>
          <w:i/>
        </w:rPr>
        <w:t>weight restored</w:t>
      </w:r>
      <w:r>
        <w:t>”</w:t>
      </w:r>
      <w:r w:rsidR="00775C0C">
        <w:t>,</w:t>
      </w:r>
      <w:r>
        <w:t xml:space="preserve"> the cognitive rigidity that can accompany her condition is not currently a key feature of </w:t>
      </w:r>
      <w:r w:rsidR="005E1980">
        <w:t>N</w:t>
      </w:r>
      <w:r>
        <w:t>’s presentation</w:t>
      </w:r>
      <w:r w:rsidR="00775C0C">
        <w:t xml:space="preserve"> (although I note that Ms </w:t>
      </w:r>
      <w:r w:rsidR="005E1980">
        <w:t>M</w:t>
      </w:r>
      <w:r w:rsidR="00775C0C">
        <w:t xml:space="preserve"> considered that, as at 10 May 2017, </w:t>
      </w:r>
      <w:r w:rsidR="005E1980">
        <w:t>N</w:t>
      </w:r>
      <w:r w:rsidR="00775C0C">
        <w:t xml:space="preserve"> “</w:t>
      </w:r>
      <w:r w:rsidR="00775C0C" w:rsidRPr="00A94C8D">
        <w:rPr>
          <w:i/>
        </w:rPr>
        <w:t>is seriously affected by her anorectic cognition</w:t>
      </w:r>
      <w:r w:rsidR="00775C0C">
        <w:t>”</w:t>
      </w:r>
      <w:r>
        <w:t>)</w:t>
      </w:r>
      <w:r w:rsidR="00775C0C">
        <w:t>.</w:t>
      </w:r>
      <w:r>
        <w:t xml:space="preserve"> </w:t>
      </w:r>
      <w:r w:rsidR="00775C0C">
        <w:t xml:space="preserve">Within this context, </w:t>
      </w:r>
      <w:r w:rsidR="00A94C8D">
        <w:t xml:space="preserve">Dr </w:t>
      </w:r>
      <w:r w:rsidR="005E1980">
        <w:t>H</w:t>
      </w:r>
      <w:r w:rsidR="00A94C8D">
        <w:t xml:space="preserve"> stated that when considering </w:t>
      </w:r>
      <w:r w:rsidR="005E1980">
        <w:t>N</w:t>
      </w:r>
      <w:r w:rsidR="00A94C8D">
        <w:t xml:space="preserve">’s expressed wishes and feelings </w:t>
      </w:r>
      <w:r>
        <w:t xml:space="preserve">it is important to recall that </w:t>
      </w:r>
      <w:r w:rsidR="005E1980">
        <w:t>N</w:t>
      </w:r>
      <w:r>
        <w:t xml:space="preserve"> is 14 years of age, that she feels torn between her parents and loyal to both of them, that </w:t>
      </w:r>
      <w:r w:rsidR="00AA1A62">
        <w:t xml:space="preserve">she </w:t>
      </w:r>
      <w:r>
        <w:t xml:space="preserve">is extremely worried about her mother and that, in the circumstances, </w:t>
      </w:r>
      <w:r w:rsidR="005E1980">
        <w:t>N</w:t>
      </w:r>
      <w:r w:rsidR="00AA1A62">
        <w:t xml:space="preserve"> has a number of pressures acting on her within the context of which pressures her wishes and feelings are expressed.</w:t>
      </w:r>
      <w:r w:rsidR="00CB00F8">
        <w:t xml:space="preserve">  Dr </w:t>
      </w:r>
      <w:r w:rsidR="005E1980">
        <w:t>H</w:t>
      </w:r>
      <w:r w:rsidR="00CB00F8">
        <w:t xml:space="preserve"> considers that were the court to make an order that does not reflect </w:t>
      </w:r>
      <w:r w:rsidR="005E1980">
        <w:t>N</w:t>
      </w:r>
      <w:r w:rsidR="00CB00F8">
        <w:t xml:space="preserve">’s wishes and feelings there may be some short to medium term deterioration but that </w:t>
      </w:r>
      <w:r w:rsidR="005E1980">
        <w:t>N</w:t>
      </w:r>
      <w:r w:rsidR="00CB00F8">
        <w:t xml:space="preserve"> would thereafter improve.</w:t>
      </w:r>
    </w:p>
    <w:p w14:paraId="028A0331" w14:textId="17E78141" w:rsidR="00CB00F8" w:rsidRDefault="00CB00F8" w:rsidP="008F2273">
      <w:pPr>
        <w:pStyle w:val="ParaLevel1"/>
      </w:pPr>
      <w:r>
        <w:t xml:space="preserve">Finally, with respect to the issue of contact between </w:t>
      </w:r>
      <w:r w:rsidR="005E1980">
        <w:t>N</w:t>
      </w:r>
      <w:r>
        <w:t xml:space="preserve"> and her mother following any discharge, Dr </w:t>
      </w:r>
      <w:r w:rsidR="005E1980">
        <w:t>H</w:t>
      </w:r>
      <w:r>
        <w:t xml:space="preserve"> considers that this would turn on the mother’s own state of health and her ability to meet </w:t>
      </w:r>
      <w:r w:rsidR="005E1980">
        <w:t>N</w:t>
      </w:r>
      <w:r>
        <w:t>’s needs.</w:t>
      </w:r>
      <w:r w:rsidR="009D5B7C">
        <w:t xml:space="preserve">  He considered that there would need to be a dynamic process of assessment that considered how well </w:t>
      </w:r>
      <w:r w:rsidR="005E1980">
        <w:t>N</w:t>
      </w:r>
      <w:r w:rsidR="009D5B7C">
        <w:t xml:space="preserve"> was and how well the mother was at that point.  He emphasised again that the question of contact must </w:t>
      </w:r>
      <w:r w:rsidR="009D5B7C">
        <w:rPr>
          <w:i/>
        </w:rPr>
        <w:t>not</w:t>
      </w:r>
      <w:r w:rsidR="009D5B7C">
        <w:t xml:space="preserve"> be </w:t>
      </w:r>
      <w:r w:rsidR="005E1980">
        <w:t>N</w:t>
      </w:r>
      <w:r w:rsidR="009D5B7C">
        <w:t>’s responsibility and that it is very important that any order provides clarity.</w:t>
      </w:r>
    </w:p>
    <w:p w14:paraId="191FEB32" w14:textId="77777777" w:rsidR="003D31AC" w:rsidRDefault="003D31AC" w:rsidP="008F2273">
      <w:pPr>
        <w:pStyle w:val="ParaLevel1"/>
        <w:numPr>
          <w:ilvl w:val="0"/>
          <w:numId w:val="0"/>
        </w:numPr>
      </w:pPr>
      <w:r>
        <w:t>THE LAW</w:t>
      </w:r>
    </w:p>
    <w:p w14:paraId="220801BE" w14:textId="0F948423" w:rsidR="00F44852" w:rsidRDefault="003D31AC" w:rsidP="008F2273">
      <w:pPr>
        <w:pStyle w:val="ParaLevel1"/>
      </w:pPr>
      <w:r>
        <w:t xml:space="preserve">The law that the court </w:t>
      </w:r>
      <w:r w:rsidR="00F44852">
        <w:t>must apply</w:t>
      </w:r>
      <w:r w:rsidR="00A94C8D">
        <w:t xml:space="preserve"> in determining the issues before it</w:t>
      </w:r>
      <w:r w:rsidR="00F44852">
        <w:t xml:space="preserve"> is well settled and is set out in s 1 of the Children Act 1989:</w:t>
      </w:r>
    </w:p>
    <w:p w14:paraId="734E9DCD" w14:textId="77777777" w:rsidR="0069492B" w:rsidRPr="00BE3A83" w:rsidRDefault="00F44852" w:rsidP="008F2273">
      <w:pPr>
        <w:pStyle w:val="lcprovision"/>
        <w:shd w:val="clear" w:color="auto" w:fill="FFFFFF"/>
        <w:spacing w:before="0" w:beforeAutospacing="0" w:after="0" w:afterAutospacing="0"/>
        <w:ind w:left="1080" w:right="389"/>
        <w:jc w:val="both"/>
        <w:textAlignment w:val="top"/>
        <w:rPr>
          <w:rStyle w:val="endnote1"/>
          <w:b/>
          <w:lang w:val="en"/>
        </w:rPr>
      </w:pPr>
      <w:r>
        <w:t>“</w:t>
      </w:r>
      <w:bookmarkStart w:id="2" w:name="Family_FCPONLINE_FCP_02_0038_L3_PSLc__AC"/>
      <w:r w:rsidR="0069492B" w:rsidRPr="00BE3A83">
        <w:rPr>
          <w:b/>
          <w:lang w:val="en"/>
        </w:rPr>
        <w:t>1 Welfare of the child</w:t>
      </w:r>
      <w:bookmarkStart w:id="3" w:name="Family_FCPONLINE_FCP_02_0038_L3_PSLc__FC"/>
      <w:r w:rsidR="0069492B" w:rsidRPr="00BE3A83">
        <w:rPr>
          <w:rStyle w:val="endnote1"/>
          <w:b/>
          <w:lang w:val="en"/>
        </w:rPr>
        <w:t> </w:t>
      </w:r>
    </w:p>
    <w:p w14:paraId="2A08AE32" w14:textId="77777777" w:rsidR="0069492B" w:rsidRPr="00BE3A83" w:rsidRDefault="0069492B" w:rsidP="008F2273">
      <w:pPr>
        <w:pStyle w:val="lcprovision"/>
        <w:shd w:val="clear" w:color="auto" w:fill="FFFFFF"/>
        <w:spacing w:before="0" w:beforeAutospacing="0" w:after="0" w:afterAutospacing="0"/>
        <w:ind w:left="1080" w:right="389"/>
        <w:jc w:val="both"/>
        <w:textAlignment w:val="top"/>
        <w:rPr>
          <w:lang w:val="en"/>
        </w:rPr>
      </w:pPr>
    </w:p>
    <w:p w14:paraId="2A0F7D39" w14:textId="77777777" w:rsidR="0069492B" w:rsidRDefault="0069492B" w:rsidP="008F2273">
      <w:pPr>
        <w:pStyle w:val="lcpara1"/>
        <w:shd w:val="clear" w:color="auto" w:fill="FFFFFF"/>
        <w:spacing w:before="0" w:beforeAutospacing="0" w:after="0" w:afterAutospacing="0"/>
        <w:ind w:left="1080" w:right="389"/>
        <w:jc w:val="both"/>
        <w:textAlignment w:val="top"/>
        <w:rPr>
          <w:lang w:val="en"/>
        </w:rPr>
      </w:pPr>
      <w:r w:rsidRPr="00BE3A83">
        <w:rPr>
          <w:lang w:val="en"/>
        </w:rPr>
        <w:t xml:space="preserve">(1) </w:t>
      </w:r>
      <w:r w:rsidRPr="00BE3A83">
        <w:rPr>
          <w:rStyle w:val="endnote2"/>
          <w:lang w:val="en"/>
        </w:rPr>
        <w:t> </w:t>
      </w:r>
      <w:r w:rsidRPr="00BE3A83">
        <w:rPr>
          <w:lang w:val="en"/>
        </w:rPr>
        <w:t>When a court determines any question with respect to –</w:t>
      </w:r>
    </w:p>
    <w:p w14:paraId="2F43AB01" w14:textId="77777777" w:rsidR="0069492B" w:rsidRPr="00BE3A83" w:rsidRDefault="0069492B" w:rsidP="008F2273">
      <w:pPr>
        <w:pStyle w:val="lcpara1"/>
        <w:shd w:val="clear" w:color="auto" w:fill="FFFFFF"/>
        <w:spacing w:before="0" w:beforeAutospacing="0" w:after="0" w:afterAutospacing="0"/>
        <w:ind w:left="1080" w:right="389"/>
        <w:jc w:val="both"/>
        <w:textAlignment w:val="top"/>
        <w:rPr>
          <w:lang w:val="en"/>
        </w:rPr>
      </w:pPr>
    </w:p>
    <w:p w14:paraId="52042126" w14:textId="77777777" w:rsidR="0069492B" w:rsidRDefault="0069492B" w:rsidP="008F2273">
      <w:pPr>
        <w:pStyle w:val="lc"/>
        <w:shd w:val="clear" w:color="auto" w:fill="FFFFFF"/>
        <w:ind w:left="1620" w:right="389"/>
        <w:jc w:val="both"/>
        <w:textAlignment w:val="top"/>
        <w:rPr>
          <w:rStyle w:val="para2text1"/>
          <w:rFonts w:ascii="Times New Roman" w:hAnsi="Times New Roman" w:cs="Times New Roman"/>
          <w:color w:val="auto"/>
          <w:sz w:val="24"/>
          <w:szCs w:val="24"/>
          <w:lang w:val="en"/>
        </w:rPr>
      </w:pPr>
      <w:r w:rsidRPr="00BE3A83">
        <w:rPr>
          <w:rStyle w:val="para2num1"/>
          <w:rFonts w:ascii="Times New Roman" w:hAnsi="Times New Roman" w:cs="Times New Roman"/>
          <w:color w:val="auto"/>
          <w:sz w:val="24"/>
          <w:szCs w:val="24"/>
          <w:lang w:val="en"/>
        </w:rPr>
        <w:t>(a)</w:t>
      </w:r>
      <w:r>
        <w:rPr>
          <w:rStyle w:val="para2num1"/>
          <w:rFonts w:ascii="Times New Roman" w:hAnsi="Times New Roman" w:cs="Times New Roman"/>
          <w:color w:val="auto"/>
          <w:sz w:val="24"/>
          <w:szCs w:val="24"/>
          <w:lang w:val="en"/>
        </w:rPr>
        <w:t xml:space="preserve"> </w:t>
      </w:r>
      <w:r w:rsidRPr="00BE3A83">
        <w:rPr>
          <w:rStyle w:val="para2text1"/>
          <w:rFonts w:ascii="Times New Roman" w:hAnsi="Times New Roman" w:cs="Times New Roman"/>
          <w:color w:val="auto"/>
          <w:sz w:val="24"/>
          <w:szCs w:val="24"/>
          <w:lang w:val="en"/>
        </w:rPr>
        <w:t>the upbringing of a child; or</w:t>
      </w:r>
    </w:p>
    <w:p w14:paraId="03789C34" w14:textId="77777777" w:rsidR="0069492B" w:rsidRPr="00BE3A83" w:rsidRDefault="0069492B" w:rsidP="008F2273">
      <w:pPr>
        <w:pStyle w:val="lc"/>
        <w:shd w:val="clear" w:color="auto" w:fill="FFFFFF"/>
        <w:ind w:left="1620" w:right="389"/>
        <w:jc w:val="both"/>
        <w:textAlignment w:val="top"/>
        <w:rPr>
          <w:rFonts w:ascii="Times New Roman" w:hAnsi="Times New Roman" w:cs="Times New Roman"/>
          <w:color w:val="auto"/>
          <w:sz w:val="24"/>
          <w:szCs w:val="24"/>
          <w:lang w:val="en"/>
        </w:rPr>
      </w:pPr>
    </w:p>
    <w:p w14:paraId="450D31DC" w14:textId="77777777" w:rsidR="0069492B" w:rsidRDefault="0069492B" w:rsidP="008F2273">
      <w:pPr>
        <w:pStyle w:val="lc"/>
        <w:shd w:val="clear" w:color="auto" w:fill="FFFFFF"/>
        <w:ind w:left="1620" w:right="389"/>
        <w:jc w:val="both"/>
        <w:textAlignment w:val="top"/>
        <w:rPr>
          <w:rStyle w:val="para2text1"/>
          <w:rFonts w:ascii="Times New Roman" w:hAnsi="Times New Roman" w:cs="Times New Roman"/>
          <w:color w:val="auto"/>
          <w:sz w:val="24"/>
          <w:szCs w:val="24"/>
          <w:lang w:val="en"/>
        </w:rPr>
      </w:pPr>
      <w:r w:rsidRPr="00BE3A83">
        <w:rPr>
          <w:rStyle w:val="para2num1"/>
          <w:rFonts w:ascii="Times New Roman" w:hAnsi="Times New Roman" w:cs="Times New Roman"/>
          <w:color w:val="auto"/>
          <w:sz w:val="24"/>
          <w:szCs w:val="24"/>
          <w:lang w:val="en"/>
        </w:rPr>
        <w:lastRenderedPageBreak/>
        <w:t>(b)</w:t>
      </w:r>
      <w:r>
        <w:rPr>
          <w:rStyle w:val="para2num1"/>
          <w:rFonts w:ascii="Times New Roman" w:hAnsi="Times New Roman" w:cs="Times New Roman"/>
          <w:color w:val="auto"/>
          <w:sz w:val="24"/>
          <w:szCs w:val="24"/>
          <w:lang w:val="en"/>
        </w:rPr>
        <w:t xml:space="preserve"> </w:t>
      </w:r>
      <w:r w:rsidRPr="00BE3A83">
        <w:rPr>
          <w:rStyle w:val="para2text1"/>
          <w:rFonts w:ascii="Times New Roman" w:hAnsi="Times New Roman" w:cs="Times New Roman"/>
          <w:color w:val="auto"/>
          <w:sz w:val="24"/>
          <w:szCs w:val="24"/>
          <w:lang w:val="en"/>
        </w:rPr>
        <w:t>the administration of a child's property or the application of any income arising from it,</w:t>
      </w:r>
    </w:p>
    <w:p w14:paraId="263E9CE4" w14:textId="77777777" w:rsidR="0069492B" w:rsidRPr="00BE3A83" w:rsidRDefault="0069492B" w:rsidP="008F2273">
      <w:pPr>
        <w:pStyle w:val="lc"/>
        <w:shd w:val="clear" w:color="auto" w:fill="FFFFFF"/>
        <w:ind w:left="1080" w:right="389"/>
        <w:jc w:val="both"/>
        <w:textAlignment w:val="top"/>
        <w:rPr>
          <w:rFonts w:ascii="Times New Roman" w:hAnsi="Times New Roman" w:cs="Times New Roman"/>
          <w:color w:val="auto"/>
          <w:sz w:val="24"/>
          <w:szCs w:val="24"/>
          <w:lang w:val="en"/>
        </w:rPr>
      </w:pPr>
    </w:p>
    <w:p w14:paraId="4B1593BF" w14:textId="77777777" w:rsidR="0069492B" w:rsidRDefault="0069492B" w:rsidP="008F2273">
      <w:pPr>
        <w:pStyle w:val="lcpara1"/>
        <w:shd w:val="clear" w:color="auto" w:fill="FFFFFF"/>
        <w:spacing w:before="0" w:beforeAutospacing="0" w:after="0" w:afterAutospacing="0"/>
        <w:ind w:left="1080" w:right="389"/>
        <w:jc w:val="both"/>
        <w:textAlignment w:val="top"/>
        <w:rPr>
          <w:lang w:val="en"/>
        </w:rPr>
      </w:pPr>
      <w:r w:rsidRPr="00BE3A83">
        <w:rPr>
          <w:lang w:val="en"/>
        </w:rPr>
        <w:t>the child's welfare shall be the court's paramount consideration.</w:t>
      </w:r>
    </w:p>
    <w:p w14:paraId="15D1D3B7" w14:textId="77777777" w:rsidR="0069492B" w:rsidRPr="00BE3A83" w:rsidRDefault="0069492B" w:rsidP="008F2273">
      <w:pPr>
        <w:pStyle w:val="lcpara1"/>
        <w:shd w:val="clear" w:color="auto" w:fill="FFFFFF"/>
        <w:spacing w:before="0" w:beforeAutospacing="0" w:after="0" w:afterAutospacing="0"/>
        <w:ind w:left="1080" w:right="389"/>
        <w:jc w:val="both"/>
        <w:textAlignment w:val="top"/>
        <w:rPr>
          <w:lang w:val="en"/>
        </w:rPr>
      </w:pPr>
    </w:p>
    <w:p w14:paraId="2DB3D857" w14:textId="77777777" w:rsidR="0069492B" w:rsidRDefault="0069492B" w:rsidP="008F2273">
      <w:pPr>
        <w:pStyle w:val="lcpara1"/>
        <w:shd w:val="clear" w:color="auto" w:fill="FFFFFF"/>
        <w:spacing w:before="0" w:beforeAutospacing="0" w:after="0" w:afterAutospacing="0"/>
        <w:ind w:left="1080" w:right="389"/>
        <w:jc w:val="both"/>
        <w:textAlignment w:val="top"/>
        <w:rPr>
          <w:lang w:val="en"/>
        </w:rPr>
      </w:pPr>
      <w:r w:rsidRPr="00BE3A83">
        <w:rPr>
          <w:lang w:val="en"/>
        </w:rPr>
        <w:t>(2) In any proceedings in which any question with respect to the upbringing of a child arises, the court shall have regard to the general principle that any delay in determining the question is likely to prejudice the welfare of the child.</w:t>
      </w:r>
    </w:p>
    <w:p w14:paraId="677F58AC" w14:textId="77777777" w:rsidR="0069492B" w:rsidRPr="00BE3A83" w:rsidRDefault="0069492B" w:rsidP="008F2273">
      <w:pPr>
        <w:pStyle w:val="lcpara1"/>
        <w:shd w:val="clear" w:color="auto" w:fill="FFFFFF"/>
        <w:spacing w:before="0" w:beforeAutospacing="0" w:after="0" w:afterAutospacing="0"/>
        <w:ind w:left="1080" w:right="389"/>
        <w:jc w:val="both"/>
        <w:textAlignment w:val="top"/>
        <w:rPr>
          <w:lang w:val="en"/>
        </w:rPr>
      </w:pPr>
    </w:p>
    <w:p w14:paraId="1B799AE0" w14:textId="77777777" w:rsidR="0069492B" w:rsidRDefault="0069492B" w:rsidP="008F2273">
      <w:pPr>
        <w:pStyle w:val="lcpara1"/>
        <w:shd w:val="clear" w:color="auto" w:fill="FFFFFF"/>
        <w:spacing w:before="0" w:beforeAutospacing="0" w:after="0" w:afterAutospacing="0"/>
        <w:ind w:left="1080" w:right="389"/>
        <w:jc w:val="both"/>
        <w:textAlignment w:val="top"/>
        <w:rPr>
          <w:lang w:val="en"/>
        </w:rPr>
      </w:pPr>
      <w:r w:rsidRPr="00BE3A83">
        <w:rPr>
          <w:lang w:val="en"/>
        </w:rPr>
        <w:t>(2A) A court, in the circumstances mentioned in subsection (4)(a) or (7), is as respects each parent within subsection (6)(a) to presume, unless the contrary is shown, that involvement of that parent in the life of the child concerned will further the child's welfare.</w:t>
      </w:r>
    </w:p>
    <w:p w14:paraId="2337356E" w14:textId="77777777" w:rsidR="0069492B" w:rsidRPr="00BE3A83" w:rsidRDefault="0069492B" w:rsidP="008F2273">
      <w:pPr>
        <w:pStyle w:val="lcpara1"/>
        <w:shd w:val="clear" w:color="auto" w:fill="FFFFFF"/>
        <w:spacing w:before="0" w:beforeAutospacing="0" w:after="0" w:afterAutospacing="0"/>
        <w:ind w:left="1080" w:right="389"/>
        <w:jc w:val="both"/>
        <w:textAlignment w:val="top"/>
        <w:rPr>
          <w:lang w:val="en"/>
        </w:rPr>
      </w:pPr>
    </w:p>
    <w:p w14:paraId="18097D54" w14:textId="77777777" w:rsidR="0069492B" w:rsidRDefault="0069492B" w:rsidP="008F2273">
      <w:pPr>
        <w:pStyle w:val="lcpara1"/>
        <w:shd w:val="clear" w:color="auto" w:fill="FFFFFF"/>
        <w:spacing w:before="0" w:beforeAutospacing="0" w:after="0" w:afterAutospacing="0"/>
        <w:ind w:left="1080" w:right="389"/>
        <w:jc w:val="both"/>
        <w:textAlignment w:val="top"/>
        <w:rPr>
          <w:lang w:val="en"/>
        </w:rPr>
      </w:pPr>
      <w:r w:rsidRPr="00BE3A83">
        <w:rPr>
          <w:lang w:val="en"/>
        </w:rPr>
        <w:t>(2B) In subsection (2A) “involvement” means involvement of some kind, either direct or indirect, but not any particular division of a child's time.</w:t>
      </w:r>
    </w:p>
    <w:p w14:paraId="3F19B41E" w14:textId="77777777" w:rsidR="0069492B" w:rsidRPr="00BE3A83" w:rsidRDefault="0069492B" w:rsidP="008F2273">
      <w:pPr>
        <w:pStyle w:val="lcpara1"/>
        <w:shd w:val="clear" w:color="auto" w:fill="FFFFFF"/>
        <w:spacing w:before="0" w:beforeAutospacing="0" w:after="0" w:afterAutospacing="0"/>
        <w:ind w:left="1080" w:right="389"/>
        <w:jc w:val="both"/>
        <w:textAlignment w:val="top"/>
        <w:rPr>
          <w:lang w:val="en"/>
        </w:rPr>
      </w:pPr>
    </w:p>
    <w:p w14:paraId="581FAA01" w14:textId="77777777" w:rsidR="0069492B" w:rsidRDefault="0069492B" w:rsidP="008F2273">
      <w:pPr>
        <w:pStyle w:val="lcpara1"/>
        <w:shd w:val="clear" w:color="auto" w:fill="FFFFFF"/>
        <w:spacing w:before="0" w:beforeAutospacing="0" w:after="0" w:afterAutospacing="0"/>
        <w:ind w:left="1080" w:right="389"/>
        <w:jc w:val="both"/>
        <w:textAlignment w:val="top"/>
        <w:rPr>
          <w:lang w:val="en"/>
        </w:rPr>
      </w:pPr>
      <w:r w:rsidRPr="00BE3A83">
        <w:rPr>
          <w:lang w:val="en"/>
        </w:rPr>
        <w:t xml:space="preserve">(3) </w:t>
      </w:r>
      <w:r w:rsidRPr="00BE3A83">
        <w:rPr>
          <w:rStyle w:val="endnote4"/>
          <w:lang w:val="en"/>
        </w:rPr>
        <w:t> </w:t>
      </w:r>
      <w:r w:rsidRPr="00BE3A83">
        <w:rPr>
          <w:lang w:val="en"/>
        </w:rPr>
        <w:t>In the circumstances mentioned in subsection (4), a court shall have regard in particular to –</w:t>
      </w:r>
    </w:p>
    <w:p w14:paraId="51C9D0AA" w14:textId="77777777" w:rsidR="0069492B" w:rsidRPr="00BE3A83" w:rsidRDefault="0069492B" w:rsidP="008F2273">
      <w:pPr>
        <w:pStyle w:val="lcpara1"/>
        <w:shd w:val="clear" w:color="auto" w:fill="FFFFFF"/>
        <w:spacing w:before="0" w:beforeAutospacing="0" w:after="0" w:afterAutospacing="0"/>
        <w:ind w:left="1080" w:right="389"/>
        <w:jc w:val="both"/>
        <w:textAlignment w:val="top"/>
        <w:rPr>
          <w:lang w:val="en"/>
        </w:rPr>
      </w:pPr>
    </w:p>
    <w:p w14:paraId="4656DD9A" w14:textId="77777777" w:rsidR="0069492B" w:rsidRDefault="0069492B" w:rsidP="008F2273">
      <w:pPr>
        <w:pStyle w:val="lc"/>
        <w:shd w:val="clear" w:color="auto" w:fill="FFFFFF"/>
        <w:ind w:left="1620" w:right="389"/>
        <w:jc w:val="both"/>
        <w:textAlignment w:val="top"/>
        <w:rPr>
          <w:rStyle w:val="para2text1"/>
          <w:rFonts w:ascii="Times New Roman" w:hAnsi="Times New Roman" w:cs="Times New Roman"/>
          <w:color w:val="auto"/>
          <w:sz w:val="24"/>
          <w:szCs w:val="24"/>
          <w:lang w:val="en"/>
        </w:rPr>
      </w:pPr>
      <w:r w:rsidRPr="00BE3A83">
        <w:rPr>
          <w:rStyle w:val="para2num1"/>
          <w:rFonts w:ascii="Times New Roman" w:hAnsi="Times New Roman" w:cs="Times New Roman"/>
          <w:color w:val="auto"/>
          <w:sz w:val="24"/>
          <w:szCs w:val="24"/>
          <w:lang w:val="en"/>
        </w:rPr>
        <w:t>(a)</w:t>
      </w:r>
      <w:r>
        <w:rPr>
          <w:rStyle w:val="para2num1"/>
          <w:rFonts w:ascii="Times New Roman" w:hAnsi="Times New Roman" w:cs="Times New Roman"/>
          <w:color w:val="auto"/>
          <w:sz w:val="24"/>
          <w:szCs w:val="24"/>
          <w:lang w:val="en"/>
        </w:rPr>
        <w:t xml:space="preserve"> </w:t>
      </w:r>
      <w:r w:rsidRPr="00BE3A83">
        <w:rPr>
          <w:rStyle w:val="para2text1"/>
          <w:rFonts w:ascii="Times New Roman" w:hAnsi="Times New Roman" w:cs="Times New Roman"/>
          <w:color w:val="auto"/>
          <w:sz w:val="24"/>
          <w:szCs w:val="24"/>
          <w:lang w:val="en"/>
        </w:rPr>
        <w:t>the ascertainable wishes and feelings of the child concerned (considered in the light of his age and understanding);</w:t>
      </w:r>
    </w:p>
    <w:p w14:paraId="0D80409A" w14:textId="77777777" w:rsidR="0069492B" w:rsidRPr="00BE3A83" w:rsidRDefault="0069492B" w:rsidP="008F2273">
      <w:pPr>
        <w:pStyle w:val="lc"/>
        <w:shd w:val="clear" w:color="auto" w:fill="FFFFFF"/>
        <w:ind w:left="1620" w:right="389"/>
        <w:jc w:val="both"/>
        <w:textAlignment w:val="top"/>
        <w:rPr>
          <w:rFonts w:ascii="Times New Roman" w:hAnsi="Times New Roman" w:cs="Times New Roman"/>
          <w:color w:val="auto"/>
          <w:sz w:val="24"/>
          <w:szCs w:val="24"/>
          <w:lang w:val="en"/>
        </w:rPr>
      </w:pPr>
    </w:p>
    <w:p w14:paraId="0C3B1DC1" w14:textId="77777777" w:rsidR="0069492B" w:rsidRDefault="0069492B" w:rsidP="008F2273">
      <w:pPr>
        <w:pStyle w:val="lc"/>
        <w:shd w:val="clear" w:color="auto" w:fill="FFFFFF"/>
        <w:ind w:left="1620" w:right="389"/>
        <w:jc w:val="both"/>
        <w:textAlignment w:val="top"/>
        <w:rPr>
          <w:rStyle w:val="para2text1"/>
          <w:rFonts w:ascii="Times New Roman" w:hAnsi="Times New Roman" w:cs="Times New Roman"/>
          <w:color w:val="auto"/>
          <w:sz w:val="24"/>
          <w:szCs w:val="24"/>
          <w:lang w:val="en"/>
        </w:rPr>
      </w:pPr>
      <w:r w:rsidRPr="00BE3A83">
        <w:rPr>
          <w:rStyle w:val="para2num1"/>
          <w:rFonts w:ascii="Times New Roman" w:hAnsi="Times New Roman" w:cs="Times New Roman"/>
          <w:color w:val="auto"/>
          <w:sz w:val="24"/>
          <w:szCs w:val="24"/>
          <w:lang w:val="en"/>
        </w:rPr>
        <w:t>(b)</w:t>
      </w:r>
      <w:r>
        <w:rPr>
          <w:rStyle w:val="para2num1"/>
          <w:rFonts w:ascii="Times New Roman" w:hAnsi="Times New Roman" w:cs="Times New Roman"/>
          <w:color w:val="auto"/>
          <w:sz w:val="24"/>
          <w:szCs w:val="24"/>
          <w:lang w:val="en"/>
        </w:rPr>
        <w:t xml:space="preserve"> </w:t>
      </w:r>
      <w:r w:rsidRPr="00BE3A83">
        <w:rPr>
          <w:rStyle w:val="para2text1"/>
          <w:rFonts w:ascii="Times New Roman" w:hAnsi="Times New Roman" w:cs="Times New Roman"/>
          <w:color w:val="auto"/>
          <w:sz w:val="24"/>
          <w:szCs w:val="24"/>
          <w:lang w:val="en"/>
        </w:rPr>
        <w:t>his physical, emotional and educational needs;</w:t>
      </w:r>
    </w:p>
    <w:p w14:paraId="52F1255E" w14:textId="77777777" w:rsidR="0069492B" w:rsidRPr="00BE3A83" w:rsidRDefault="0069492B" w:rsidP="008F2273">
      <w:pPr>
        <w:pStyle w:val="lc"/>
        <w:shd w:val="clear" w:color="auto" w:fill="FFFFFF"/>
        <w:ind w:left="1620" w:right="389"/>
        <w:jc w:val="both"/>
        <w:textAlignment w:val="top"/>
        <w:rPr>
          <w:rFonts w:ascii="Times New Roman" w:hAnsi="Times New Roman" w:cs="Times New Roman"/>
          <w:color w:val="auto"/>
          <w:sz w:val="24"/>
          <w:szCs w:val="24"/>
          <w:lang w:val="en"/>
        </w:rPr>
      </w:pPr>
    </w:p>
    <w:p w14:paraId="08336018" w14:textId="77777777" w:rsidR="0069492B" w:rsidRDefault="0069492B" w:rsidP="008F2273">
      <w:pPr>
        <w:pStyle w:val="lc"/>
        <w:shd w:val="clear" w:color="auto" w:fill="FFFFFF"/>
        <w:ind w:left="1620" w:right="389"/>
        <w:jc w:val="both"/>
        <w:textAlignment w:val="top"/>
        <w:rPr>
          <w:rStyle w:val="para2text1"/>
          <w:rFonts w:ascii="Times New Roman" w:hAnsi="Times New Roman" w:cs="Times New Roman"/>
          <w:color w:val="auto"/>
          <w:sz w:val="24"/>
          <w:szCs w:val="24"/>
          <w:lang w:val="en"/>
        </w:rPr>
      </w:pPr>
      <w:r w:rsidRPr="00BE3A83">
        <w:rPr>
          <w:rStyle w:val="para2num1"/>
          <w:rFonts w:ascii="Times New Roman" w:hAnsi="Times New Roman" w:cs="Times New Roman"/>
          <w:color w:val="auto"/>
          <w:sz w:val="24"/>
          <w:szCs w:val="24"/>
          <w:lang w:val="en"/>
        </w:rPr>
        <w:t>(c)</w:t>
      </w:r>
      <w:r>
        <w:rPr>
          <w:rStyle w:val="para2num1"/>
          <w:rFonts w:ascii="Times New Roman" w:hAnsi="Times New Roman" w:cs="Times New Roman"/>
          <w:color w:val="auto"/>
          <w:sz w:val="24"/>
          <w:szCs w:val="24"/>
          <w:lang w:val="en"/>
        </w:rPr>
        <w:t xml:space="preserve"> </w:t>
      </w:r>
      <w:r w:rsidRPr="00BE3A83">
        <w:rPr>
          <w:rStyle w:val="para2text1"/>
          <w:rFonts w:ascii="Times New Roman" w:hAnsi="Times New Roman" w:cs="Times New Roman"/>
          <w:color w:val="auto"/>
          <w:sz w:val="24"/>
          <w:szCs w:val="24"/>
          <w:lang w:val="en"/>
        </w:rPr>
        <w:t>the likely effect on him of any change in his circumstances;</w:t>
      </w:r>
    </w:p>
    <w:p w14:paraId="35FA1D23" w14:textId="77777777" w:rsidR="0069492B" w:rsidRPr="00BE3A83" w:rsidRDefault="0069492B" w:rsidP="008F2273">
      <w:pPr>
        <w:pStyle w:val="lc"/>
        <w:shd w:val="clear" w:color="auto" w:fill="FFFFFF"/>
        <w:ind w:left="1620" w:right="389"/>
        <w:jc w:val="both"/>
        <w:textAlignment w:val="top"/>
        <w:rPr>
          <w:rFonts w:ascii="Times New Roman" w:hAnsi="Times New Roman" w:cs="Times New Roman"/>
          <w:color w:val="auto"/>
          <w:sz w:val="24"/>
          <w:szCs w:val="24"/>
          <w:lang w:val="en"/>
        </w:rPr>
      </w:pPr>
    </w:p>
    <w:p w14:paraId="573C85D4" w14:textId="77777777" w:rsidR="0069492B" w:rsidRDefault="0069492B" w:rsidP="008F2273">
      <w:pPr>
        <w:pStyle w:val="lc"/>
        <w:shd w:val="clear" w:color="auto" w:fill="FFFFFF"/>
        <w:ind w:left="1620" w:right="389"/>
        <w:jc w:val="both"/>
        <w:textAlignment w:val="top"/>
        <w:rPr>
          <w:rStyle w:val="para2text1"/>
          <w:rFonts w:ascii="Times New Roman" w:hAnsi="Times New Roman" w:cs="Times New Roman"/>
          <w:color w:val="auto"/>
          <w:sz w:val="24"/>
          <w:szCs w:val="24"/>
          <w:lang w:val="en"/>
        </w:rPr>
      </w:pPr>
      <w:r w:rsidRPr="00BE3A83">
        <w:rPr>
          <w:rStyle w:val="para2num1"/>
          <w:rFonts w:ascii="Times New Roman" w:hAnsi="Times New Roman" w:cs="Times New Roman"/>
          <w:color w:val="auto"/>
          <w:sz w:val="24"/>
          <w:szCs w:val="24"/>
          <w:lang w:val="en"/>
        </w:rPr>
        <w:t>(d)</w:t>
      </w:r>
      <w:r>
        <w:rPr>
          <w:rStyle w:val="para2num1"/>
          <w:rFonts w:ascii="Times New Roman" w:hAnsi="Times New Roman" w:cs="Times New Roman"/>
          <w:color w:val="auto"/>
          <w:sz w:val="24"/>
          <w:szCs w:val="24"/>
          <w:lang w:val="en"/>
        </w:rPr>
        <w:t xml:space="preserve"> </w:t>
      </w:r>
      <w:r w:rsidRPr="00BE3A83">
        <w:rPr>
          <w:rStyle w:val="para2text1"/>
          <w:rFonts w:ascii="Times New Roman" w:hAnsi="Times New Roman" w:cs="Times New Roman"/>
          <w:color w:val="auto"/>
          <w:sz w:val="24"/>
          <w:szCs w:val="24"/>
          <w:lang w:val="en"/>
        </w:rPr>
        <w:t>his age, sex, background and any characteristics of his which the court considers relevant;</w:t>
      </w:r>
    </w:p>
    <w:p w14:paraId="47E7061C" w14:textId="77777777" w:rsidR="0069492B" w:rsidRPr="00BE3A83" w:rsidRDefault="0069492B" w:rsidP="008F2273">
      <w:pPr>
        <w:pStyle w:val="lc"/>
        <w:shd w:val="clear" w:color="auto" w:fill="FFFFFF"/>
        <w:ind w:left="1620" w:right="389"/>
        <w:jc w:val="both"/>
        <w:textAlignment w:val="top"/>
        <w:rPr>
          <w:rFonts w:ascii="Times New Roman" w:hAnsi="Times New Roman" w:cs="Times New Roman"/>
          <w:color w:val="auto"/>
          <w:sz w:val="24"/>
          <w:szCs w:val="24"/>
          <w:lang w:val="en"/>
        </w:rPr>
      </w:pPr>
    </w:p>
    <w:p w14:paraId="04E22FD3" w14:textId="77777777" w:rsidR="0069492B" w:rsidRDefault="0069492B" w:rsidP="008F2273">
      <w:pPr>
        <w:pStyle w:val="lc"/>
        <w:shd w:val="clear" w:color="auto" w:fill="FFFFFF"/>
        <w:ind w:left="1620" w:right="389"/>
        <w:jc w:val="both"/>
        <w:textAlignment w:val="top"/>
        <w:rPr>
          <w:rStyle w:val="para2text1"/>
          <w:rFonts w:ascii="Times New Roman" w:hAnsi="Times New Roman" w:cs="Times New Roman"/>
          <w:color w:val="auto"/>
          <w:sz w:val="24"/>
          <w:szCs w:val="24"/>
          <w:lang w:val="en"/>
        </w:rPr>
      </w:pPr>
      <w:r w:rsidRPr="00BE3A83">
        <w:rPr>
          <w:rStyle w:val="para2num1"/>
          <w:rFonts w:ascii="Times New Roman" w:hAnsi="Times New Roman" w:cs="Times New Roman"/>
          <w:color w:val="auto"/>
          <w:sz w:val="24"/>
          <w:szCs w:val="24"/>
          <w:lang w:val="en"/>
        </w:rPr>
        <w:t>(e)</w:t>
      </w:r>
      <w:r>
        <w:rPr>
          <w:rStyle w:val="para2num1"/>
          <w:rFonts w:ascii="Times New Roman" w:hAnsi="Times New Roman" w:cs="Times New Roman"/>
          <w:color w:val="auto"/>
          <w:sz w:val="24"/>
          <w:szCs w:val="24"/>
          <w:lang w:val="en"/>
        </w:rPr>
        <w:t xml:space="preserve"> </w:t>
      </w:r>
      <w:r w:rsidRPr="00BE3A83">
        <w:rPr>
          <w:rStyle w:val="para2text1"/>
          <w:rFonts w:ascii="Times New Roman" w:hAnsi="Times New Roman" w:cs="Times New Roman"/>
          <w:color w:val="auto"/>
          <w:sz w:val="24"/>
          <w:szCs w:val="24"/>
          <w:lang w:val="en"/>
        </w:rPr>
        <w:t>any harm which he has suffered or is at risk of suffering;</w:t>
      </w:r>
    </w:p>
    <w:p w14:paraId="74516859" w14:textId="77777777" w:rsidR="0069492B" w:rsidRPr="00BE3A83" w:rsidRDefault="0069492B" w:rsidP="008F2273">
      <w:pPr>
        <w:pStyle w:val="lc"/>
        <w:shd w:val="clear" w:color="auto" w:fill="FFFFFF"/>
        <w:ind w:left="1620" w:right="389"/>
        <w:jc w:val="both"/>
        <w:textAlignment w:val="top"/>
        <w:rPr>
          <w:rFonts w:ascii="Times New Roman" w:hAnsi="Times New Roman" w:cs="Times New Roman"/>
          <w:color w:val="auto"/>
          <w:sz w:val="24"/>
          <w:szCs w:val="24"/>
          <w:lang w:val="en"/>
        </w:rPr>
      </w:pPr>
    </w:p>
    <w:p w14:paraId="721D0F19" w14:textId="77777777" w:rsidR="0069492B" w:rsidRDefault="0069492B" w:rsidP="008F2273">
      <w:pPr>
        <w:pStyle w:val="lc"/>
        <w:shd w:val="clear" w:color="auto" w:fill="FFFFFF"/>
        <w:ind w:left="1620" w:right="389"/>
        <w:jc w:val="both"/>
        <w:textAlignment w:val="top"/>
        <w:rPr>
          <w:rStyle w:val="para2text1"/>
          <w:rFonts w:ascii="Times New Roman" w:hAnsi="Times New Roman" w:cs="Times New Roman"/>
          <w:color w:val="auto"/>
          <w:sz w:val="24"/>
          <w:szCs w:val="24"/>
          <w:lang w:val="en"/>
        </w:rPr>
      </w:pPr>
      <w:r w:rsidRPr="00BE3A83">
        <w:rPr>
          <w:rStyle w:val="para2num1"/>
          <w:rFonts w:ascii="Times New Roman" w:hAnsi="Times New Roman" w:cs="Times New Roman"/>
          <w:color w:val="auto"/>
          <w:sz w:val="24"/>
          <w:szCs w:val="24"/>
          <w:lang w:val="en"/>
        </w:rPr>
        <w:t>(f)</w:t>
      </w:r>
      <w:r>
        <w:rPr>
          <w:rStyle w:val="para2num1"/>
          <w:rFonts w:ascii="Times New Roman" w:hAnsi="Times New Roman" w:cs="Times New Roman"/>
          <w:color w:val="auto"/>
          <w:sz w:val="24"/>
          <w:szCs w:val="24"/>
          <w:lang w:val="en"/>
        </w:rPr>
        <w:t xml:space="preserve"> </w:t>
      </w:r>
      <w:r w:rsidRPr="00BE3A83">
        <w:rPr>
          <w:rStyle w:val="para2text1"/>
          <w:rFonts w:ascii="Times New Roman" w:hAnsi="Times New Roman" w:cs="Times New Roman"/>
          <w:color w:val="auto"/>
          <w:sz w:val="24"/>
          <w:szCs w:val="24"/>
          <w:lang w:val="en"/>
        </w:rPr>
        <w:t>how capable each of his parents, and any other person in relation to whom the court considers the question to be relevant, is of meeting his needs;</w:t>
      </w:r>
    </w:p>
    <w:p w14:paraId="5FD91A28" w14:textId="77777777" w:rsidR="0069492B" w:rsidRPr="00BE3A83" w:rsidRDefault="0069492B" w:rsidP="008F2273">
      <w:pPr>
        <w:pStyle w:val="lc"/>
        <w:shd w:val="clear" w:color="auto" w:fill="FFFFFF"/>
        <w:ind w:left="1080" w:right="389"/>
        <w:jc w:val="both"/>
        <w:textAlignment w:val="top"/>
        <w:rPr>
          <w:rFonts w:ascii="Times New Roman" w:hAnsi="Times New Roman" w:cs="Times New Roman"/>
          <w:color w:val="auto"/>
          <w:sz w:val="24"/>
          <w:szCs w:val="24"/>
          <w:lang w:val="en"/>
        </w:rPr>
      </w:pPr>
    </w:p>
    <w:p w14:paraId="26CD55E9" w14:textId="77777777" w:rsidR="0069492B" w:rsidRDefault="0069492B" w:rsidP="008F2273">
      <w:pPr>
        <w:pStyle w:val="lc"/>
        <w:shd w:val="clear" w:color="auto" w:fill="FFFFFF"/>
        <w:ind w:left="1620" w:right="389"/>
        <w:jc w:val="both"/>
        <w:textAlignment w:val="top"/>
        <w:rPr>
          <w:rStyle w:val="para2text1"/>
          <w:rFonts w:ascii="Times New Roman" w:hAnsi="Times New Roman" w:cs="Times New Roman"/>
          <w:color w:val="auto"/>
          <w:sz w:val="24"/>
          <w:szCs w:val="24"/>
          <w:lang w:val="en"/>
        </w:rPr>
      </w:pPr>
      <w:r w:rsidRPr="00BE3A83">
        <w:rPr>
          <w:rStyle w:val="para2num1"/>
          <w:rFonts w:ascii="Times New Roman" w:hAnsi="Times New Roman" w:cs="Times New Roman"/>
          <w:color w:val="auto"/>
          <w:sz w:val="24"/>
          <w:szCs w:val="24"/>
          <w:lang w:val="en"/>
        </w:rPr>
        <w:t>(g)</w:t>
      </w:r>
      <w:r>
        <w:rPr>
          <w:rStyle w:val="para2num1"/>
          <w:rFonts w:ascii="Times New Roman" w:hAnsi="Times New Roman" w:cs="Times New Roman"/>
          <w:color w:val="auto"/>
          <w:sz w:val="24"/>
          <w:szCs w:val="24"/>
          <w:lang w:val="en"/>
        </w:rPr>
        <w:t xml:space="preserve"> </w:t>
      </w:r>
      <w:r w:rsidRPr="00BE3A83">
        <w:rPr>
          <w:rStyle w:val="para2text1"/>
          <w:rFonts w:ascii="Times New Roman" w:hAnsi="Times New Roman" w:cs="Times New Roman"/>
          <w:color w:val="auto"/>
          <w:sz w:val="24"/>
          <w:szCs w:val="24"/>
          <w:lang w:val="en"/>
        </w:rPr>
        <w:t>the range of powers available to the court under this Act in the proceedings in question.</w:t>
      </w:r>
    </w:p>
    <w:p w14:paraId="2E659C45" w14:textId="77777777" w:rsidR="0069492B" w:rsidRPr="00BE3A83" w:rsidRDefault="0069492B" w:rsidP="008F2273">
      <w:pPr>
        <w:pStyle w:val="lc"/>
        <w:shd w:val="clear" w:color="auto" w:fill="FFFFFF"/>
        <w:ind w:left="1080" w:right="389"/>
        <w:jc w:val="both"/>
        <w:textAlignment w:val="top"/>
        <w:rPr>
          <w:rFonts w:ascii="Times New Roman" w:hAnsi="Times New Roman" w:cs="Times New Roman"/>
          <w:color w:val="auto"/>
          <w:sz w:val="24"/>
          <w:szCs w:val="24"/>
          <w:lang w:val="en"/>
        </w:rPr>
      </w:pPr>
    </w:p>
    <w:p w14:paraId="0B28C7A1" w14:textId="77777777" w:rsidR="0069492B" w:rsidRDefault="0069492B" w:rsidP="008F2273">
      <w:pPr>
        <w:pStyle w:val="lcpara1"/>
        <w:shd w:val="clear" w:color="auto" w:fill="FFFFFF"/>
        <w:spacing w:before="0" w:beforeAutospacing="0" w:after="0" w:afterAutospacing="0"/>
        <w:ind w:left="1080" w:right="389"/>
        <w:jc w:val="both"/>
        <w:textAlignment w:val="top"/>
        <w:rPr>
          <w:lang w:val="en"/>
        </w:rPr>
      </w:pPr>
      <w:r w:rsidRPr="00BE3A83">
        <w:rPr>
          <w:lang w:val="en"/>
        </w:rPr>
        <w:t xml:space="preserve">(4) </w:t>
      </w:r>
      <w:bookmarkEnd w:id="3"/>
      <w:r w:rsidRPr="00BE3A83">
        <w:rPr>
          <w:rStyle w:val="endnote11"/>
          <w:lang w:val="en"/>
        </w:rPr>
        <w:t> </w:t>
      </w:r>
      <w:r w:rsidRPr="00BE3A83">
        <w:rPr>
          <w:lang w:val="en"/>
        </w:rPr>
        <w:t>The circumstances are that –</w:t>
      </w:r>
    </w:p>
    <w:p w14:paraId="367F26AF" w14:textId="77777777" w:rsidR="0069492B" w:rsidRPr="00BE3A83" w:rsidRDefault="0069492B" w:rsidP="008F2273">
      <w:pPr>
        <w:pStyle w:val="lcpara1"/>
        <w:shd w:val="clear" w:color="auto" w:fill="FFFFFF"/>
        <w:spacing w:before="0" w:beforeAutospacing="0" w:after="0" w:afterAutospacing="0"/>
        <w:ind w:left="1080" w:right="389"/>
        <w:jc w:val="both"/>
        <w:textAlignment w:val="top"/>
        <w:rPr>
          <w:lang w:val="en"/>
        </w:rPr>
      </w:pPr>
    </w:p>
    <w:p w14:paraId="46FBCE15" w14:textId="77777777" w:rsidR="0069492B" w:rsidRDefault="0069492B" w:rsidP="008F2273">
      <w:pPr>
        <w:pStyle w:val="lc"/>
        <w:shd w:val="clear" w:color="auto" w:fill="FFFFFF"/>
        <w:ind w:left="1620" w:right="389"/>
        <w:jc w:val="both"/>
        <w:textAlignment w:val="top"/>
        <w:rPr>
          <w:rStyle w:val="para2text1"/>
          <w:rFonts w:ascii="Times New Roman" w:hAnsi="Times New Roman" w:cs="Times New Roman"/>
          <w:color w:val="auto"/>
          <w:sz w:val="24"/>
          <w:szCs w:val="24"/>
          <w:lang w:val="en"/>
        </w:rPr>
      </w:pPr>
      <w:r w:rsidRPr="00BE3A83">
        <w:rPr>
          <w:rStyle w:val="para2num1"/>
          <w:rFonts w:ascii="Times New Roman" w:hAnsi="Times New Roman" w:cs="Times New Roman"/>
          <w:color w:val="auto"/>
          <w:sz w:val="24"/>
          <w:szCs w:val="24"/>
          <w:lang w:val="en"/>
        </w:rPr>
        <w:t>(a)</w:t>
      </w:r>
      <w:r>
        <w:rPr>
          <w:rStyle w:val="para2num1"/>
          <w:rFonts w:ascii="Times New Roman" w:hAnsi="Times New Roman" w:cs="Times New Roman"/>
          <w:color w:val="auto"/>
          <w:sz w:val="24"/>
          <w:szCs w:val="24"/>
          <w:lang w:val="en"/>
        </w:rPr>
        <w:t xml:space="preserve"> </w:t>
      </w:r>
      <w:r w:rsidRPr="00BE3A83">
        <w:rPr>
          <w:rStyle w:val="para2text1"/>
          <w:rFonts w:ascii="Times New Roman" w:hAnsi="Times New Roman" w:cs="Times New Roman"/>
          <w:color w:val="auto"/>
          <w:sz w:val="24"/>
          <w:szCs w:val="24"/>
          <w:lang w:val="en"/>
        </w:rPr>
        <w:t>the court is considering whether to make, vary or discharge a section 8 order, and the making, variation or discharge of the order is opposed by any party to the proceedings; or</w:t>
      </w:r>
    </w:p>
    <w:p w14:paraId="451DD28C" w14:textId="77777777" w:rsidR="0069492B" w:rsidRPr="00BE3A83" w:rsidRDefault="0069492B" w:rsidP="008F2273">
      <w:pPr>
        <w:pStyle w:val="lc"/>
        <w:shd w:val="clear" w:color="auto" w:fill="FFFFFF"/>
        <w:ind w:left="1620" w:right="389"/>
        <w:jc w:val="both"/>
        <w:textAlignment w:val="top"/>
        <w:rPr>
          <w:rFonts w:ascii="Times New Roman" w:hAnsi="Times New Roman" w:cs="Times New Roman"/>
          <w:color w:val="auto"/>
          <w:sz w:val="24"/>
          <w:szCs w:val="24"/>
          <w:lang w:val="en"/>
        </w:rPr>
      </w:pPr>
    </w:p>
    <w:p w14:paraId="24231350" w14:textId="77777777" w:rsidR="0069492B" w:rsidRDefault="0069492B" w:rsidP="008F2273">
      <w:pPr>
        <w:pStyle w:val="lc"/>
        <w:shd w:val="clear" w:color="auto" w:fill="FFFFFF"/>
        <w:ind w:left="1620" w:right="389"/>
        <w:jc w:val="both"/>
        <w:textAlignment w:val="top"/>
        <w:rPr>
          <w:rStyle w:val="para2text1"/>
          <w:rFonts w:ascii="Times New Roman" w:hAnsi="Times New Roman" w:cs="Times New Roman"/>
          <w:color w:val="auto"/>
          <w:sz w:val="24"/>
          <w:szCs w:val="24"/>
          <w:lang w:val="en"/>
        </w:rPr>
      </w:pPr>
      <w:r w:rsidRPr="00BE3A83">
        <w:rPr>
          <w:rStyle w:val="para2num1"/>
          <w:rFonts w:ascii="Times New Roman" w:hAnsi="Times New Roman" w:cs="Times New Roman"/>
          <w:color w:val="auto"/>
          <w:sz w:val="24"/>
          <w:szCs w:val="24"/>
          <w:lang w:val="en"/>
        </w:rPr>
        <w:t>(b)</w:t>
      </w:r>
      <w:r>
        <w:rPr>
          <w:rStyle w:val="para2num1"/>
          <w:rFonts w:ascii="Times New Roman" w:hAnsi="Times New Roman" w:cs="Times New Roman"/>
          <w:color w:val="auto"/>
          <w:sz w:val="24"/>
          <w:szCs w:val="24"/>
          <w:lang w:val="en"/>
        </w:rPr>
        <w:t xml:space="preserve"> </w:t>
      </w:r>
      <w:r w:rsidRPr="00BE3A83">
        <w:rPr>
          <w:rStyle w:val="para2text1"/>
          <w:rFonts w:ascii="Times New Roman" w:hAnsi="Times New Roman" w:cs="Times New Roman"/>
          <w:color w:val="auto"/>
          <w:sz w:val="24"/>
          <w:szCs w:val="24"/>
          <w:lang w:val="en"/>
        </w:rPr>
        <w:t>the court is considering whether to make, vary or discharge a special guardianship order or an order under Part IV.</w:t>
      </w:r>
    </w:p>
    <w:p w14:paraId="70A89E5B" w14:textId="77777777" w:rsidR="0069492B" w:rsidRPr="00BE3A83" w:rsidRDefault="0069492B" w:rsidP="008F2273">
      <w:pPr>
        <w:pStyle w:val="lc"/>
        <w:shd w:val="clear" w:color="auto" w:fill="FFFFFF"/>
        <w:ind w:left="1080" w:right="389"/>
        <w:jc w:val="both"/>
        <w:textAlignment w:val="top"/>
        <w:rPr>
          <w:rFonts w:ascii="Times New Roman" w:hAnsi="Times New Roman" w:cs="Times New Roman"/>
          <w:color w:val="auto"/>
          <w:sz w:val="24"/>
          <w:szCs w:val="24"/>
          <w:lang w:val="en"/>
        </w:rPr>
      </w:pPr>
    </w:p>
    <w:p w14:paraId="0FCFEF0A" w14:textId="77777777" w:rsidR="0069492B" w:rsidRDefault="0069492B" w:rsidP="008F2273">
      <w:pPr>
        <w:pStyle w:val="lcpara1"/>
        <w:shd w:val="clear" w:color="auto" w:fill="FFFFFF"/>
        <w:spacing w:before="0" w:beforeAutospacing="0" w:after="0" w:afterAutospacing="0"/>
        <w:ind w:left="1080" w:right="389"/>
        <w:jc w:val="both"/>
        <w:textAlignment w:val="top"/>
        <w:rPr>
          <w:lang w:val="en"/>
        </w:rPr>
      </w:pPr>
      <w:r w:rsidRPr="00BE3A83">
        <w:rPr>
          <w:lang w:val="en"/>
        </w:rPr>
        <w:lastRenderedPageBreak/>
        <w:t>(5) Where a court is considering whether or not to make one or more orders under this Act with respect to a child, it shall not make the order or any of the orders unless it considers that doing so would be better for the child than making no order at all.</w:t>
      </w:r>
    </w:p>
    <w:p w14:paraId="37120E5A" w14:textId="77777777" w:rsidR="0069492B" w:rsidRPr="00BE3A83" w:rsidRDefault="0069492B" w:rsidP="008F2273">
      <w:pPr>
        <w:pStyle w:val="lcpara1"/>
        <w:shd w:val="clear" w:color="auto" w:fill="FFFFFF"/>
        <w:spacing w:before="0" w:beforeAutospacing="0" w:after="0" w:afterAutospacing="0"/>
        <w:ind w:left="1080" w:right="389"/>
        <w:jc w:val="both"/>
        <w:textAlignment w:val="top"/>
        <w:rPr>
          <w:lang w:val="en"/>
        </w:rPr>
      </w:pPr>
    </w:p>
    <w:p w14:paraId="4ABD639E" w14:textId="77777777" w:rsidR="0069492B" w:rsidRDefault="0069492B" w:rsidP="008F2273">
      <w:pPr>
        <w:pStyle w:val="lcpara1"/>
        <w:shd w:val="clear" w:color="auto" w:fill="FFFFFF"/>
        <w:spacing w:before="0" w:beforeAutospacing="0" w:after="0" w:afterAutospacing="0"/>
        <w:ind w:left="1080" w:right="389"/>
        <w:jc w:val="both"/>
        <w:textAlignment w:val="top"/>
        <w:rPr>
          <w:lang w:val="en"/>
        </w:rPr>
      </w:pPr>
      <w:r w:rsidRPr="00BE3A83">
        <w:rPr>
          <w:lang w:val="en"/>
        </w:rPr>
        <w:t>(6) In subsection (2A) “parent” means parent of the child concerned; and, for the purposes of that subsection, a parent of the child concerned –</w:t>
      </w:r>
    </w:p>
    <w:p w14:paraId="5EA384D4" w14:textId="77777777" w:rsidR="0069492B" w:rsidRPr="00BE3A83" w:rsidRDefault="0069492B" w:rsidP="008F2273">
      <w:pPr>
        <w:pStyle w:val="lcpara1"/>
        <w:shd w:val="clear" w:color="auto" w:fill="FFFFFF"/>
        <w:spacing w:before="0" w:beforeAutospacing="0" w:after="0" w:afterAutospacing="0"/>
        <w:ind w:left="1080" w:right="389"/>
        <w:jc w:val="both"/>
        <w:textAlignment w:val="top"/>
        <w:rPr>
          <w:lang w:val="en"/>
        </w:rPr>
      </w:pPr>
    </w:p>
    <w:p w14:paraId="422BB074" w14:textId="77777777" w:rsidR="0069492B" w:rsidRDefault="0069492B" w:rsidP="008F2273">
      <w:pPr>
        <w:pStyle w:val="lc"/>
        <w:shd w:val="clear" w:color="auto" w:fill="FFFFFF"/>
        <w:ind w:left="1620" w:right="389"/>
        <w:jc w:val="both"/>
        <w:textAlignment w:val="top"/>
        <w:rPr>
          <w:rStyle w:val="para2text1"/>
          <w:rFonts w:ascii="Times New Roman" w:hAnsi="Times New Roman" w:cs="Times New Roman"/>
          <w:color w:val="auto"/>
          <w:sz w:val="24"/>
          <w:szCs w:val="24"/>
          <w:lang w:val="en"/>
        </w:rPr>
      </w:pPr>
      <w:r w:rsidRPr="00BE3A83">
        <w:rPr>
          <w:rStyle w:val="para2num1"/>
          <w:rFonts w:ascii="Times New Roman" w:hAnsi="Times New Roman" w:cs="Times New Roman"/>
          <w:color w:val="auto"/>
          <w:sz w:val="24"/>
          <w:szCs w:val="24"/>
          <w:lang w:val="en"/>
        </w:rPr>
        <w:t>(a)</w:t>
      </w:r>
      <w:r>
        <w:rPr>
          <w:rStyle w:val="para2num1"/>
          <w:rFonts w:ascii="Times New Roman" w:hAnsi="Times New Roman" w:cs="Times New Roman"/>
          <w:color w:val="auto"/>
          <w:sz w:val="24"/>
          <w:szCs w:val="24"/>
          <w:lang w:val="en"/>
        </w:rPr>
        <w:t xml:space="preserve"> </w:t>
      </w:r>
      <w:r w:rsidRPr="00BE3A83">
        <w:rPr>
          <w:rStyle w:val="para2text1"/>
          <w:rFonts w:ascii="Times New Roman" w:hAnsi="Times New Roman" w:cs="Times New Roman"/>
          <w:color w:val="auto"/>
          <w:sz w:val="24"/>
          <w:szCs w:val="24"/>
          <w:lang w:val="en"/>
        </w:rPr>
        <w:t>is within this paragraph if that parent can be involved in the child's life in a way that does not put the child at risk of suffering harm; and</w:t>
      </w:r>
    </w:p>
    <w:p w14:paraId="211D1A26" w14:textId="77777777" w:rsidR="0069492B" w:rsidRPr="00BE3A83" w:rsidRDefault="0069492B" w:rsidP="008F2273">
      <w:pPr>
        <w:pStyle w:val="lc"/>
        <w:shd w:val="clear" w:color="auto" w:fill="FFFFFF"/>
        <w:ind w:left="1620" w:right="389"/>
        <w:jc w:val="both"/>
        <w:textAlignment w:val="top"/>
        <w:rPr>
          <w:rFonts w:ascii="Times New Roman" w:hAnsi="Times New Roman" w:cs="Times New Roman"/>
          <w:color w:val="auto"/>
          <w:sz w:val="24"/>
          <w:szCs w:val="24"/>
          <w:lang w:val="en"/>
        </w:rPr>
      </w:pPr>
    </w:p>
    <w:p w14:paraId="7480ECA2" w14:textId="77777777" w:rsidR="0069492B" w:rsidRDefault="0069492B" w:rsidP="008F2273">
      <w:pPr>
        <w:pStyle w:val="lc"/>
        <w:shd w:val="clear" w:color="auto" w:fill="FFFFFF"/>
        <w:ind w:left="1620" w:right="389"/>
        <w:jc w:val="both"/>
        <w:textAlignment w:val="top"/>
        <w:rPr>
          <w:rStyle w:val="para2text1"/>
          <w:rFonts w:ascii="Times New Roman" w:hAnsi="Times New Roman" w:cs="Times New Roman"/>
          <w:color w:val="auto"/>
          <w:sz w:val="24"/>
          <w:szCs w:val="24"/>
          <w:lang w:val="en"/>
        </w:rPr>
      </w:pPr>
      <w:r w:rsidRPr="00BE3A83">
        <w:rPr>
          <w:rStyle w:val="para2num1"/>
          <w:rFonts w:ascii="Times New Roman" w:hAnsi="Times New Roman" w:cs="Times New Roman"/>
          <w:color w:val="auto"/>
          <w:sz w:val="24"/>
          <w:szCs w:val="24"/>
          <w:lang w:val="en"/>
        </w:rPr>
        <w:t>(b)</w:t>
      </w:r>
      <w:r>
        <w:rPr>
          <w:rStyle w:val="para2num1"/>
          <w:rFonts w:ascii="Times New Roman" w:hAnsi="Times New Roman" w:cs="Times New Roman"/>
          <w:color w:val="auto"/>
          <w:sz w:val="24"/>
          <w:szCs w:val="24"/>
          <w:lang w:val="en"/>
        </w:rPr>
        <w:t xml:space="preserve"> </w:t>
      </w:r>
      <w:r w:rsidRPr="00BE3A83">
        <w:rPr>
          <w:rStyle w:val="para2text1"/>
          <w:rFonts w:ascii="Times New Roman" w:hAnsi="Times New Roman" w:cs="Times New Roman"/>
          <w:color w:val="auto"/>
          <w:sz w:val="24"/>
          <w:szCs w:val="24"/>
          <w:lang w:val="en"/>
        </w:rPr>
        <w:t>is to be treated as being within paragraph (a) unless there is some evidence before the court in the particular proceedings to suggest that involvement of that parent in the child's life would put the child at risk of suffering harm whatever the form of the involvement.</w:t>
      </w:r>
    </w:p>
    <w:p w14:paraId="1102F1F9" w14:textId="77777777" w:rsidR="0069492B" w:rsidRPr="00BE3A83" w:rsidRDefault="0069492B" w:rsidP="008F2273">
      <w:pPr>
        <w:pStyle w:val="lc"/>
        <w:shd w:val="clear" w:color="auto" w:fill="FFFFFF"/>
        <w:ind w:left="1080" w:right="389"/>
        <w:jc w:val="both"/>
        <w:textAlignment w:val="top"/>
        <w:rPr>
          <w:rFonts w:ascii="Times New Roman" w:hAnsi="Times New Roman" w:cs="Times New Roman"/>
          <w:color w:val="auto"/>
          <w:sz w:val="24"/>
          <w:szCs w:val="24"/>
          <w:lang w:val="en"/>
        </w:rPr>
      </w:pPr>
    </w:p>
    <w:bookmarkEnd w:id="2"/>
    <w:p w14:paraId="556CA269" w14:textId="122282F7" w:rsidR="0069492B" w:rsidRPr="00D12DCA" w:rsidRDefault="0069492B" w:rsidP="00D12DCA">
      <w:pPr>
        <w:pStyle w:val="lcpara1"/>
        <w:shd w:val="clear" w:color="auto" w:fill="FFFFFF"/>
        <w:spacing w:before="0" w:beforeAutospacing="0" w:after="0" w:afterAutospacing="0"/>
        <w:ind w:left="1080" w:right="389"/>
        <w:jc w:val="both"/>
        <w:textAlignment w:val="top"/>
      </w:pPr>
      <w:r w:rsidRPr="00BE3A83">
        <w:rPr>
          <w:lang w:val="en"/>
        </w:rPr>
        <w:t>(7) The circumstances referred to are that the court is considering whether to make an order under section 4(1)(c) or (2A) or 4ZA(1)(c) or (5) (parental responsibility of parent other than mother).</w:t>
      </w:r>
      <w:r w:rsidR="00F44852">
        <w:t>”</w:t>
      </w:r>
    </w:p>
    <w:p w14:paraId="788E9F8C" w14:textId="52C5BF66" w:rsidR="003D31AC" w:rsidRDefault="00A94C8D" w:rsidP="008F2273">
      <w:pPr>
        <w:pStyle w:val="ParaLevel1"/>
      </w:pPr>
      <w:r>
        <w:t>This case requires in particular, careful consideration</w:t>
      </w:r>
      <w:r w:rsidR="003D31AC">
        <w:t xml:space="preserve"> </w:t>
      </w:r>
      <w:r>
        <w:t>of</w:t>
      </w:r>
      <w:r w:rsidR="003D31AC">
        <w:t xml:space="preserve"> the stipulation in </w:t>
      </w:r>
      <w:r w:rsidR="00F44852">
        <w:t>s 1(5) of the 1989 Act</w:t>
      </w:r>
      <w:r w:rsidR="003D31AC">
        <w:t xml:space="preserve"> that the court must ask itself whether to make an order is better for the child than making no order at all and the stipulation in </w:t>
      </w:r>
      <w:r w:rsidR="00F44852">
        <w:t xml:space="preserve">s 1(3)(a) of the 1989 Act </w:t>
      </w:r>
      <w:r w:rsidR="003D31AC">
        <w:t>that the court must have regard to the wishes and feelings of the child having regard to their age and understanding</w:t>
      </w:r>
      <w:r w:rsidR="00F44852">
        <w:t xml:space="preserve">.  </w:t>
      </w:r>
    </w:p>
    <w:p w14:paraId="128BBB84" w14:textId="6EDA3612" w:rsidR="003D31AC" w:rsidRDefault="003D31AC" w:rsidP="008F2273">
      <w:pPr>
        <w:pStyle w:val="ParaLevel1"/>
      </w:pPr>
      <w:r>
        <w:t xml:space="preserve">With respect to the first </w:t>
      </w:r>
      <w:r w:rsidR="00DA4BB1">
        <w:t>stipulation</w:t>
      </w:r>
      <w:r w:rsidR="00F44852">
        <w:t>, s 1(5) of the Children Act 1989 does not create a presumption one way or the other, but simply requires the court to ask itself the question, “will it be better for the child to make the order than making no order at all” (</w:t>
      </w:r>
      <w:r w:rsidR="00F44852">
        <w:rPr>
          <w:i/>
        </w:rPr>
        <w:t xml:space="preserve">Re G (Children) </w:t>
      </w:r>
      <w:r w:rsidR="00F44852">
        <w:t>[2006] 1 FLR 771).</w:t>
      </w:r>
      <w:r w:rsidR="00F44852" w:rsidRPr="00F44852">
        <w:rPr>
          <w:szCs w:val="24"/>
        </w:rPr>
        <w:t xml:space="preserve"> </w:t>
      </w:r>
      <w:r w:rsidR="00F44852" w:rsidRPr="00F44852">
        <w:t>Within this context, an order may be justified in order that a child can feel a greater sense of security about the arrangements that exist (</w:t>
      </w:r>
      <w:r w:rsidR="00F44852" w:rsidRPr="00F44852">
        <w:rPr>
          <w:i/>
        </w:rPr>
        <w:t xml:space="preserve">B v B (A Minor)(Residence Order) </w:t>
      </w:r>
      <w:r w:rsidR="00F44852" w:rsidRPr="00F44852">
        <w:t>[1992] 2 FLR 327).</w:t>
      </w:r>
    </w:p>
    <w:p w14:paraId="2576D086" w14:textId="7DC3E1C5" w:rsidR="00FD7210" w:rsidRDefault="00DA4BB1" w:rsidP="008F2273">
      <w:pPr>
        <w:pStyle w:val="ParaLevel1"/>
      </w:pPr>
      <w:r>
        <w:t>With respect to the second stipulation, t</w:t>
      </w:r>
      <w:r w:rsidR="00C3670B">
        <w:t>he</w:t>
      </w:r>
      <w:r w:rsidR="00C3670B" w:rsidRPr="00C3670B">
        <w:t xml:space="preserve"> wishes and feelings of a mature child do not carry any presumption of precedence over any of other the other factors in the welfare checklist (</w:t>
      </w:r>
      <w:r w:rsidR="00C3670B" w:rsidRPr="00C3670B">
        <w:rPr>
          <w:i/>
        </w:rPr>
        <w:t xml:space="preserve">Re P-J </w:t>
      </w:r>
      <w:r w:rsidR="00C3670B" w:rsidRPr="00C3670B">
        <w:t xml:space="preserve">[2014] 2 FLR 27).  </w:t>
      </w:r>
      <w:r w:rsidR="00FD7210">
        <w:t xml:space="preserve">The child’s preference is only one factor in the case and the court is not bound to follow it.  </w:t>
      </w:r>
      <w:r w:rsidR="00C3670B" w:rsidRPr="00C3670B">
        <w:t xml:space="preserve">The weight to be attached to the child’s wishes and feelings will depend on the particular circumstances of each case.  In particular, having regard to the words of section 1(3)(a), it is important in every case that the question of the weight to be given to the child’s wishes and feelings is evaluated by reference to the child’s ‘age and understanding’.  </w:t>
      </w:r>
    </w:p>
    <w:p w14:paraId="308C208E" w14:textId="6328F050" w:rsidR="00C3670B" w:rsidRDefault="00FD7210" w:rsidP="008F2273">
      <w:pPr>
        <w:pStyle w:val="ParaLevel1"/>
      </w:pPr>
      <w:r>
        <w:t xml:space="preserve">Within this context, on the face of it the older the child the more influential will be </w:t>
      </w:r>
      <w:r w:rsidR="00DA4BB1">
        <w:t>his or her</w:t>
      </w:r>
      <w:r>
        <w:t xml:space="preserve"> views in the </w:t>
      </w:r>
      <w:r w:rsidR="000429A0">
        <w:t>decision-making</w:t>
      </w:r>
      <w:r>
        <w:t xml:space="preserve"> process.  However, in the end the decision is that of the court and not of the child (</w:t>
      </w:r>
      <w:r w:rsidRPr="00FD7210">
        <w:rPr>
          <w:i/>
        </w:rPr>
        <w:t>Re P (Minors)(Wardship: Care and Control)</w:t>
      </w:r>
      <w:r>
        <w:t xml:space="preserve"> [1992] 2 FCR 681).  Where adherence to the wishes of an older child may seriously compromise their long-term </w:t>
      </w:r>
      <w:r w:rsidR="000429A0">
        <w:t>welfare,</w:t>
      </w:r>
      <w:r>
        <w:t xml:space="preserve"> the court may override those views (</w:t>
      </w:r>
      <w:r>
        <w:rPr>
          <w:i/>
        </w:rPr>
        <w:t xml:space="preserve">Re A (Intractable Contact Dispute: Human Rights Violations) </w:t>
      </w:r>
      <w:r>
        <w:t xml:space="preserve">[2014] 1 FLR 1185).  </w:t>
      </w:r>
      <w:r w:rsidR="00C3670B" w:rsidRPr="00C3670B">
        <w:t xml:space="preserve">Once again, it is important to recall in this context that </w:t>
      </w:r>
      <w:r w:rsidR="005E1980">
        <w:t>N</w:t>
      </w:r>
      <w:r w:rsidR="00C3670B" w:rsidRPr="00C3670B">
        <w:t>’s best interests are the court’s paramount consideration.</w:t>
      </w:r>
    </w:p>
    <w:p w14:paraId="25B89E44" w14:textId="0300EA80" w:rsidR="003E5059" w:rsidRDefault="002F34BC" w:rsidP="008F2273">
      <w:pPr>
        <w:pStyle w:val="ParaLevel1"/>
      </w:pPr>
      <w:r>
        <w:lastRenderedPageBreak/>
        <w:t>Finally, and of importance in this case, pursuant to s 11(7) of the Children Act 1989 a child arrangements order may contain directions about how it is to be carried into effect and may impose conditions which must be complied with by any person in whose favour the order is made, who is a parent of the child concerned, who is not a parent but who has parental responsibility for the child or with whom the child is living, to whom the conditions are expressed to apply.  The court is also able to make such incidental, supplemental or consequential provision as the court sees fit.</w:t>
      </w:r>
      <w:r w:rsidR="00DA4BB1">
        <w:t xml:space="preserve">  It is important to note however that the court has no power to impose obligations on persons who are not listed in s 11(7) of the Act, for example CAFCASS or a local authority (</w:t>
      </w:r>
      <w:r w:rsidR="00DA4BB1">
        <w:rPr>
          <w:i/>
        </w:rPr>
        <w:t xml:space="preserve">Leeds County Council v C </w:t>
      </w:r>
      <w:r w:rsidR="00DA4BB1">
        <w:t>[1993] 1 FLR 269).  Nor may the court use directions or conditions under s 11(7) to achieve a result which may not be achieved under the substantive s 8 order (</w:t>
      </w:r>
      <w:r w:rsidR="00DA4BB1">
        <w:rPr>
          <w:i/>
        </w:rPr>
        <w:t xml:space="preserve">Re D (Residence: Imposition of Conditions) </w:t>
      </w:r>
      <w:r w:rsidR="00DA4BB1">
        <w:t>[1996] 2 FLR 281).</w:t>
      </w:r>
      <w:r>
        <w:t xml:space="preserve">  </w:t>
      </w:r>
    </w:p>
    <w:p w14:paraId="0E6678C8" w14:textId="6FFF06E6" w:rsidR="002F34BC" w:rsidRDefault="002F34BC" w:rsidP="008F2273">
      <w:pPr>
        <w:pStyle w:val="ParaLevel1"/>
      </w:pPr>
      <w:r>
        <w:t>Within this context, it is important to recall that one objective of the Children Act 1989 is to create a statutory framework which provides flexible, tailor made orders for individual cases.  Thus, a child arrangements order can be made which provides for a child to live with a parent subject to a satisfactory phased return, or rehabilitation programme set out as detailed directions and conditions pursuant to s 11(7) of the Act (</w:t>
      </w:r>
      <w:r>
        <w:rPr>
          <w:i/>
        </w:rPr>
        <w:t xml:space="preserve">Re A (Suspended Residence Order) </w:t>
      </w:r>
      <w:r>
        <w:t>[2010] 1 FLR 1679).</w:t>
      </w:r>
      <w:r w:rsidR="0069492B">
        <w:t xml:space="preserve">  Within this context, with respect to contact, the court has a wide and comprehensive power to make orders to ensure that direct or indirect contact takes place (</w:t>
      </w:r>
      <w:r w:rsidR="0069492B">
        <w:rPr>
          <w:i/>
        </w:rPr>
        <w:t xml:space="preserve">Re O (A Minor)(Contact: Imposition of Conditions) </w:t>
      </w:r>
      <w:r w:rsidR="0069492B">
        <w:t>[1995] 2 FLR 124).</w:t>
      </w:r>
    </w:p>
    <w:p w14:paraId="69D29F6A" w14:textId="0C344556" w:rsidR="003D31AC" w:rsidRDefault="002F34BC" w:rsidP="008F2273">
      <w:pPr>
        <w:pStyle w:val="ParaLevel1"/>
        <w:numPr>
          <w:ilvl w:val="0"/>
          <w:numId w:val="0"/>
        </w:numPr>
      </w:pPr>
      <w:r>
        <w:t xml:space="preserve"> </w:t>
      </w:r>
      <w:r w:rsidR="003D31AC">
        <w:t>DISCUSSION</w:t>
      </w:r>
    </w:p>
    <w:p w14:paraId="503A9E5E" w14:textId="497584C2" w:rsidR="003D31AC" w:rsidRDefault="003D31AC" w:rsidP="008F2273">
      <w:pPr>
        <w:pStyle w:val="ParaLevel1"/>
      </w:pPr>
      <w:r>
        <w:t xml:space="preserve">Having considered </w:t>
      </w:r>
      <w:r w:rsidR="002F2E9E">
        <w:t xml:space="preserve">the evidence and submissions </w:t>
      </w:r>
      <w:r>
        <w:t>very carefully</w:t>
      </w:r>
      <w:r w:rsidR="00DA4BB1">
        <w:t>,</w:t>
      </w:r>
      <w:r w:rsidR="002F2E9E">
        <w:t xml:space="preserve"> I am satisfied that it is in </w:t>
      </w:r>
      <w:r w:rsidR="005E1980">
        <w:t>N</w:t>
      </w:r>
      <w:r w:rsidR="002F2E9E">
        <w:t>’s best interests to make a child arrangements order that provides that, upon her discharge, she live with her father and</w:t>
      </w:r>
      <w:r w:rsidR="00DA4BB1">
        <w:t>,</w:t>
      </w:r>
      <w:r w:rsidR="002F2E9E">
        <w:t xml:space="preserve"> subject to the satisfaction of certain conditions, spend</w:t>
      </w:r>
      <w:r w:rsidR="00DA4BB1">
        <w:t>s</w:t>
      </w:r>
      <w:r w:rsidR="002F2E9E">
        <w:t xml:space="preserve"> time with her mother.  My reasons for so deciding are as follows.</w:t>
      </w:r>
    </w:p>
    <w:p w14:paraId="7625A979" w14:textId="30E9C6AB" w:rsidR="006F583A" w:rsidRDefault="004A63F5" w:rsidP="008F2273">
      <w:pPr>
        <w:pStyle w:val="ParaLevel1"/>
      </w:pPr>
      <w:r>
        <w:t xml:space="preserve">I have paid very careful regard to </w:t>
      </w:r>
      <w:r w:rsidR="005E1980">
        <w:t>N</w:t>
      </w:r>
      <w:r>
        <w:t xml:space="preserve">’s expressed wish to live with her mother upon discharge.  </w:t>
      </w:r>
      <w:r w:rsidR="005E1980">
        <w:t>N</w:t>
      </w:r>
      <w:r>
        <w:t xml:space="preserve"> is 14 years old and is an </w:t>
      </w:r>
      <w:r w:rsidRPr="004A63F5">
        <w:t>extremely bright</w:t>
      </w:r>
      <w:r>
        <w:t xml:space="preserve"> and</w:t>
      </w:r>
      <w:r w:rsidRPr="004A63F5">
        <w:t xml:space="preserve"> articulate young person</w:t>
      </w:r>
      <w:r>
        <w:t xml:space="preserve"> who has expressed strong feelings about what she wants.  However, against this I have to balance th</w:t>
      </w:r>
      <w:r w:rsidR="00DA4BB1">
        <w:t>e</w:t>
      </w:r>
      <w:r>
        <w:t xml:space="preserve"> fact that </w:t>
      </w:r>
      <w:r w:rsidR="005E1980">
        <w:t>N</w:t>
      </w:r>
      <w:r>
        <w:t xml:space="preserve"> plainly feels a great deal of responsibility for her mother’s health and wellbeing.  It is significant in my judgment that her wish to live with her mother </w:t>
      </w:r>
      <w:r w:rsidR="00DA4BB1">
        <w:t>is consistently</w:t>
      </w:r>
      <w:r>
        <w:t xml:space="preserve"> expressed by reference to wanting to ensure her mother’s wellbeing, even to the extent of going out to work to fund her mother’s medication.  Within this context, and having regard to her comments to nursing staff that she </w:t>
      </w:r>
      <w:r w:rsidRPr="0066771F">
        <w:t>fee</w:t>
      </w:r>
      <w:r>
        <w:t>ls</w:t>
      </w:r>
      <w:r w:rsidRPr="0066771F">
        <w:t xml:space="preserve"> guilty about being in hospital and letting her mother down</w:t>
      </w:r>
      <w:r>
        <w:t xml:space="preserve">, I am satisfied that </w:t>
      </w:r>
      <w:r w:rsidR="005E1980">
        <w:t>N</w:t>
      </w:r>
      <w:r>
        <w:t>’s wishes and feelings must be viewed through the prism of</w:t>
      </w:r>
      <w:r w:rsidRPr="004A63F5">
        <w:t xml:space="preserve"> </w:t>
      </w:r>
      <w:r>
        <w:t xml:space="preserve">the developmentally inappropriate weight of responsibility she feels for her mother’s health and wellbeing.  In addition, whilst Dr </w:t>
      </w:r>
      <w:r w:rsidR="005E1980">
        <w:t>H</w:t>
      </w:r>
      <w:r>
        <w:t xml:space="preserve"> states that </w:t>
      </w:r>
      <w:r w:rsidR="006F583A">
        <w:t xml:space="preserve">the cognitive rigidity that can accompany her condition is not currently a </w:t>
      </w:r>
      <w:r w:rsidR="006F583A" w:rsidRPr="006F583A">
        <w:rPr>
          <w:i/>
        </w:rPr>
        <w:t>key</w:t>
      </w:r>
      <w:r w:rsidR="006F583A">
        <w:t xml:space="preserve"> feature of </w:t>
      </w:r>
      <w:r w:rsidR="005E1980">
        <w:t>N</w:t>
      </w:r>
      <w:r w:rsidR="006F583A">
        <w:t>’s presentation (</w:t>
      </w:r>
      <w:r w:rsidR="003564A0">
        <w:t>my emphasis</w:t>
      </w:r>
      <w:r w:rsidR="006F583A">
        <w:t>),</w:t>
      </w:r>
      <w:r>
        <w:t xml:space="preserve"> I must also </w:t>
      </w:r>
      <w:r w:rsidR="003564A0">
        <w:t>pay</w:t>
      </w:r>
      <w:r>
        <w:t xml:space="preserve"> </w:t>
      </w:r>
      <w:r w:rsidR="006F583A">
        <w:t xml:space="preserve">some </w:t>
      </w:r>
      <w:r>
        <w:t xml:space="preserve">regard to the fact that </w:t>
      </w:r>
      <w:r w:rsidR="005E1980">
        <w:t>N</w:t>
      </w:r>
      <w:r>
        <w:t xml:space="preserve"> expresses her wishes in the context </w:t>
      </w:r>
      <w:r w:rsidR="00665B68">
        <w:t xml:space="preserve">of </w:t>
      </w:r>
      <w:r>
        <w:t xml:space="preserve">her very serious illness.  </w:t>
      </w:r>
    </w:p>
    <w:p w14:paraId="16402C0E" w14:textId="42BC77ED" w:rsidR="002C0BD9" w:rsidRDefault="006F583A" w:rsidP="008F2273">
      <w:pPr>
        <w:pStyle w:val="ParaLevel1"/>
      </w:pPr>
      <w:r>
        <w:t>I have also had regard to the fact that</w:t>
      </w:r>
      <w:r w:rsidR="00D17DE2">
        <w:t>,</w:t>
      </w:r>
      <w:r>
        <w:t xml:space="preserve"> whilst </w:t>
      </w:r>
      <w:r w:rsidR="005E1980">
        <w:t>N</w:t>
      </w:r>
      <w:r>
        <w:t xml:space="preserve"> has expressed a wish to live with her mother, and has expressed reservations about living with her father, there is clear e</w:t>
      </w:r>
      <w:r w:rsidR="00EA013B">
        <w:t xml:space="preserve">vidence of </w:t>
      </w:r>
      <w:r w:rsidR="005E1980">
        <w:t>N</w:t>
      </w:r>
      <w:r w:rsidR="00EA013B">
        <w:t xml:space="preserve"> being willing, on occasion, </w:t>
      </w:r>
      <w:r w:rsidR="00EA013B" w:rsidRPr="00EA013B">
        <w:t xml:space="preserve">to attend family sessions with her father and, more recently, her brothers and to talk more openly about her feelings towards </w:t>
      </w:r>
      <w:r w:rsidR="00EA013B" w:rsidRPr="00EA013B">
        <w:lastRenderedPageBreak/>
        <w:t>family member</w:t>
      </w:r>
      <w:r w:rsidR="003564A0">
        <w:t>s</w:t>
      </w:r>
      <w:r w:rsidR="00EA013B">
        <w:t xml:space="preserve">, </w:t>
      </w:r>
      <w:r w:rsidR="003564A0">
        <w:t xml:space="preserve">being willing </w:t>
      </w:r>
      <w:r>
        <w:t>to spend time with her father and her step-mother, and of her engaging positively with them</w:t>
      </w:r>
      <w:r w:rsidR="00BA539F">
        <w:t xml:space="preserve"> (indeed, the father contends that there </w:t>
      </w:r>
      <w:r w:rsidR="00D17DE2">
        <w:t>was an</w:t>
      </w:r>
      <w:r w:rsidR="00BA539F">
        <w:t xml:space="preserve"> occasion in </w:t>
      </w:r>
      <w:r w:rsidR="00D17DE2">
        <w:t xml:space="preserve">April 2016 </w:t>
      </w:r>
      <w:r w:rsidR="00BA539F">
        <w:t xml:space="preserve">when </w:t>
      </w:r>
      <w:r w:rsidR="005E1980">
        <w:t>N</w:t>
      </w:r>
      <w:r w:rsidR="00BA539F">
        <w:t xml:space="preserve"> expressed a wish to live with her father</w:t>
      </w:r>
      <w:r w:rsidR="00D17DE2">
        <w:t>)</w:t>
      </w:r>
      <w:r>
        <w:t xml:space="preserve">.  </w:t>
      </w:r>
      <w:r w:rsidR="005E1980">
        <w:t>N</w:t>
      </w:r>
      <w:r w:rsidR="00D17DE2">
        <w:t xml:space="preserve"> describes a close relationship with her step-mother and</w:t>
      </w:r>
      <w:r w:rsidR="003564A0">
        <w:t>, albeit sporadically,</w:t>
      </w:r>
      <w:r w:rsidR="00D17DE2">
        <w:t xml:space="preserve"> an improving relationship with her father, assisted by family therapy.  </w:t>
      </w:r>
    </w:p>
    <w:p w14:paraId="18733C83" w14:textId="3D4E2B11" w:rsidR="00436A07" w:rsidRDefault="00BA539F" w:rsidP="008F2273">
      <w:pPr>
        <w:pStyle w:val="ParaLevel1"/>
      </w:pPr>
      <w:r>
        <w:t xml:space="preserve">Within this context, whilst I accept Dr </w:t>
      </w:r>
      <w:r w:rsidR="00261DE0">
        <w:t>H’s</w:t>
      </w:r>
      <w:r>
        <w:t xml:space="preserve"> evidence that, in the short to medium term, an order that does not accord with </w:t>
      </w:r>
      <w:r w:rsidR="005E1980">
        <w:t>N</w:t>
      </w:r>
      <w:r>
        <w:t>’s wishes may have a detrimental impact on her</w:t>
      </w:r>
      <w:r w:rsidR="00D17DE2">
        <w:t xml:space="preserve"> emotional equilibrium</w:t>
      </w:r>
      <w:r>
        <w:t xml:space="preserve">, I am not able to accept </w:t>
      </w:r>
      <w:r w:rsidR="003564A0">
        <w:t xml:space="preserve">the mother’s contention </w:t>
      </w:r>
      <w:r>
        <w:t xml:space="preserve">that the result of such an order will be an enduring intent on the part of </w:t>
      </w:r>
      <w:r w:rsidR="005E1980">
        <w:t>N</w:t>
      </w:r>
      <w:r>
        <w:t xml:space="preserve"> to remain ill.  I am reinforced in this view by the fact that an order that makes clear into whose care </w:t>
      </w:r>
      <w:r w:rsidR="005E1980">
        <w:t>N</w:t>
      </w:r>
      <w:r>
        <w:t xml:space="preserve"> will be placed when she is discharged will allow those helping her to work with </w:t>
      </w:r>
      <w:r w:rsidR="005E1980">
        <w:t>N</w:t>
      </w:r>
      <w:r>
        <w:t xml:space="preserve"> towards that end</w:t>
      </w:r>
      <w:r w:rsidR="00F3152C">
        <w:t xml:space="preserve"> </w:t>
      </w:r>
      <w:r w:rsidR="003564A0">
        <w:t xml:space="preserve">based on </w:t>
      </w:r>
      <w:r w:rsidR="00F3152C">
        <w:t>a firm foundation</w:t>
      </w:r>
      <w:r>
        <w:t xml:space="preserve">.  </w:t>
      </w:r>
      <w:r w:rsidR="000E029A">
        <w:t xml:space="preserve">Within this context, whilst it is the case that an order that she reside with her father will result, eventually, in a change to </w:t>
      </w:r>
      <w:r w:rsidR="005E1980">
        <w:t>N</w:t>
      </w:r>
      <w:r w:rsidR="000E029A">
        <w:t xml:space="preserve">’s circumstances to that which subsisted at the time of her admission to hospital, there will have been time to work with </w:t>
      </w:r>
      <w:r w:rsidR="005E1980">
        <w:t>N</w:t>
      </w:r>
      <w:r w:rsidR="000E029A">
        <w:t xml:space="preserve"> to assist her to come to terms with th</w:t>
      </w:r>
      <w:r w:rsidR="003564A0">
        <w:t>at</w:t>
      </w:r>
      <w:r w:rsidR="000E029A">
        <w:t xml:space="preserve"> change.</w:t>
      </w:r>
    </w:p>
    <w:p w14:paraId="19E2DBBB" w14:textId="3AC36429" w:rsidR="002F2E9E" w:rsidRPr="00436A07" w:rsidRDefault="006F583A" w:rsidP="008F2273">
      <w:pPr>
        <w:pStyle w:val="ParaLevel1"/>
      </w:pPr>
      <w:r>
        <w:t xml:space="preserve">Within the foregoing context, whilst I have taken account of </w:t>
      </w:r>
      <w:r w:rsidR="005E1980">
        <w:t>N</w:t>
      </w:r>
      <w:r w:rsidR="00D17DE2">
        <w:t xml:space="preserve">’s wishes and feelings with respect to where she will live following her discharge from hospital, I am satisfied that those wishes and feelings cannot be determinative in this case and, indeed, must in the circumstances of this case give </w:t>
      </w:r>
      <w:r>
        <w:t>way to more powerful welfare considerations</w:t>
      </w:r>
      <w:r w:rsidR="00D17DE2">
        <w:t>.  I should also make clear that I am satisfied</w:t>
      </w:r>
      <w:r w:rsidR="005829EE">
        <w:t>, having regard to the matters set out above,</w:t>
      </w:r>
      <w:r w:rsidR="00D17DE2">
        <w:t xml:space="preserve"> th</w:t>
      </w:r>
      <w:r w:rsidR="005829EE">
        <w:t xml:space="preserve">at there is no proper basis for doubting the conclusion of </w:t>
      </w:r>
      <w:r w:rsidR="005E1980">
        <w:t>N</w:t>
      </w:r>
      <w:r w:rsidR="005829EE">
        <w:t>’s legal team that she is not able, having regard to her understanding, to give instructions to her solicitor in her own right.</w:t>
      </w:r>
    </w:p>
    <w:p w14:paraId="73709ABE" w14:textId="240551DB" w:rsidR="00235A73" w:rsidRDefault="00235A73" w:rsidP="008F2273">
      <w:pPr>
        <w:pStyle w:val="ParaLevel1"/>
      </w:pPr>
      <w:r>
        <w:t xml:space="preserve">I am satisfied on the evidence before the court, and particular on the evidence of Dr </w:t>
      </w:r>
      <w:r w:rsidR="005E1980">
        <w:t>H</w:t>
      </w:r>
      <w:r w:rsidR="003564A0">
        <w:t>,</w:t>
      </w:r>
      <w:r>
        <w:t xml:space="preserve"> that </w:t>
      </w:r>
      <w:r w:rsidR="005E1980">
        <w:t>N</w:t>
      </w:r>
      <w:r>
        <w:t xml:space="preserve"> has an urgent need for certainty in the </w:t>
      </w:r>
      <w:r w:rsidR="00EA013B">
        <w:t xml:space="preserve">living </w:t>
      </w:r>
      <w:r>
        <w:t xml:space="preserve">arrangements that will pertain upon her discharge from hospital.  </w:t>
      </w:r>
      <w:r w:rsidR="00EA013B">
        <w:t xml:space="preserve">I accept the evidence of Dr </w:t>
      </w:r>
      <w:r w:rsidR="005E1980">
        <w:t>H</w:t>
      </w:r>
      <w:r w:rsidR="00EA013B">
        <w:t xml:space="preserve"> that w</w:t>
      </w:r>
      <w:r>
        <w:t xml:space="preserve">ithout the question of where she is to live at that point being determined </w:t>
      </w:r>
      <w:r w:rsidR="00EA013B">
        <w:t xml:space="preserve">at this stage </w:t>
      </w:r>
      <w:r>
        <w:t xml:space="preserve">the issue will continue to detract from the possibility of </w:t>
      </w:r>
      <w:r w:rsidR="005E1980">
        <w:t>N</w:t>
      </w:r>
      <w:r>
        <w:t>’s recovery</w:t>
      </w:r>
      <w:r w:rsidR="00EA013B">
        <w:t xml:space="preserve">.  In circumstances where </w:t>
      </w:r>
      <w:r w:rsidR="005E1980">
        <w:t>N</w:t>
      </w:r>
      <w:r w:rsidR="00EA013B">
        <w:t xml:space="preserve"> feels so responsible for her mother’s wellbeing, to leave this issue outstanding would, I am satisfied, result in </w:t>
      </w:r>
      <w:r w:rsidR="005E1980">
        <w:t>N</w:t>
      </w:r>
      <w:r w:rsidR="00EA013B">
        <w:t xml:space="preserve"> continuing to feel</w:t>
      </w:r>
      <w:r w:rsidR="00EA013B" w:rsidRPr="00EA013B">
        <w:t xml:space="preserve"> a responsibility to influence the decisions that are the subject of dispute between her parents</w:t>
      </w:r>
      <w:r w:rsidR="000E029A">
        <w:t>.</w:t>
      </w:r>
      <w:r w:rsidR="00EA013B" w:rsidRPr="00EA013B">
        <w:t xml:space="preserve"> </w:t>
      </w:r>
      <w:r w:rsidR="000E029A">
        <w:t xml:space="preserve">An </w:t>
      </w:r>
      <w:r w:rsidR="003564A0">
        <w:t xml:space="preserve">order </w:t>
      </w:r>
      <w:r w:rsidR="000E029A">
        <w:t>at this point in time</w:t>
      </w:r>
      <w:r w:rsidR="00EA013B" w:rsidRPr="00EA013B">
        <w:t xml:space="preserve"> </w:t>
      </w:r>
      <w:r w:rsidR="000E029A">
        <w:t>will</w:t>
      </w:r>
      <w:r w:rsidR="00EA013B" w:rsidRPr="00EA013B">
        <w:t xml:space="preserve"> allow </w:t>
      </w:r>
      <w:r w:rsidR="005E1980">
        <w:t>N</w:t>
      </w:r>
      <w:r w:rsidR="00EA013B" w:rsidRPr="00EA013B">
        <w:t xml:space="preserve"> to move forward without feeling the need to “</w:t>
      </w:r>
      <w:r w:rsidR="00EA013B" w:rsidRPr="003564A0">
        <w:rPr>
          <w:i/>
        </w:rPr>
        <w:t>campaign</w:t>
      </w:r>
      <w:r w:rsidR="00EA013B" w:rsidRPr="00EA013B">
        <w:t xml:space="preserve">” for a particular outcome of the dispute between her parents, which at present Dr </w:t>
      </w:r>
      <w:r w:rsidR="00261DE0">
        <w:t>H</w:t>
      </w:r>
      <w:r w:rsidR="00EA013B" w:rsidRPr="00EA013B">
        <w:t xml:space="preserve"> considers deflects her from recovery</w:t>
      </w:r>
      <w:r>
        <w:t xml:space="preserve">.  </w:t>
      </w:r>
      <w:r w:rsidR="000E029A">
        <w:t>Indeed, I am satisfied that the</w:t>
      </w:r>
      <w:r w:rsidR="00013450">
        <w:t xml:space="preserve"> magnetic </w:t>
      </w:r>
      <w:r w:rsidR="000E029A">
        <w:t xml:space="preserve">welfare </w:t>
      </w:r>
      <w:r w:rsidR="00013450">
        <w:t xml:space="preserve">factor in this case is the need for </w:t>
      </w:r>
      <w:r w:rsidR="005E1980">
        <w:t>N</w:t>
      </w:r>
      <w:r w:rsidR="00013450">
        <w:t xml:space="preserve"> to have as much certainty about her future </w:t>
      </w:r>
      <w:r w:rsidR="003564A0">
        <w:t xml:space="preserve">living </w:t>
      </w:r>
      <w:r w:rsidR="00013450">
        <w:t xml:space="preserve">arrangements as possible as a foundation for those working with her to assist her towards recovery.   </w:t>
      </w:r>
      <w:r>
        <w:t xml:space="preserve">I am satisfied that </w:t>
      </w:r>
      <w:r w:rsidR="005E1980">
        <w:t>N</w:t>
      </w:r>
      <w:r>
        <w:t xml:space="preserve"> needs to have all responsibility for the decision of where she is to live upon her discharge removed from her.  This means taking that decision at this stage notwithstanding that it may be some months before any order made by the court comes into effect. </w:t>
      </w:r>
      <w:r w:rsidR="000E029A">
        <w:t xml:space="preserve"> </w:t>
      </w:r>
      <w:r w:rsidR="000E029A" w:rsidRPr="000E029A">
        <w:t>Within this context, whilst the order will not become immediately effective, and will be subject to her discharge, there is a clear and principled welfare justification for making such an order</w:t>
      </w:r>
      <w:r w:rsidR="003564A0">
        <w:t xml:space="preserve"> at this point in time</w:t>
      </w:r>
      <w:r w:rsidR="000E029A" w:rsidRPr="000E029A">
        <w:t xml:space="preserve">.  </w:t>
      </w:r>
    </w:p>
    <w:p w14:paraId="571DAC20" w14:textId="47B3DBB9" w:rsidR="00013450" w:rsidRDefault="00A6489E" w:rsidP="008F2273">
      <w:pPr>
        <w:pStyle w:val="ParaLevel1"/>
      </w:pPr>
      <w:r>
        <w:t xml:space="preserve">In determining that an order settling </w:t>
      </w:r>
      <w:r w:rsidR="005E1980">
        <w:t>N</w:t>
      </w:r>
      <w:r>
        <w:t>’s living arrangements upon discharge should be made at this stage</w:t>
      </w:r>
      <w:r w:rsidR="003564A0">
        <w:t>,</w:t>
      </w:r>
      <w:r>
        <w:t xml:space="preserve"> and that that order should be made in favour of the </w:t>
      </w:r>
      <w:r w:rsidR="000429A0">
        <w:t>father</w:t>
      </w:r>
      <w:r w:rsidR="003564A0">
        <w:t xml:space="preserve"> rather than the mother</w:t>
      </w:r>
      <w:r w:rsidR="000429A0">
        <w:t>, I</w:t>
      </w:r>
      <w:r w:rsidR="000E029A">
        <w:t xml:space="preserve"> have also had regard to the fact that</w:t>
      </w:r>
      <w:r>
        <w:t xml:space="preserve">, on the evidence currently available, </w:t>
      </w:r>
      <w:r w:rsidR="005E1980">
        <w:t>N</w:t>
      </w:r>
      <w:r>
        <w:t xml:space="preserve"> will be particularly vulnerable when she is discharged.</w:t>
      </w:r>
      <w:r w:rsidR="000E029A">
        <w:t xml:space="preserve"> </w:t>
      </w:r>
      <w:r>
        <w:t>I am satisfied that</w:t>
      </w:r>
      <w:r w:rsidR="00F3152C">
        <w:t xml:space="preserve"> </w:t>
      </w:r>
      <w:r w:rsidR="00F3152C">
        <w:lastRenderedPageBreak/>
        <w:t xml:space="preserve">it is crucial that those caring for </w:t>
      </w:r>
      <w:r w:rsidR="005E1980">
        <w:t>N</w:t>
      </w:r>
      <w:r w:rsidR="00F3152C">
        <w:t xml:space="preserve"> upon her discharge </w:t>
      </w:r>
      <w:r w:rsidR="000429A0">
        <w:t>can</w:t>
      </w:r>
      <w:r>
        <w:t xml:space="preserve"> comprehensively meet her physical and emotional needs in circumstances where not to </w:t>
      </w:r>
      <w:r w:rsidR="003564A0">
        <w:t>meet those needs</w:t>
      </w:r>
      <w:r>
        <w:t xml:space="preserve"> would expose </w:t>
      </w:r>
      <w:r w:rsidR="005E1980">
        <w:t>N</w:t>
      </w:r>
      <w:r>
        <w:t xml:space="preserve"> a risk of suffering harm in the form of restricting her diet severely or totally.</w:t>
      </w:r>
      <w:r w:rsidR="003564A0" w:rsidRPr="003564A0">
        <w:rPr>
          <w:szCs w:val="24"/>
        </w:rPr>
        <w:t xml:space="preserve"> </w:t>
      </w:r>
      <w:r w:rsidR="003564A0" w:rsidRPr="003564A0">
        <w:t xml:space="preserve">Within this context, a comparative examination of the capability of each parent of meeting the </w:t>
      </w:r>
      <w:r w:rsidR="005E1980">
        <w:t>N</w:t>
      </w:r>
      <w:r w:rsidR="003564A0" w:rsidRPr="003564A0">
        <w:t xml:space="preserve">’s needs, as required by s 1(3)(f) of the Act, is crucial.  </w:t>
      </w:r>
    </w:p>
    <w:p w14:paraId="17DB0633" w14:textId="7B6996A9" w:rsidR="00A762C1" w:rsidRDefault="00D20F81" w:rsidP="008F2273">
      <w:pPr>
        <w:pStyle w:val="ParaLevel1"/>
      </w:pPr>
      <w:r>
        <w:t xml:space="preserve">Having regard to the totality of the evidence before the court, I am satisfied that the mother is not at present in a position to meet the needs of </w:t>
      </w:r>
      <w:r w:rsidR="005E1980">
        <w:t>N</w:t>
      </w:r>
      <w:r>
        <w:t xml:space="preserve"> as a </w:t>
      </w:r>
      <w:r w:rsidR="00A6489E">
        <w:t>full-time</w:t>
      </w:r>
      <w:r>
        <w:t xml:space="preserve"> carer.  </w:t>
      </w:r>
      <w:r w:rsidR="002C0BD9">
        <w:t>Th</w:t>
      </w:r>
      <w:r w:rsidR="002C0BD9" w:rsidRPr="002C0BD9">
        <w:t xml:space="preserve">e reality is that on the evidence before the court the mother is not </w:t>
      </w:r>
      <w:r w:rsidR="002C0BD9">
        <w:t xml:space="preserve">at present </w:t>
      </w:r>
      <w:r w:rsidR="002C0BD9" w:rsidRPr="002C0BD9">
        <w:t xml:space="preserve">capable of </w:t>
      </w:r>
      <w:r w:rsidR="002C0BD9">
        <w:t xml:space="preserve">fully meeting her own needs.  She faces significant challenges with respect to her mobility, her mental equilibrium and her reliance on opiate painkillers. </w:t>
      </w:r>
      <w:r w:rsidR="002C0BD9" w:rsidRPr="002C0BD9">
        <w:t xml:space="preserve"> </w:t>
      </w:r>
      <w:r w:rsidR="00A762C1">
        <w:t xml:space="preserve">It is plain that her </w:t>
      </w:r>
      <w:r w:rsidR="00A762C1" w:rsidRPr="00A762C1">
        <w:t>condition</w:t>
      </w:r>
      <w:r w:rsidR="00A762C1">
        <w:t>s are</w:t>
      </w:r>
      <w:r w:rsidR="00A762C1" w:rsidRPr="00A762C1">
        <w:t xml:space="preserve"> exacerbated by stress and </w:t>
      </w:r>
      <w:r w:rsidR="00A762C1">
        <w:t xml:space="preserve">that, by her own admission, the mother is </w:t>
      </w:r>
      <w:r w:rsidR="00A762C1" w:rsidRPr="00A762C1">
        <w:t>a highly emotional person with little emotional support</w:t>
      </w:r>
      <w:r w:rsidR="003564A0">
        <w:t xml:space="preserve"> to assist her to navigate her own difficulties</w:t>
      </w:r>
      <w:r w:rsidR="00A762C1">
        <w:t xml:space="preserve">. </w:t>
      </w:r>
    </w:p>
    <w:p w14:paraId="69C511B5" w14:textId="0E557D3A" w:rsidR="00642478" w:rsidRDefault="00A762C1" w:rsidP="008F2273">
      <w:pPr>
        <w:pStyle w:val="ParaLevel1"/>
      </w:pPr>
      <w:r>
        <w:t>Within this context</w:t>
      </w:r>
      <w:r w:rsidR="00642478">
        <w:t>, I have</w:t>
      </w:r>
      <w:r>
        <w:t xml:space="preserve"> </w:t>
      </w:r>
      <w:r w:rsidR="00642478">
        <w:t xml:space="preserve">significant concerns regarding the mother’s capacity to meet </w:t>
      </w:r>
      <w:r w:rsidR="005E1980">
        <w:t>N</w:t>
      </w:r>
      <w:r w:rsidR="00642478">
        <w:t xml:space="preserve">’s emotional needs given her own emotional vulnerability.   Whilst I have not had the benefit of hearing from her, the mother’s statements </w:t>
      </w:r>
      <w:r w:rsidR="00ED4CCD">
        <w:t>reveal</w:t>
      </w:r>
      <w:r w:rsidR="00642478">
        <w:t xml:space="preserve"> a stark and repeated habit of using </w:t>
      </w:r>
      <w:r w:rsidR="005E1980">
        <w:t>N</w:t>
      </w:r>
      <w:r w:rsidR="00642478">
        <w:t xml:space="preserve">’s difficulties as a means of eliciting sympathy for her own plight. This self-centred approach is </w:t>
      </w:r>
      <w:r w:rsidR="00ED4CCD">
        <w:t xml:space="preserve">entirely </w:t>
      </w:r>
      <w:r w:rsidR="00642478">
        <w:t xml:space="preserve">inconsistent with </w:t>
      </w:r>
      <w:r w:rsidR="005E1980">
        <w:t>N</w:t>
      </w:r>
      <w:r w:rsidR="00642478">
        <w:t>’s need for unconditional emotional support and presents a</w:t>
      </w:r>
      <w:r w:rsidR="00ED4CCD">
        <w:t xml:space="preserve"> very</w:t>
      </w:r>
      <w:r w:rsidR="00642478">
        <w:t xml:space="preserve"> </w:t>
      </w:r>
      <w:r w:rsidR="00ED4CCD">
        <w:t xml:space="preserve">real </w:t>
      </w:r>
      <w:r w:rsidR="00642478">
        <w:t>hazard to a child who has already taken on</w:t>
      </w:r>
      <w:r w:rsidR="00ED4CCD">
        <w:t xml:space="preserve"> a wholly</w:t>
      </w:r>
      <w:r w:rsidR="00642478">
        <w:t xml:space="preserve"> inappropriate </w:t>
      </w:r>
      <w:r w:rsidR="00ED4CCD">
        <w:t xml:space="preserve">level of </w:t>
      </w:r>
      <w:r w:rsidR="00642478">
        <w:t xml:space="preserve">responsibility for her mother’s </w:t>
      </w:r>
      <w:r>
        <w:t xml:space="preserve">physical and emotional </w:t>
      </w:r>
      <w:r w:rsidR="00642478">
        <w:t>wellbeing.</w:t>
      </w:r>
      <w:r w:rsidR="00ED4CCD">
        <w:t xml:space="preserve">  That hazard is increased further by the mother’s concession that she is without any form of support network.  </w:t>
      </w:r>
      <w:r w:rsidR="003564A0">
        <w:t xml:space="preserve">There is a high risk in these circumstances that </w:t>
      </w:r>
      <w:r w:rsidR="005E1980">
        <w:t>N</w:t>
      </w:r>
      <w:r w:rsidR="003564A0">
        <w:t xml:space="preserve"> would simply become the emotional support the mother currently lacks.</w:t>
      </w:r>
      <w:r w:rsidR="00ED4CCD">
        <w:t xml:space="preserve"> To her credit, at times the mother has shown, in conversations with Ms </w:t>
      </w:r>
      <w:r w:rsidR="005E1980">
        <w:t>M</w:t>
      </w:r>
      <w:r w:rsidR="00ED4CCD">
        <w:t xml:space="preserve">, some insight into the limitations on her capacity to meet </w:t>
      </w:r>
      <w:r w:rsidR="005E1980">
        <w:t>N</w:t>
      </w:r>
      <w:r w:rsidR="00ED4CCD">
        <w:t>’s needs.</w:t>
      </w:r>
    </w:p>
    <w:p w14:paraId="502FE42F" w14:textId="66511F04" w:rsidR="00ED4CCD" w:rsidRDefault="00D20F81" w:rsidP="008F2273">
      <w:pPr>
        <w:pStyle w:val="ParaLevel1"/>
      </w:pPr>
      <w:r>
        <w:t>I accept that the mother’s position may improve over time.  However, two points must be made in this respect.  First, the mother’s difficulties are relatively longstanding and their progression has, to date, been one of worsening</w:t>
      </w:r>
      <w:r w:rsidR="00ED4CCD">
        <w:t xml:space="preserve"> symptoms and an increasing inability to cope.</w:t>
      </w:r>
      <w:r>
        <w:t xml:space="preserve">  </w:t>
      </w:r>
      <w:r w:rsidR="002C0BD9">
        <w:t xml:space="preserve">As matters stand, I am </w:t>
      </w:r>
      <w:r w:rsidR="002C0BD9" w:rsidRPr="002C0BD9">
        <w:t xml:space="preserve">clear that </w:t>
      </w:r>
      <w:r w:rsidR="002C0BD9">
        <w:t xml:space="preserve">for the foreseeable future </w:t>
      </w:r>
      <w:r w:rsidR="00ED4CCD">
        <w:t xml:space="preserve">the difficulties that the mother has that militate against her meeting </w:t>
      </w:r>
      <w:r w:rsidR="005E1980">
        <w:t>N</w:t>
      </w:r>
      <w:r w:rsidR="00ED4CCD">
        <w:t xml:space="preserve">’s needs will remain and that </w:t>
      </w:r>
      <w:r w:rsidR="005E1980">
        <w:t>N</w:t>
      </w:r>
      <w:r w:rsidR="002C0BD9" w:rsidRPr="002C0BD9">
        <w:t xml:space="preserve"> would have significant caring responsibility for her mother if discharged into her care</w:t>
      </w:r>
      <w:r w:rsidR="00665B68">
        <w:t>.  This would not be i</w:t>
      </w:r>
      <w:r w:rsidR="002C0BD9">
        <w:t>n her best interests at</w:t>
      </w:r>
      <w:r w:rsidR="002C0BD9" w:rsidRPr="002C0BD9">
        <w:t xml:space="preserve"> a time when her own wellbeing </w:t>
      </w:r>
      <w:r w:rsidR="00665B68">
        <w:t xml:space="preserve">is </w:t>
      </w:r>
      <w:r w:rsidR="002C0BD9" w:rsidRPr="002C0BD9">
        <w:t xml:space="preserve">fragile and in need of support </w:t>
      </w:r>
      <w:r w:rsidR="002C0BD9">
        <w:t xml:space="preserve">to avoid the </w:t>
      </w:r>
      <w:r w:rsidR="00ED4CCD">
        <w:t>risk of harm</w:t>
      </w:r>
      <w:r w:rsidR="002C0BD9">
        <w:t xml:space="preserve"> that I have set out </w:t>
      </w:r>
      <w:r w:rsidR="00ED4CCD">
        <w:t>above</w:t>
      </w:r>
      <w:r w:rsidR="002C0BD9">
        <w:t xml:space="preserve">.  </w:t>
      </w:r>
      <w:r>
        <w:t xml:space="preserve">Second, for the reasons I have already given, I am satisfied that </w:t>
      </w:r>
      <w:r w:rsidR="005E1980">
        <w:t>N</w:t>
      </w:r>
      <w:r>
        <w:t xml:space="preserve">’s welfare demands that a decision </w:t>
      </w:r>
      <w:r w:rsidR="00A762C1">
        <w:t xml:space="preserve">on where she is to live upon discharge </w:t>
      </w:r>
      <w:r>
        <w:t>be made now</w:t>
      </w:r>
      <w:r w:rsidR="00A762C1">
        <w:t>.</w:t>
      </w:r>
    </w:p>
    <w:p w14:paraId="46EE8389" w14:textId="10674464" w:rsidR="00436A07" w:rsidRDefault="00ED4CCD" w:rsidP="008F2273">
      <w:pPr>
        <w:pStyle w:val="ParaLevel1"/>
      </w:pPr>
      <w:r>
        <w:t xml:space="preserve">By contrast, </w:t>
      </w:r>
      <w:r w:rsidR="00A762C1">
        <w:t>the evidence before the court demonstrates that the father has sought to engage</w:t>
      </w:r>
      <w:r w:rsidR="00180BB3">
        <w:t xml:space="preserve"> with the hospital, </w:t>
      </w:r>
      <w:r w:rsidR="00A762C1">
        <w:t xml:space="preserve">has </w:t>
      </w:r>
      <w:r w:rsidR="00180BB3">
        <w:t xml:space="preserve">visited </w:t>
      </w:r>
      <w:r w:rsidR="005E1980">
        <w:t>N</w:t>
      </w:r>
      <w:r w:rsidR="00180BB3">
        <w:t xml:space="preserve"> regularly and attended meetings, appears realistic in his understanding of what caring for </w:t>
      </w:r>
      <w:r w:rsidR="005E1980">
        <w:t>N</w:t>
      </w:r>
      <w:r w:rsidR="00180BB3">
        <w:t xml:space="preserve"> on discharge would entail and </w:t>
      </w:r>
      <w:r w:rsidR="00A762C1">
        <w:t xml:space="preserve">that he </w:t>
      </w:r>
      <w:r w:rsidR="00180BB3">
        <w:t>would have capacity following psycho-education</w:t>
      </w:r>
      <w:r w:rsidR="00A762C1">
        <w:t xml:space="preserve"> to meet her needs. Importantly, </w:t>
      </w:r>
      <w:r w:rsidR="005E1980">
        <w:t>N</w:t>
      </w:r>
      <w:r w:rsidR="00A762C1">
        <w:t xml:space="preserve"> has a good relationship with her step-mother, who appears to have been able to act as </w:t>
      </w:r>
      <w:r w:rsidR="00665B68">
        <w:t xml:space="preserve">a </w:t>
      </w:r>
      <w:r w:rsidR="00A762C1">
        <w:t>calming influence on the frictions that have arisen.</w:t>
      </w:r>
      <w:r w:rsidR="00180BB3">
        <w:t xml:space="preserve">  </w:t>
      </w:r>
      <w:r w:rsidR="00A762C1">
        <w:t xml:space="preserve">In the circumstances, I am satisfied that the father (with the support of his wife) has greater physical and emotional capacity to meet </w:t>
      </w:r>
      <w:r w:rsidR="005E1980">
        <w:t>N</w:t>
      </w:r>
      <w:r w:rsidR="00A762C1">
        <w:t xml:space="preserve">’s needs than the mother, given the mother’s manifest and complex difficulties.  That is not to say that the father and the stepmother will not need significant support to meet </w:t>
      </w:r>
      <w:r w:rsidR="005E1980">
        <w:t>N</w:t>
      </w:r>
      <w:r w:rsidR="00A762C1">
        <w:t>’s needs and will need</w:t>
      </w:r>
      <w:r w:rsidR="00D44FFB">
        <w:t>,</w:t>
      </w:r>
      <w:r w:rsidR="00A762C1">
        <w:t xml:space="preserve"> in particular</w:t>
      </w:r>
      <w:r w:rsidR="00D44FFB">
        <w:t>,</w:t>
      </w:r>
      <w:r w:rsidR="00A762C1">
        <w:t xml:space="preserve"> to undertake psycho-education to assist them to do so.</w:t>
      </w:r>
    </w:p>
    <w:p w14:paraId="63C41F81" w14:textId="647C15F1" w:rsidR="002508F9" w:rsidRDefault="00A762C1" w:rsidP="002508F9">
      <w:pPr>
        <w:pStyle w:val="ParaLevel1"/>
      </w:pPr>
      <w:r>
        <w:lastRenderedPageBreak/>
        <w:t xml:space="preserve">With respect to the range of powers available to this court, as set out above, </w:t>
      </w:r>
      <w:r w:rsidR="00470D59">
        <w:t>pursuant to s 11(7) of the Children Act 1989</w:t>
      </w:r>
      <w:r w:rsidR="00D44FFB">
        <w:t>, and subject to certain limitations,</w:t>
      </w:r>
      <w:r w:rsidR="00470D59">
        <w:t xml:space="preserve"> </w:t>
      </w:r>
      <w:r>
        <w:t>the court is able</w:t>
      </w:r>
      <w:r w:rsidR="00470D59">
        <w:t xml:space="preserve"> </w:t>
      </w:r>
      <w:r w:rsidR="00665B68">
        <w:t xml:space="preserve">to </w:t>
      </w:r>
      <w:r w:rsidR="00470D59">
        <w:t xml:space="preserve">attach to a child arrangements order </w:t>
      </w:r>
      <w:r w:rsidR="00470D59" w:rsidRPr="00470D59">
        <w:t>directions about how it is to be carried into effect and conditions which must be complied with</w:t>
      </w:r>
      <w:r w:rsidR="00470D59">
        <w:t xml:space="preserve">.  </w:t>
      </w:r>
      <w:r w:rsidR="00470D59" w:rsidRPr="00470D59">
        <w:t xml:space="preserve"> The court is also able to make such incidental, supplemental or consequential provision as the court sees fit</w:t>
      </w:r>
      <w:r w:rsidR="00470D59">
        <w:t>.</w:t>
      </w:r>
      <w:r w:rsidR="002508F9">
        <w:t xml:space="preserve">  </w:t>
      </w:r>
      <w:r w:rsidR="00013450">
        <w:t>With</w:t>
      </w:r>
      <w:r w:rsidR="002508F9">
        <w:t>in this context, with respect to</w:t>
      </w:r>
      <w:r>
        <w:t xml:space="preserve"> the terms of the child arrangements order that govern </w:t>
      </w:r>
      <w:r w:rsidR="005E1980">
        <w:t>N</w:t>
      </w:r>
      <w:r>
        <w:t xml:space="preserve">’s living arrangements, I am satisfied that it is </w:t>
      </w:r>
      <w:r w:rsidR="002508F9">
        <w:t xml:space="preserve">in </w:t>
      </w:r>
      <w:r w:rsidR="005E1980">
        <w:t>N</w:t>
      </w:r>
      <w:r w:rsidR="002508F9">
        <w:t xml:space="preserve">’s best interests, and </w:t>
      </w:r>
      <w:r>
        <w:t xml:space="preserve">appropriate to </w:t>
      </w:r>
      <w:r w:rsidR="002508F9">
        <w:t xml:space="preserve">make an order stipulating that </w:t>
      </w:r>
      <w:r w:rsidR="005E1980">
        <w:t>N</w:t>
      </w:r>
      <w:r w:rsidR="002508F9">
        <w:t xml:space="preserve"> shall live with her father upon subject to her being discharged from hospital.</w:t>
      </w:r>
      <w:r w:rsidR="00013450">
        <w:t xml:space="preserve"> </w:t>
      </w:r>
      <w:r w:rsidR="002508F9">
        <w:t xml:space="preserve"> </w:t>
      </w:r>
    </w:p>
    <w:p w14:paraId="11AB94A1" w14:textId="4059F04C" w:rsidR="00A00E25" w:rsidRDefault="00A762C1" w:rsidP="002508F9">
      <w:pPr>
        <w:pStyle w:val="ParaLevel1"/>
      </w:pPr>
      <w:r>
        <w:t>The terms of the child arrangements order that govern the time that the mother spends wi</w:t>
      </w:r>
      <w:r w:rsidR="00665B68">
        <w:t>th</w:t>
      </w:r>
      <w:r>
        <w:t xml:space="preserve"> </w:t>
      </w:r>
      <w:r w:rsidR="005E1980">
        <w:t>N</w:t>
      </w:r>
      <w:r>
        <w:t xml:space="preserve"> following her discharge present more of a challenge</w:t>
      </w:r>
      <w:r w:rsidR="002508F9">
        <w:t>.  Whilst I am satisfied</w:t>
      </w:r>
      <w:r w:rsidR="00C57697">
        <w:t xml:space="preserve"> for the reasons I have given</w:t>
      </w:r>
      <w:r w:rsidR="002508F9">
        <w:t xml:space="preserve"> that it is proper at this stage to conclude definitively that it is in </w:t>
      </w:r>
      <w:r w:rsidR="005E1980">
        <w:t>N</w:t>
      </w:r>
      <w:r w:rsidR="002508F9">
        <w:t xml:space="preserve">’s best interests to live with her father upon discharge, the nature and extent of the time she should spend with her mother upon discharge is not yet capable of similar categoric definition.  However, it is plain on the evidence as it currently stands that it will be in </w:t>
      </w:r>
      <w:r w:rsidR="005E1980">
        <w:t>N</w:t>
      </w:r>
      <w:r w:rsidR="002508F9">
        <w:t>’s best interests to spend time with her mother upon discharge.  It is likewise plain on the face of the evidence that the nature and extent of that contact will need to be dependent upon the mother’s own health and her</w:t>
      </w:r>
      <w:r w:rsidR="00C57697">
        <w:t xml:space="preserve"> ability to meet </w:t>
      </w:r>
      <w:r w:rsidR="005E1980">
        <w:t>N</w:t>
      </w:r>
      <w:r w:rsidR="00C57697">
        <w:t>’s needs during contact.</w:t>
      </w:r>
      <w:r w:rsidR="002508F9">
        <w:t xml:space="preserve">  Finally, I am satisfied that it would not be appropriate, for the reasons I have already given, to leave </w:t>
      </w:r>
      <w:r w:rsidR="00D44FFB">
        <w:t xml:space="preserve">completely </w:t>
      </w:r>
      <w:r w:rsidR="002508F9">
        <w:t xml:space="preserve">open </w:t>
      </w:r>
      <w:r w:rsidR="00C57697">
        <w:t xml:space="preserve">the question of the time </w:t>
      </w:r>
      <w:r w:rsidR="005E1980">
        <w:t>N</w:t>
      </w:r>
      <w:r w:rsidR="00C57697">
        <w:t xml:space="preserve"> spends with her mother upon discharge</w:t>
      </w:r>
      <w:r w:rsidR="002508F9">
        <w:t xml:space="preserve"> by adjourni</w:t>
      </w:r>
      <w:r w:rsidR="00D44FFB">
        <w:t xml:space="preserve">ng the question of contact.  </w:t>
      </w:r>
      <w:r w:rsidR="002508F9">
        <w:t xml:space="preserve">In these circumstances, I am satisfied that </w:t>
      </w:r>
      <w:r w:rsidR="00C57697">
        <w:t xml:space="preserve">it is </w:t>
      </w:r>
      <w:r w:rsidR="00665B68">
        <w:t xml:space="preserve">in </w:t>
      </w:r>
      <w:r w:rsidR="005E1980">
        <w:t>N</w:t>
      </w:r>
      <w:r w:rsidR="00C57697">
        <w:t>’s best interests to</w:t>
      </w:r>
      <w:r w:rsidR="002508F9">
        <w:t xml:space="preserve"> make an order </w:t>
      </w:r>
      <w:r w:rsidR="00C57697">
        <w:t xml:space="preserve">at this point </w:t>
      </w:r>
      <w:r w:rsidR="00D44FFB">
        <w:t>that provides</w:t>
      </w:r>
      <w:r w:rsidR="00C57697">
        <w:t xml:space="preserve"> </w:t>
      </w:r>
      <w:r w:rsidR="002508F9">
        <w:t xml:space="preserve">that </w:t>
      </w:r>
      <w:r w:rsidR="005E1980">
        <w:t>N</w:t>
      </w:r>
      <w:r w:rsidR="002508F9">
        <w:t xml:space="preserve"> will spend time with her mother upon discharge subject to</w:t>
      </w:r>
      <w:r w:rsidR="00E9095F">
        <w:t xml:space="preserve"> directions and/or conditions pursuant to s 11(7) of the Children Act 1989 to ensure </w:t>
      </w:r>
      <w:r w:rsidR="00D44FFB">
        <w:t xml:space="preserve">that the nature and extent of </w:t>
      </w:r>
      <w:r w:rsidR="00C57697">
        <w:t xml:space="preserve">such contact </w:t>
      </w:r>
      <w:r w:rsidR="00D44FFB">
        <w:t>is the</w:t>
      </w:r>
      <w:r w:rsidR="00C57697">
        <w:t xml:space="preserve"> subject </w:t>
      </w:r>
      <w:r w:rsidR="00665B68">
        <w:t xml:space="preserve">of </w:t>
      </w:r>
      <w:r w:rsidR="00C57697">
        <w:t xml:space="preserve">consultation between the parents and the professionals working with </w:t>
      </w:r>
      <w:r w:rsidR="005E1980">
        <w:t>N</w:t>
      </w:r>
      <w:r w:rsidR="00C57697">
        <w:t xml:space="preserve"> at the time, to </w:t>
      </w:r>
      <w:r w:rsidR="00D44FFB">
        <w:t xml:space="preserve">ensure that </w:t>
      </w:r>
      <w:r w:rsidR="00C57697">
        <w:t xml:space="preserve">the mother </w:t>
      </w:r>
      <w:r w:rsidR="00D44FFB">
        <w:t>is</w:t>
      </w:r>
      <w:r w:rsidR="00C57697">
        <w:t xml:space="preserve"> mentally and physically well enough to meet </w:t>
      </w:r>
      <w:r w:rsidR="005E1980">
        <w:t>N</w:t>
      </w:r>
      <w:r w:rsidR="00C57697">
        <w:t xml:space="preserve">’s needs and to </w:t>
      </w:r>
      <w:r w:rsidR="00D44FFB">
        <w:t xml:space="preserve">ensure that </w:t>
      </w:r>
      <w:r w:rsidR="00C57697">
        <w:t xml:space="preserve">the mother </w:t>
      </w:r>
      <w:r w:rsidR="00D44FFB">
        <w:t>has</w:t>
      </w:r>
      <w:r w:rsidR="00C57697">
        <w:t xml:space="preserve"> had the requisite psycho-education need</w:t>
      </w:r>
      <w:r w:rsidR="00D44FFB">
        <w:t>ed</w:t>
      </w:r>
      <w:r w:rsidR="00C57697">
        <w:t xml:space="preserve"> to address </w:t>
      </w:r>
      <w:r w:rsidR="005E1980">
        <w:t>N</w:t>
      </w:r>
      <w:r w:rsidR="00C57697">
        <w:t>’s dietary needs.</w:t>
      </w:r>
      <w:r w:rsidR="002508F9">
        <w:t xml:space="preserve">  I will hear further submissions from each of the parties as to the pr</w:t>
      </w:r>
      <w:r w:rsidR="00C57697">
        <w:t>ecise</w:t>
      </w:r>
      <w:r w:rsidR="002508F9">
        <w:t xml:space="preserve"> nature and ambit of th</w:t>
      </w:r>
      <w:r w:rsidR="00D44FFB">
        <w:t>e</w:t>
      </w:r>
      <w:r w:rsidR="00E9095F">
        <w:t xml:space="preserve"> directions and/or</w:t>
      </w:r>
      <w:r w:rsidR="002508F9">
        <w:t xml:space="preserve"> conditions.  </w:t>
      </w:r>
    </w:p>
    <w:p w14:paraId="534D11E8" w14:textId="153FF62B" w:rsidR="00E10B5A" w:rsidRDefault="00013450" w:rsidP="008F2273">
      <w:pPr>
        <w:pStyle w:val="ParaLevel1"/>
      </w:pPr>
      <w:r>
        <w:t xml:space="preserve">Finally, </w:t>
      </w:r>
      <w:r w:rsidR="00470D59">
        <w:t xml:space="preserve">for the reasons I gave at the conclusion of the evidence and submissions, it would not be appropriate at this stage to make an order stipulating which school </w:t>
      </w:r>
      <w:r w:rsidR="005E1980">
        <w:t>N</w:t>
      </w:r>
      <w:r w:rsidR="00470D59">
        <w:t xml:space="preserve"> should attend following her discharge</w:t>
      </w:r>
      <w:r>
        <w:t>.</w:t>
      </w:r>
      <w:r w:rsidR="00470D59">
        <w:t xml:space="preserve"> </w:t>
      </w:r>
      <w:r w:rsidR="000A01B9">
        <w:t xml:space="preserve"> </w:t>
      </w:r>
      <w:r w:rsidR="000129AB">
        <w:t xml:space="preserve">Whilst I am satisfied that </w:t>
      </w:r>
      <w:r w:rsidR="005E1980">
        <w:t>N</w:t>
      </w:r>
      <w:r w:rsidR="000129AB">
        <w:t xml:space="preserve"> has a clear need </w:t>
      </w:r>
      <w:r w:rsidR="000A01B9">
        <w:t xml:space="preserve">at this point in time </w:t>
      </w:r>
      <w:r w:rsidR="000129AB">
        <w:t>for certainty in respect of her living arrang</w:t>
      </w:r>
      <w:r w:rsidR="000A01B9">
        <w:t>e</w:t>
      </w:r>
      <w:r w:rsidR="000129AB">
        <w:t xml:space="preserve">ments for the reasons I have given, her future educational needs are not capable of similar </w:t>
      </w:r>
      <w:r w:rsidR="000A01B9">
        <w:t>definition</w:t>
      </w:r>
      <w:r w:rsidR="000129AB">
        <w:t xml:space="preserve"> at this time.  In the circumstances, it would </w:t>
      </w:r>
      <w:r w:rsidR="00D44FFB">
        <w:t>not be appropriate</w:t>
      </w:r>
      <w:r w:rsidR="000129AB">
        <w:t xml:space="preserve"> for the court to </w:t>
      </w:r>
      <w:r w:rsidR="000A01B9">
        <w:t>endorse</w:t>
      </w:r>
      <w:r w:rsidR="000129AB">
        <w:t xml:space="preserve"> particular school </w:t>
      </w:r>
      <w:r w:rsidR="000A01B9">
        <w:t xml:space="preserve">by way of a specific issue order </w:t>
      </w:r>
      <w:r w:rsidR="000129AB">
        <w:t>before what may well be complex e</w:t>
      </w:r>
      <w:r w:rsidR="00D44FFB">
        <w:t>ducational</w:t>
      </w:r>
      <w:r w:rsidR="000129AB">
        <w:t xml:space="preserve"> needs </w:t>
      </w:r>
      <w:r w:rsidR="00D44FFB">
        <w:t xml:space="preserve">requiring specific resources </w:t>
      </w:r>
      <w:r w:rsidR="000129AB">
        <w:t>have been fully</w:t>
      </w:r>
      <w:r w:rsidR="000A01B9">
        <w:t xml:space="preserve"> realised. </w:t>
      </w:r>
      <w:r w:rsidR="000129AB">
        <w:t xml:space="preserve"> In the circumstances, I decline to make any order in relation to </w:t>
      </w:r>
      <w:r w:rsidR="005E1980">
        <w:t>N</w:t>
      </w:r>
      <w:r w:rsidR="000129AB">
        <w:t xml:space="preserve">’s schooling. </w:t>
      </w:r>
    </w:p>
    <w:p w14:paraId="1A0D7D7D" w14:textId="77777777" w:rsidR="003D31AC" w:rsidRDefault="003D31AC" w:rsidP="008F2273">
      <w:pPr>
        <w:pStyle w:val="ParaLevel1"/>
        <w:numPr>
          <w:ilvl w:val="0"/>
          <w:numId w:val="0"/>
        </w:numPr>
      </w:pPr>
      <w:r>
        <w:t>CONCLUSION</w:t>
      </w:r>
    </w:p>
    <w:p w14:paraId="02D2FB81" w14:textId="3B505CA2" w:rsidR="00436A07" w:rsidRDefault="000129AB" w:rsidP="008F2273">
      <w:pPr>
        <w:pStyle w:val="ParaLevel1"/>
      </w:pPr>
      <w:r>
        <w:t>I accept that it is a relatively unusual course for the court to make a child arrangements order that is, in effect, anticipatory in nature and where circumstances could change ahead of the order’s implementation.  However, and for the reasons I have given, I am</w:t>
      </w:r>
      <w:r w:rsidR="00436A07">
        <w:t xml:space="preserve"> satisfied that in this very unusual case there is a principled welfare basis for making such orders in circumstances where the making of </w:t>
      </w:r>
      <w:r w:rsidR="00D44FFB">
        <w:t>the same</w:t>
      </w:r>
      <w:r w:rsidR="00436A07">
        <w:t xml:space="preserve"> is central to </w:t>
      </w:r>
      <w:r w:rsidR="005E1980">
        <w:t>N</w:t>
      </w:r>
      <w:r w:rsidR="00436A07">
        <w:t>’s recovery and, hence, to her best interests, which best interests are this court’s paramount consideration.</w:t>
      </w:r>
    </w:p>
    <w:p w14:paraId="1293F45D" w14:textId="02F84488" w:rsidR="003D31AC" w:rsidRDefault="003D31AC" w:rsidP="008F2273">
      <w:pPr>
        <w:pStyle w:val="ParaLevel1"/>
      </w:pPr>
      <w:r>
        <w:lastRenderedPageBreak/>
        <w:t>In co</w:t>
      </w:r>
      <w:r w:rsidR="00436A07">
        <w:t>nclusion, I make</w:t>
      </w:r>
      <w:r w:rsidR="00013450">
        <w:t xml:space="preserve"> </w:t>
      </w:r>
      <w:r w:rsidR="00E9095F">
        <w:t xml:space="preserve">a child arrangements order that </w:t>
      </w:r>
      <w:r w:rsidR="005E1980">
        <w:t>N</w:t>
      </w:r>
      <w:r w:rsidR="00E9095F">
        <w:t xml:space="preserve"> shall live with her father upon discharge and spend time with her mother subject to the directions and/or conditions set out in the child arrangements order.  As I have stated,</w:t>
      </w:r>
      <w:r w:rsidR="00E9095F" w:rsidRPr="00E9095F">
        <w:t xml:space="preserve"> </w:t>
      </w:r>
      <w:r w:rsidR="00E9095F">
        <w:t>I will hear further submissions from each of the parties as to the proper nature and ambit of those directions and/or conditions</w:t>
      </w:r>
      <w:r w:rsidR="000129AB">
        <w:t xml:space="preserve"> and will invite the part</w:t>
      </w:r>
      <w:r w:rsidR="00D44FFB">
        <w:t>ies</w:t>
      </w:r>
      <w:r w:rsidR="000129AB">
        <w:t xml:space="preserve"> to agree a draft order for approval by the court.  </w:t>
      </w:r>
    </w:p>
    <w:p w14:paraId="51123FFE" w14:textId="1BCBD0CF" w:rsidR="003D31AC" w:rsidRDefault="003D31AC" w:rsidP="008F2273">
      <w:pPr>
        <w:pStyle w:val="ParaLevel1"/>
      </w:pPr>
      <w:r>
        <w:t>T</w:t>
      </w:r>
      <w:r w:rsidR="00436A07">
        <w:t>hat is my judgment.</w:t>
      </w:r>
    </w:p>
    <w:sectPr w:rsidR="003D31AC" w:rsidSect="008F2273">
      <w:headerReference w:type="default" r:id="rId9"/>
      <w:footerReference w:type="default" r:id="rId10"/>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6CAF7" w14:textId="77777777" w:rsidR="009C61D9" w:rsidRDefault="009C61D9">
      <w:r>
        <w:separator/>
      </w:r>
    </w:p>
  </w:endnote>
  <w:endnote w:type="continuationSeparator" w:id="0">
    <w:p w14:paraId="0D65AF94" w14:textId="77777777" w:rsidR="009C61D9" w:rsidRDefault="009C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C117F" w14:textId="77777777" w:rsidR="003D6952" w:rsidRDefault="003D6952">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9FEAA" w14:textId="779C4054" w:rsidR="003D6952" w:rsidRPr="008F2273" w:rsidRDefault="003D6952" w:rsidP="008F2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59B77" w14:textId="77777777" w:rsidR="009C61D9" w:rsidRDefault="009C61D9">
      <w:r>
        <w:separator/>
      </w:r>
    </w:p>
  </w:footnote>
  <w:footnote w:type="continuationSeparator" w:id="0">
    <w:p w14:paraId="5CF2AF16" w14:textId="77777777" w:rsidR="009C61D9" w:rsidRDefault="009C6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0" w:type="dxa"/>
      <w:tblInd w:w="108" w:type="dxa"/>
      <w:tblLayout w:type="fixed"/>
      <w:tblLook w:val="0000" w:firstRow="0" w:lastRow="0" w:firstColumn="0" w:lastColumn="0" w:noHBand="0" w:noVBand="0"/>
    </w:tblPr>
    <w:tblGrid>
      <w:gridCol w:w="4680"/>
      <w:gridCol w:w="4320"/>
    </w:tblGrid>
    <w:tr w:rsidR="003D6952" w14:paraId="4A2D5818" w14:textId="77777777">
      <w:tc>
        <w:tcPr>
          <w:tcW w:w="4680" w:type="dxa"/>
        </w:tcPr>
        <w:p w14:paraId="700923F3" w14:textId="77777777" w:rsidR="003D6952" w:rsidRDefault="003D6952">
          <w:pPr>
            <w:pStyle w:val="Header"/>
            <w:rPr>
              <w:rFonts w:ascii="Times New Roman" w:hAnsi="Times New Roman"/>
              <w:b/>
              <w:sz w:val="16"/>
              <w:u w:val="single"/>
            </w:rPr>
          </w:pPr>
          <w:r>
            <w:rPr>
              <w:rFonts w:ascii="Times New Roman" w:hAnsi="Times New Roman"/>
              <w:b/>
              <w:sz w:val="16"/>
              <w:u w:val="single"/>
            </w:rPr>
            <w:t>THE HONOURABLE MR JUSTICE MACDONALD</w:t>
          </w:r>
        </w:p>
        <w:p w14:paraId="369BCDE3" w14:textId="29B50B74" w:rsidR="003D6952" w:rsidRPr="008F2273" w:rsidRDefault="003D6952">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12365A27" w14:textId="540DF782" w:rsidR="003D6952" w:rsidRDefault="00223D66">
          <w:pPr>
            <w:pStyle w:val="Header"/>
            <w:jc w:val="right"/>
            <w:rPr>
              <w:rFonts w:ascii="Times New Roman" w:hAnsi="Times New Roman"/>
              <w:sz w:val="16"/>
            </w:rPr>
          </w:pPr>
          <w:r>
            <w:rPr>
              <w:rFonts w:ascii="Times New Roman" w:hAnsi="Times New Roman"/>
              <w:sz w:val="16"/>
            </w:rPr>
            <w:t>L v L</w:t>
          </w:r>
          <w:r w:rsidR="009020F3">
            <w:rPr>
              <w:rFonts w:ascii="Times New Roman" w:hAnsi="Times New Roman"/>
              <w:sz w:val="16"/>
            </w:rPr>
            <w:t xml:space="preserve"> (Child Arrangements Following Treatment)</w:t>
          </w:r>
          <w:r w:rsidR="00D12DCA">
            <w:rPr>
              <w:rFonts w:ascii="Times New Roman" w:hAnsi="Times New Roman"/>
              <w:sz w:val="16"/>
            </w:rPr>
            <w:t xml:space="preserve"> [2017] EWHC 1212</w:t>
          </w:r>
          <w:r>
            <w:rPr>
              <w:rFonts w:ascii="Times New Roman" w:hAnsi="Times New Roman"/>
              <w:sz w:val="16"/>
            </w:rPr>
            <w:t xml:space="preserve"> (Fam)</w:t>
          </w:r>
        </w:p>
      </w:tc>
    </w:tr>
  </w:tbl>
  <w:p w14:paraId="489966F6" w14:textId="77777777" w:rsidR="003D6952" w:rsidRDefault="003D6952">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4AD"/>
    <w:rsid w:val="000129AB"/>
    <w:rsid w:val="00013450"/>
    <w:rsid w:val="000429A0"/>
    <w:rsid w:val="00073081"/>
    <w:rsid w:val="0009429B"/>
    <w:rsid w:val="000A01B9"/>
    <w:rsid w:val="000A6825"/>
    <w:rsid w:val="000E029A"/>
    <w:rsid w:val="000F7659"/>
    <w:rsid w:val="001054AD"/>
    <w:rsid w:val="00140CA0"/>
    <w:rsid w:val="00180BB3"/>
    <w:rsid w:val="001830CC"/>
    <w:rsid w:val="0018752E"/>
    <w:rsid w:val="0019435E"/>
    <w:rsid w:val="001B60FE"/>
    <w:rsid w:val="001B67AA"/>
    <w:rsid w:val="00207DBB"/>
    <w:rsid w:val="002115CB"/>
    <w:rsid w:val="00223D66"/>
    <w:rsid w:val="00235A73"/>
    <w:rsid w:val="002427B7"/>
    <w:rsid w:val="002508F9"/>
    <w:rsid w:val="00261DE0"/>
    <w:rsid w:val="0026546D"/>
    <w:rsid w:val="002C0BD9"/>
    <w:rsid w:val="002E2D04"/>
    <w:rsid w:val="002F2CD5"/>
    <w:rsid w:val="002F2E9E"/>
    <w:rsid w:val="002F34BC"/>
    <w:rsid w:val="00335575"/>
    <w:rsid w:val="00335699"/>
    <w:rsid w:val="00337662"/>
    <w:rsid w:val="003564A0"/>
    <w:rsid w:val="003646A1"/>
    <w:rsid w:val="003B11EC"/>
    <w:rsid w:val="003B4C6E"/>
    <w:rsid w:val="003D31AC"/>
    <w:rsid w:val="003D6952"/>
    <w:rsid w:val="003E5059"/>
    <w:rsid w:val="003E74BB"/>
    <w:rsid w:val="004271E4"/>
    <w:rsid w:val="00436A07"/>
    <w:rsid w:val="00447817"/>
    <w:rsid w:val="00470D59"/>
    <w:rsid w:val="004A63F5"/>
    <w:rsid w:val="004A772D"/>
    <w:rsid w:val="004D194C"/>
    <w:rsid w:val="004F6DEA"/>
    <w:rsid w:val="00505B8A"/>
    <w:rsid w:val="005377B9"/>
    <w:rsid w:val="005829EE"/>
    <w:rsid w:val="0058698A"/>
    <w:rsid w:val="00590D25"/>
    <w:rsid w:val="00593437"/>
    <w:rsid w:val="005B0B1A"/>
    <w:rsid w:val="005D326B"/>
    <w:rsid w:val="005E1980"/>
    <w:rsid w:val="005E2342"/>
    <w:rsid w:val="005F07E3"/>
    <w:rsid w:val="00606EBD"/>
    <w:rsid w:val="00642478"/>
    <w:rsid w:val="00665B68"/>
    <w:rsid w:val="0066771F"/>
    <w:rsid w:val="006810C9"/>
    <w:rsid w:val="0069492B"/>
    <w:rsid w:val="006E1689"/>
    <w:rsid w:val="006F583A"/>
    <w:rsid w:val="00706A6D"/>
    <w:rsid w:val="007134D2"/>
    <w:rsid w:val="007253B8"/>
    <w:rsid w:val="007428CA"/>
    <w:rsid w:val="00753C76"/>
    <w:rsid w:val="00754C57"/>
    <w:rsid w:val="007562AA"/>
    <w:rsid w:val="00775C0C"/>
    <w:rsid w:val="007A599E"/>
    <w:rsid w:val="007B2277"/>
    <w:rsid w:val="007F7943"/>
    <w:rsid w:val="00834476"/>
    <w:rsid w:val="00875DFE"/>
    <w:rsid w:val="008770BA"/>
    <w:rsid w:val="008F2273"/>
    <w:rsid w:val="008F4EDF"/>
    <w:rsid w:val="009020F3"/>
    <w:rsid w:val="00957C2B"/>
    <w:rsid w:val="009C5755"/>
    <w:rsid w:val="009C61D9"/>
    <w:rsid w:val="009D5B7C"/>
    <w:rsid w:val="00A00E25"/>
    <w:rsid w:val="00A42250"/>
    <w:rsid w:val="00A6489E"/>
    <w:rsid w:val="00A762C1"/>
    <w:rsid w:val="00A85AB1"/>
    <w:rsid w:val="00A94C8D"/>
    <w:rsid w:val="00AA1A62"/>
    <w:rsid w:val="00AA2AF0"/>
    <w:rsid w:val="00AD77A8"/>
    <w:rsid w:val="00AF46AC"/>
    <w:rsid w:val="00B216F5"/>
    <w:rsid w:val="00B8002F"/>
    <w:rsid w:val="00B86C20"/>
    <w:rsid w:val="00B93F94"/>
    <w:rsid w:val="00BA539F"/>
    <w:rsid w:val="00BC1DEB"/>
    <w:rsid w:val="00BD6EB8"/>
    <w:rsid w:val="00C21650"/>
    <w:rsid w:val="00C21793"/>
    <w:rsid w:val="00C3670B"/>
    <w:rsid w:val="00C4354C"/>
    <w:rsid w:val="00C57697"/>
    <w:rsid w:val="00C813DC"/>
    <w:rsid w:val="00C92F4B"/>
    <w:rsid w:val="00CB00F8"/>
    <w:rsid w:val="00CC3B30"/>
    <w:rsid w:val="00CE67C5"/>
    <w:rsid w:val="00CF3BBD"/>
    <w:rsid w:val="00D0477B"/>
    <w:rsid w:val="00D12DCA"/>
    <w:rsid w:val="00D17DE2"/>
    <w:rsid w:val="00D20F81"/>
    <w:rsid w:val="00D33B29"/>
    <w:rsid w:val="00D44FFB"/>
    <w:rsid w:val="00D5296B"/>
    <w:rsid w:val="00D70C2B"/>
    <w:rsid w:val="00DA4BB1"/>
    <w:rsid w:val="00DC2C3A"/>
    <w:rsid w:val="00DF763E"/>
    <w:rsid w:val="00E10B5A"/>
    <w:rsid w:val="00E5727F"/>
    <w:rsid w:val="00E9095F"/>
    <w:rsid w:val="00EA013B"/>
    <w:rsid w:val="00ED37A1"/>
    <w:rsid w:val="00ED4CCD"/>
    <w:rsid w:val="00EF204C"/>
    <w:rsid w:val="00F245D7"/>
    <w:rsid w:val="00F3152C"/>
    <w:rsid w:val="00F44852"/>
    <w:rsid w:val="00F93B93"/>
    <w:rsid w:val="00FD7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7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customStyle="1" w:styleId="lc">
    <w:name w:val="lc"/>
    <w:basedOn w:val="Normal"/>
    <w:rsid w:val="0069492B"/>
    <w:pPr>
      <w:ind w:right="121"/>
    </w:pPr>
    <w:rPr>
      <w:rFonts w:ascii="Arial" w:hAnsi="Arial" w:cs="Arial"/>
      <w:color w:val="666666"/>
      <w:sz w:val="8"/>
      <w:szCs w:val="8"/>
      <w:lang w:eastAsia="en-GB"/>
    </w:rPr>
  </w:style>
  <w:style w:type="paragraph" w:customStyle="1" w:styleId="lcprovision">
    <w:name w:val="lc provision"/>
    <w:basedOn w:val="Normal"/>
    <w:rsid w:val="0069492B"/>
    <w:pPr>
      <w:spacing w:before="100" w:beforeAutospacing="1" w:after="100" w:afterAutospacing="1"/>
    </w:pPr>
    <w:rPr>
      <w:lang w:eastAsia="en-GB"/>
    </w:rPr>
  </w:style>
  <w:style w:type="character" w:customStyle="1" w:styleId="endnote1">
    <w:name w:val="endnote1"/>
    <w:rsid w:val="0069492B"/>
    <w:rPr>
      <w:sz w:val="2"/>
      <w:szCs w:val="2"/>
    </w:rPr>
  </w:style>
  <w:style w:type="paragraph" w:customStyle="1" w:styleId="lcpara1">
    <w:name w:val="lc para1"/>
    <w:basedOn w:val="Normal"/>
    <w:rsid w:val="0069492B"/>
    <w:pPr>
      <w:spacing w:before="100" w:beforeAutospacing="1" w:after="100" w:afterAutospacing="1"/>
    </w:pPr>
    <w:rPr>
      <w:lang w:eastAsia="en-GB"/>
    </w:rPr>
  </w:style>
  <w:style w:type="character" w:customStyle="1" w:styleId="endnote2">
    <w:name w:val="endnote2"/>
    <w:rsid w:val="0069492B"/>
    <w:rPr>
      <w:sz w:val="2"/>
      <w:szCs w:val="2"/>
    </w:rPr>
  </w:style>
  <w:style w:type="character" w:customStyle="1" w:styleId="para2num1">
    <w:name w:val="para2_num1"/>
    <w:rsid w:val="0069492B"/>
    <w:rPr>
      <w:color w:val="666666"/>
    </w:rPr>
  </w:style>
  <w:style w:type="character" w:customStyle="1" w:styleId="para2text1">
    <w:name w:val="para2_text1"/>
    <w:rsid w:val="0069492B"/>
    <w:rPr>
      <w:color w:val="666666"/>
    </w:rPr>
  </w:style>
  <w:style w:type="character" w:customStyle="1" w:styleId="endnote4">
    <w:name w:val="endnote4"/>
    <w:rsid w:val="0069492B"/>
    <w:rPr>
      <w:sz w:val="2"/>
      <w:szCs w:val="2"/>
    </w:rPr>
  </w:style>
  <w:style w:type="character" w:customStyle="1" w:styleId="endnote11">
    <w:name w:val="endnote11"/>
    <w:rsid w:val="0069492B"/>
    <w:rPr>
      <w:sz w:val="2"/>
      <w:szCs w:val="2"/>
    </w:rPr>
  </w:style>
  <w:style w:type="paragraph" w:styleId="BalloonText">
    <w:name w:val="Balloon Text"/>
    <w:basedOn w:val="Normal"/>
    <w:link w:val="BalloonTextChar"/>
    <w:rsid w:val="00AA2AF0"/>
    <w:rPr>
      <w:rFonts w:ascii="Tahoma" w:hAnsi="Tahoma" w:cs="Tahoma"/>
      <w:sz w:val="16"/>
      <w:szCs w:val="16"/>
    </w:rPr>
  </w:style>
  <w:style w:type="character" w:customStyle="1" w:styleId="BalloonTextChar">
    <w:name w:val="Balloon Text Char"/>
    <w:basedOn w:val="DefaultParagraphFont"/>
    <w:link w:val="BalloonText"/>
    <w:rsid w:val="00AA2AF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customStyle="1" w:styleId="lc">
    <w:name w:val="lc"/>
    <w:basedOn w:val="Normal"/>
    <w:rsid w:val="0069492B"/>
    <w:pPr>
      <w:ind w:right="121"/>
    </w:pPr>
    <w:rPr>
      <w:rFonts w:ascii="Arial" w:hAnsi="Arial" w:cs="Arial"/>
      <w:color w:val="666666"/>
      <w:sz w:val="8"/>
      <w:szCs w:val="8"/>
      <w:lang w:eastAsia="en-GB"/>
    </w:rPr>
  </w:style>
  <w:style w:type="paragraph" w:customStyle="1" w:styleId="lcprovision">
    <w:name w:val="lc provision"/>
    <w:basedOn w:val="Normal"/>
    <w:rsid w:val="0069492B"/>
    <w:pPr>
      <w:spacing w:before="100" w:beforeAutospacing="1" w:after="100" w:afterAutospacing="1"/>
    </w:pPr>
    <w:rPr>
      <w:lang w:eastAsia="en-GB"/>
    </w:rPr>
  </w:style>
  <w:style w:type="character" w:customStyle="1" w:styleId="endnote1">
    <w:name w:val="endnote1"/>
    <w:rsid w:val="0069492B"/>
    <w:rPr>
      <w:sz w:val="2"/>
      <w:szCs w:val="2"/>
    </w:rPr>
  </w:style>
  <w:style w:type="paragraph" w:customStyle="1" w:styleId="lcpara1">
    <w:name w:val="lc para1"/>
    <w:basedOn w:val="Normal"/>
    <w:rsid w:val="0069492B"/>
    <w:pPr>
      <w:spacing w:before="100" w:beforeAutospacing="1" w:after="100" w:afterAutospacing="1"/>
    </w:pPr>
    <w:rPr>
      <w:lang w:eastAsia="en-GB"/>
    </w:rPr>
  </w:style>
  <w:style w:type="character" w:customStyle="1" w:styleId="endnote2">
    <w:name w:val="endnote2"/>
    <w:rsid w:val="0069492B"/>
    <w:rPr>
      <w:sz w:val="2"/>
      <w:szCs w:val="2"/>
    </w:rPr>
  </w:style>
  <w:style w:type="character" w:customStyle="1" w:styleId="para2num1">
    <w:name w:val="para2_num1"/>
    <w:rsid w:val="0069492B"/>
    <w:rPr>
      <w:color w:val="666666"/>
    </w:rPr>
  </w:style>
  <w:style w:type="character" w:customStyle="1" w:styleId="para2text1">
    <w:name w:val="para2_text1"/>
    <w:rsid w:val="0069492B"/>
    <w:rPr>
      <w:color w:val="666666"/>
    </w:rPr>
  </w:style>
  <w:style w:type="character" w:customStyle="1" w:styleId="endnote4">
    <w:name w:val="endnote4"/>
    <w:rsid w:val="0069492B"/>
    <w:rPr>
      <w:sz w:val="2"/>
      <w:szCs w:val="2"/>
    </w:rPr>
  </w:style>
  <w:style w:type="character" w:customStyle="1" w:styleId="endnote11">
    <w:name w:val="endnote11"/>
    <w:rsid w:val="0069492B"/>
    <w:rPr>
      <w:sz w:val="2"/>
      <w:szCs w:val="2"/>
    </w:rPr>
  </w:style>
  <w:style w:type="paragraph" w:styleId="BalloonText">
    <w:name w:val="Balloon Text"/>
    <w:basedOn w:val="Normal"/>
    <w:link w:val="BalloonTextChar"/>
    <w:rsid w:val="00AA2AF0"/>
    <w:rPr>
      <w:rFonts w:ascii="Tahoma" w:hAnsi="Tahoma" w:cs="Tahoma"/>
      <w:sz w:val="16"/>
      <w:szCs w:val="16"/>
    </w:rPr>
  </w:style>
  <w:style w:type="character" w:customStyle="1" w:styleId="BalloonTextChar">
    <w:name w:val="Balloon Text Char"/>
    <w:basedOn w:val="DefaultParagraphFont"/>
    <w:link w:val="BalloonText"/>
    <w:rsid w:val="00AA2AF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hc_judg2k.dot</Template>
  <TotalTime>2</TotalTime>
  <Pages>16</Pages>
  <Words>7455</Words>
  <Characters>42497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49853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PC1</cp:lastModifiedBy>
  <cp:revision>4</cp:revision>
  <cp:lastPrinted>2003-02-01T12:12:00Z</cp:lastPrinted>
  <dcterms:created xsi:type="dcterms:W3CDTF">2017-05-23T08:52:00Z</dcterms:created>
  <dcterms:modified xsi:type="dcterms:W3CDTF">2017-05-23T09:40:00Z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Judge">
    <vt:lpwstr>THE HONOURABLE MR JUSTICE MACDONALD</vt:lpwstr>
  </property>
  <property fmtid="{D5CDD505-2E9C-101B-9397-08002B2CF9AE}" pid="9" name="NCJudgeDate">
    <vt:lpwstr>19/05/2017</vt:lpwstr>
  </property>
  <property fmtid="{D5CDD505-2E9C-101B-9397-08002B2CF9AE}" pid="10" name="NCCaseNum">
    <vt:lpwstr>WD16P00931</vt:lpwstr>
  </property>
</Properties>
</file>