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E6B9" w14:textId="714EC155" w:rsidR="00C439A3" w:rsidRDefault="00C76874" w:rsidP="00C76874">
      <w:pPr>
        <w:jc w:val="center"/>
      </w:pPr>
      <w:bookmarkStart w:id="0" w:name="_GoBack"/>
      <w:bookmarkEnd w:id="0"/>
      <w:r w:rsidRPr="00C76874">
        <w:rPr>
          <w:noProof/>
        </w:rPr>
        <w:drawing>
          <wp:inline distT="0" distB="0" distL="0" distR="0" wp14:anchorId="755BD07D" wp14:editId="75EA1907">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73077B5" w14:textId="77777777" w:rsidR="00C76874" w:rsidRDefault="00C76874">
      <w:pPr>
        <w:jc w:val="right"/>
      </w:pPr>
    </w:p>
    <w:p w14:paraId="39DE3248" w14:textId="409075B9" w:rsidR="00C439A3" w:rsidRDefault="00C439A3">
      <w:pPr>
        <w:pStyle w:val="CoverText"/>
        <w:jc w:val="left"/>
        <w:rPr>
          <w:bCs/>
          <w:sz w:val="20"/>
          <w:u w:val="none"/>
        </w:rPr>
      </w:pPr>
      <w:r>
        <w:rPr>
          <w:bCs/>
        </w:rPr>
        <w:t xml:space="preserve">Neutral Citation Number: </w:t>
      </w:r>
      <w:r w:rsidR="00C76874">
        <w:rPr>
          <w:bCs/>
        </w:rPr>
        <w:t xml:space="preserve">[2020] EWCA </w:t>
      </w:r>
      <w:proofErr w:type="spellStart"/>
      <w:r w:rsidR="00C76874">
        <w:rPr>
          <w:bCs/>
        </w:rPr>
        <w:t>Civ</w:t>
      </w:r>
      <w:proofErr w:type="spellEnd"/>
      <w:r w:rsidR="00C76874">
        <w:rPr>
          <w:bCs/>
        </w:rPr>
        <w:t xml:space="preserve"> 1382</w:t>
      </w:r>
      <w:r>
        <w:rPr>
          <w:bCs/>
        </w:rPr>
        <w:br/>
      </w:r>
    </w:p>
    <w:p w14:paraId="1C3BBD5D" w14:textId="7AF62D7E" w:rsidR="00C439A3" w:rsidRDefault="00C439A3">
      <w:pPr>
        <w:pStyle w:val="CoverText"/>
      </w:pPr>
      <w:r>
        <w:t xml:space="preserve">Case No: </w:t>
      </w:r>
      <w:r w:rsidR="00C50BED">
        <w:t>B4/20</w:t>
      </w:r>
      <w:r w:rsidR="00CE63F4">
        <w:t>20</w:t>
      </w:r>
      <w:r w:rsidR="00C50BED">
        <w:t>/</w:t>
      </w:r>
      <w:r w:rsidR="00CE63F4">
        <w:t>153</w:t>
      </w:r>
      <w:r w:rsidR="00AB765F">
        <w:t>4</w:t>
      </w:r>
    </w:p>
    <w:p w14:paraId="3ADC5E05"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C50BED">
        <w:t>CIVIL</w:t>
      </w:r>
      <w:r>
        <w:t xml:space="preserve"> DIVISION)</w:t>
      </w:r>
    </w:p>
    <w:p w14:paraId="225F1997" w14:textId="1D6060D9" w:rsidR="00247A0C"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bookmarkStart w:id="1" w:name="_Hlk25133149"/>
      <w:r>
        <w:t>ON APPEAL FROM</w:t>
      </w:r>
      <w:r w:rsidR="00436D8B">
        <w:t xml:space="preserve"> </w:t>
      </w:r>
      <w:r w:rsidR="00DA4D8B">
        <w:t xml:space="preserve">THE </w:t>
      </w:r>
      <w:r w:rsidR="00CE63F4">
        <w:t xml:space="preserve">FAMILY </w:t>
      </w:r>
      <w:r w:rsidR="00B17BA8">
        <w:t xml:space="preserve">COURT </w:t>
      </w:r>
      <w:r w:rsidR="00CE63F4">
        <w:t>AT HERTFORD</w:t>
      </w:r>
    </w:p>
    <w:p w14:paraId="7D46EC90" w14:textId="24EE5AB5" w:rsidR="00C439A3" w:rsidRDefault="002218D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HHJ McPhee</w:t>
      </w:r>
    </w:p>
    <w:p w14:paraId="24EE50F7" w14:textId="37F85CCC" w:rsidR="00C439A3" w:rsidRDefault="008F3DA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WD</w:t>
      </w:r>
      <w:r w:rsidR="00DA4D8B">
        <w:t>19C0</w:t>
      </w:r>
      <w:r w:rsidR="00342255">
        <w:t>1375</w:t>
      </w:r>
    </w:p>
    <w:bookmarkEnd w:id="1"/>
    <w:p w14:paraId="328D0599" w14:textId="77777777" w:rsidR="00DB1DF6" w:rsidRDefault="00DB1DF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5A4E8EC" w14:textId="77777777" w:rsidR="00C439A3" w:rsidRDefault="00C439A3">
      <w:pPr>
        <w:pStyle w:val="CoverText"/>
      </w:pPr>
      <w:r>
        <w:t>Royal Courts of Justice</w:t>
      </w:r>
    </w:p>
    <w:p w14:paraId="028893BC" w14:textId="77777777" w:rsidR="00C439A3" w:rsidRDefault="00C439A3">
      <w:pPr>
        <w:pStyle w:val="CoverText"/>
      </w:pPr>
      <w:r>
        <w:t>Strand, London, WC2A 2LL</w:t>
      </w:r>
    </w:p>
    <w:p w14:paraId="4C983949" w14:textId="77777777" w:rsidR="00C439A3" w:rsidRDefault="00C439A3">
      <w:pPr>
        <w:suppressAutoHyphens/>
        <w:jc w:val="right"/>
        <w:rPr>
          <w:spacing w:val="-3"/>
          <w:u w:val="single"/>
        </w:rPr>
      </w:pPr>
    </w:p>
    <w:p w14:paraId="06DA82E3" w14:textId="1FADDB28" w:rsidR="00C439A3" w:rsidRDefault="00C439A3">
      <w:pPr>
        <w:pStyle w:val="CoverText"/>
        <w:rPr>
          <w:b/>
        </w:rPr>
      </w:pPr>
      <w:r>
        <w:t xml:space="preserve">Date: </w:t>
      </w:r>
      <w:r w:rsidR="006F697D">
        <w:t>27</w:t>
      </w:r>
      <w:r w:rsidR="00C50BED">
        <w:t xml:space="preserve"> </w:t>
      </w:r>
      <w:r w:rsidR="00AB765F">
        <w:t>October</w:t>
      </w:r>
      <w:r w:rsidR="00273B9B">
        <w:t xml:space="preserve"> </w:t>
      </w:r>
      <w:r w:rsidR="00C50BED">
        <w:t>20</w:t>
      </w:r>
      <w:r w:rsidR="004A1635">
        <w:t>20</w:t>
      </w:r>
    </w:p>
    <w:p w14:paraId="07DBEF06" w14:textId="77777777" w:rsidR="00C439A3" w:rsidRDefault="00C439A3">
      <w:pPr>
        <w:suppressAutoHyphens/>
        <w:jc w:val="center"/>
        <w:rPr>
          <w:b/>
          <w:spacing w:val="-3"/>
        </w:rPr>
      </w:pPr>
      <w:proofErr w:type="gramStart"/>
      <w:r>
        <w:rPr>
          <w:b/>
          <w:spacing w:val="-3"/>
        </w:rPr>
        <w:t>Before :</w:t>
      </w:r>
      <w:proofErr w:type="gramEnd"/>
    </w:p>
    <w:p w14:paraId="1B6D6145" w14:textId="77777777" w:rsidR="00C439A3" w:rsidRDefault="00C439A3">
      <w:pPr>
        <w:suppressAutoHyphens/>
        <w:jc w:val="center"/>
        <w:rPr>
          <w:spacing w:val="-3"/>
        </w:rPr>
      </w:pPr>
    </w:p>
    <w:p w14:paraId="61D0B78D" w14:textId="77777777" w:rsidR="00255ECF" w:rsidRDefault="00255ECF" w:rsidP="00255E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UNDERHILL</w:t>
      </w:r>
    </w:p>
    <w:p w14:paraId="1F1E9383" w14:textId="0AD4C772" w:rsidR="00255ECF" w:rsidRDefault="00255ECF" w:rsidP="00255E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(Vice-President of the Court of Appeal (Civil Division))</w:t>
      </w:r>
    </w:p>
    <w:p w14:paraId="1FF42773" w14:textId="77777777" w:rsidR="0099276C" w:rsidRDefault="0099276C" w:rsidP="00255E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375C5CB9" w14:textId="5BAF6BB3" w:rsidR="004B3576" w:rsidRDefault="00DA4D8B" w:rsidP="00247A0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255ECF">
        <w:t>PETER JACKSON</w:t>
      </w:r>
      <w:r w:rsidR="00247A0C">
        <w:t xml:space="preserve"> </w:t>
      </w:r>
    </w:p>
    <w:p w14:paraId="492D2380" w14:textId="24D4B4C0" w:rsidR="00F85B1F" w:rsidRPr="00F85B1F" w:rsidRDefault="00F85B1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u w:val="none"/>
        </w:rPr>
      </w:pPr>
      <w:r w:rsidRPr="00F85B1F">
        <w:rPr>
          <w:u w:val="none"/>
        </w:rPr>
        <w:t>and</w:t>
      </w:r>
    </w:p>
    <w:p w14:paraId="1D1D2A8A" w14:textId="2306C24F" w:rsidR="00F85B1F" w:rsidRDefault="00F85B1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w:t>
      </w:r>
      <w:r w:rsidR="0050428D">
        <w:t xml:space="preserve">ORD </w:t>
      </w:r>
      <w:r>
        <w:t>JUSTICE</w:t>
      </w:r>
      <w:r w:rsidR="00D74557">
        <w:t xml:space="preserve"> </w:t>
      </w:r>
      <w:r w:rsidR="0099276C">
        <w:t>LEWIS</w:t>
      </w:r>
      <w:r>
        <w:t xml:space="preserve"> </w:t>
      </w:r>
    </w:p>
    <w:p w14:paraId="555BFC0F" w14:textId="77777777" w:rsidR="00C439A3" w:rsidRDefault="00C439A3">
      <w:pPr>
        <w:suppressAutoHyphens/>
        <w:jc w:val="center"/>
        <w:rPr>
          <w:spacing w:val="-3"/>
        </w:rPr>
      </w:pPr>
      <w:r>
        <w:rPr>
          <w:spacing w:val="-3"/>
        </w:rPr>
        <w:t>- - - - - - - - - - - - - - - - - - - - -</w:t>
      </w:r>
    </w:p>
    <w:p w14:paraId="22ED32C2"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51C6C5F2" w14:textId="77777777">
        <w:tc>
          <w:tcPr>
            <w:tcW w:w="1314" w:type="dxa"/>
          </w:tcPr>
          <w:p w14:paraId="00C10D2E" w14:textId="400778AD" w:rsidR="00C439A3" w:rsidRDefault="00C439A3">
            <w:pPr>
              <w:suppressAutoHyphens/>
              <w:rPr>
                <w:b/>
                <w:spacing w:val="-3"/>
              </w:rPr>
            </w:pPr>
          </w:p>
        </w:tc>
        <w:tc>
          <w:tcPr>
            <w:tcW w:w="6210" w:type="dxa"/>
          </w:tcPr>
          <w:p w14:paraId="0E7896C6" w14:textId="56251B23" w:rsidR="00C439A3" w:rsidRDefault="0099276C">
            <w:pPr>
              <w:suppressAutoHyphens/>
              <w:jc w:val="center"/>
              <w:rPr>
                <w:b/>
                <w:spacing w:val="-3"/>
              </w:rPr>
            </w:pPr>
            <w:r>
              <w:rPr>
                <w:b/>
                <w:spacing w:val="-3"/>
              </w:rPr>
              <w:t>S</w:t>
            </w:r>
            <w:r w:rsidR="004A1635">
              <w:rPr>
                <w:b/>
                <w:spacing w:val="-3"/>
              </w:rPr>
              <w:t xml:space="preserve"> </w:t>
            </w:r>
            <w:r w:rsidR="000A57DC">
              <w:rPr>
                <w:b/>
                <w:spacing w:val="-3"/>
              </w:rPr>
              <w:t>(</w:t>
            </w:r>
            <w:r w:rsidR="00321A50">
              <w:rPr>
                <w:b/>
                <w:spacing w:val="-3"/>
              </w:rPr>
              <w:t xml:space="preserve">A </w:t>
            </w:r>
            <w:r w:rsidR="000A57DC">
              <w:rPr>
                <w:b/>
                <w:spacing w:val="-3"/>
              </w:rPr>
              <w:t>Child</w:t>
            </w:r>
            <w:r w:rsidR="00321C00">
              <w:rPr>
                <w:b/>
                <w:spacing w:val="-3"/>
              </w:rPr>
              <w:t>: Finding of Fact</w:t>
            </w:r>
            <w:r w:rsidR="000A57DC">
              <w:rPr>
                <w:b/>
                <w:spacing w:val="-3"/>
              </w:rPr>
              <w:t>)</w:t>
            </w:r>
          </w:p>
          <w:p w14:paraId="519AAFE2" w14:textId="143C8DB0" w:rsidR="00DB1DF6" w:rsidRDefault="00DB1DF6">
            <w:pPr>
              <w:suppressAutoHyphens/>
              <w:jc w:val="center"/>
              <w:rPr>
                <w:b/>
                <w:spacing w:val="-3"/>
              </w:rPr>
            </w:pPr>
          </w:p>
          <w:p w14:paraId="092342E1" w14:textId="1DD4D4B7" w:rsidR="00DB1DF6" w:rsidRDefault="00DB1DF6">
            <w:pPr>
              <w:suppressAutoHyphens/>
              <w:jc w:val="center"/>
              <w:rPr>
                <w:b/>
                <w:spacing w:val="-3"/>
              </w:rPr>
            </w:pPr>
          </w:p>
        </w:tc>
        <w:tc>
          <w:tcPr>
            <w:tcW w:w="1440" w:type="dxa"/>
          </w:tcPr>
          <w:p w14:paraId="28C968D0"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C439A3" w14:paraId="0C45F085" w14:textId="77777777">
        <w:tc>
          <w:tcPr>
            <w:tcW w:w="1314" w:type="dxa"/>
          </w:tcPr>
          <w:p w14:paraId="51A4B6F5" w14:textId="77777777" w:rsidR="00C439A3" w:rsidRDefault="00C439A3">
            <w:pPr>
              <w:suppressAutoHyphens/>
              <w:rPr>
                <w:b/>
                <w:spacing w:val="-3"/>
              </w:rPr>
            </w:pPr>
          </w:p>
        </w:tc>
        <w:tc>
          <w:tcPr>
            <w:tcW w:w="6210" w:type="dxa"/>
          </w:tcPr>
          <w:p w14:paraId="370BB5AA" w14:textId="77777777" w:rsidR="00C439A3" w:rsidRDefault="00C439A3">
            <w:pPr>
              <w:tabs>
                <w:tab w:val="center" w:pos="3312"/>
              </w:tabs>
              <w:suppressAutoHyphens/>
              <w:jc w:val="center"/>
              <w:rPr>
                <w:b/>
                <w:spacing w:val="-3"/>
              </w:rPr>
            </w:pPr>
          </w:p>
        </w:tc>
        <w:tc>
          <w:tcPr>
            <w:tcW w:w="1440" w:type="dxa"/>
          </w:tcPr>
          <w:p w14:paraId="5744FA5F" w14:textId="77777777" w:rsidR="00C439A3" w:rsidRDefault="00C439A3">
            <w:pPr>
              <w:suppressAutoHyphens/>
              <w:jc w:val="right"/>
              <w:rPr>
                <w:b/>
                <w:spacing w:val="-3"/>
              </w:rPr>
            </w:pPr>
          </w:p>
        </w:tc>
      </w:tr>
      <w:tr w:rsidR="00C439A3" w14:paraId="40A4A923" w14:textId="77777777">
        <w:tc>
          <w:tcPr>
            <w:tcW w:w="1314" w:type="dxa"/>
          </w:tcPr>
          <w:p w14:paraId="7228E845" w14:textId="77777777" w:rsidR="00C439A3" w:rsidRDefault="00C439A3">
            <w:pPr>
              <w:suppressAutoHyphens/>
              <w:rPr>
                <w:b/>
                <w:spacing w:val="-3"/>
              </w:rPr>
            </w:pPr>
          </w:p>
        </w:tc>
        <w:tc>
          <w:tcPr>
            <w:tcW w:w="6210" w:type="dxa"/>
          </w:tcPr>
          <w:p w14:paraId="2663839F" w14:textId="77777777" w:rsidR="00C439A3" w:rsidRDefault="00C439A3" w:rsidP="000A57DC">
            <w:pPr>
              <w:tabs>
                <w:tab w:val="center" w:pos="3312"/>
              </w:tabs>
              <w:suppressAutoHyphens/>
              <w:rPr>
                <w:b/>
                <w:spacing w:val="-3"/>
              </w:rPr>
            </w:pPr>
          </w:p>
        </w:tc>
        <w:tc>
          <w:tcPr>
            <w:tcW w:w="1440" w:type="dxa"/>
          </w:tcPr>
          <w:p w14:paraId="52BD3B9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084E5226" w14:textId="6647BB70" w:rsidR="00C439A3" w:rsidRDefault="00C439A3">
      <w:pPr>
        <w:suppressAutoHyphens/>
        <w:jc w:val="center"/>
        <w:rPr>
          <w:spacing w:val="-3"/>
        </w:rPr>
      </w:pPr>
      <w:bookmarkStart w:id="2" w:name="_Hlk25134106"/>
      <w:r>
        <w:rPr>
          <w:spacing w:val="-3"/>
        </w:rPr>
        <w:t>- - - - - - - - - - - - - - - - - - - - -</w:t>
      </w:r>
    </w:p>
    <w:p w14:paraId="68EEA90D" w14:textId="77777777" w:rsidR="000A57DC" w:rsidRDefault="000A57DC">
      <w:pPr>
        <w:suppressAutoHyphens/>
        <w:jc w:val="center"/>
        <w:rPr>
          <w:spacing w:val="-3"/>
        </w:rPr>
      </w:pPr>
    </w:p>
    <w:p w14:paraId="3253C8C0" w14:textId="66D5643C" w:rsidR="00C439A3" w:rsidRDefault="007C37FE" w:rsidP="004A1635">
      <w:pPr>
        <w:suppressAutoHyphens/>
        <w:jc w:val="center"/>
        <w:rPr>
          <w:b/>
          <w:spacing w:val="-3"/>
        </w:rPr>
      </w:pPr>
      <w:bookmarkStart w:id="3" w:name="_Hlk24366808"/>
      <w:bookmarkEnd w:id="2"/>
      <w:r>
        <w:rPr>
          <w:b/>
          <w:spacing w:val="-3"/>
        </w:rPr>
        <w:t>Christopher McWatters</w:t>
      </w:r>
      <w:r w:rsidR="006F52E2">
        <w:rPr>
          <w:b/>
          <w:spacing w:val="-3"/>
        </w:rPr>
        <w:t xml:space="preserve"> </w:t>
      </w:r>
      <w:r w:rsidR="00C439A3">
        <w:rPr>
          <w:bCs/>
          <w:spacing w:val="-3"/>
        </w:rPr>
        <w:t xml:space="preserve">(instructed by </w:t>
      </w:r>
      <w:r>
        <w:rPr>
          <w:b/>
          <w:spacing w:val="-3"/>
        </w:rPr>
        <w:t>Hertfordshire County Council</w:t>
      </w:r>
      <w:r w:rsidR="00C439A3">
        <w:rPr>
          <w:bCs/>
          <w:spacing w:val="-3"/>
        </w:rPr>
        <w:t xml:space="preserve">) for the </w:t>
      </w:r>
      <w:r w:rsidR="00400ED0">
        <w:rPr>
          <w:b/>
          <w:spacing w:val="-3"/>
        </w:rPr>
        <w:t xml:space="preserve">Appellant </w:t>
      </w:r>
      <w:r w:rsidR="00487BA7">
        <w:rPr>
          <w:b/>
          <w:spacing w:val="-3"/>
        </w:rPr>
        <w:t>Local Authority</w:t>
      </w:r>
    </w:p>
    <w:p w14:paraId="0575F1EC" w14:textId="05120FFB" w:rsidR="00CF13D0" w:rsidRDefault="008D420A" w:rsidP="00E341AA">
      <w:pPr>
        <w:suppressAutoHyphens/>
        <w:ind w:left="567"/>
        <w:jc w:val="center"/>
        <w:rPr>
          <w:b/>
          <w:spacing w:val="-3"/>
        </w:rPr>
      </w:pPr>
      <w:r>
        <w:rPr>
          <w:b/>
          <w:spacing w:val="-3"/>
        </w:rPr>
        <w:t>Grant Keyes</w:t>
      </w:r>
      <w:r w:rsidR="00CF13D0">
        <w:rPr>
          <w:bCs/>
          <w:spacing w:val="-3"/>
        </w:rPr>
        <w:t xml:space="preserve"> (instructed by </w:t>
      </w:r>
      <w:r>
        <w:rPr>
          <w:b/>
          <w:spacing w:val="-3"/>
        </w:rPr>
        <w:t>Family Law Group</w:t>
      </w:r>
      <w:r w:rsidR="00CF13D0">
        <w:rPr>
          <w:bCs/>
          <w:spacing w:val="-3"/>
        </w:rPr>
        <w:t xml:space="preserve">) for the </w:t>
      </w:r>
      <w:r w:rsidR="00CF13D0">
        <w:rPr>
          <w:b/>
          <w:spacing w:val="-3"/>
        </w:rPr>
        <w:t xml:space="preserve">Respondent </w:t>
      </w:r>
      <w:r w:rsidR="00E341AA">
        <w:rPr>
          <w:b/>
          <w:spacing w:val="-3"/>
        </w:rPr>
        <w:t>Mother</w:t>
      </w:r>
    </w:p>
    <w:p w14:paraId="06E7DC27" w14:textId="17308B2D" w:rsidR="004D3D6B" w:rsidRDefault="001C4B37" w:rsidP="004D3D6B">
      <w:pPr>
        <w:suppressAutoHyphens/>
        <w:jc w:val="center"/>
        <w:rPr>
          <w:b/>
          <w:spacing w:val="-3"/>
        </w:rPr>
      </w:pPr>
      <w:r>
        <w:rPr>
          <w:b/>
          <w:spacing w:val="-3"/>
        </w:rPr>
        <w:t>Atim Oji</w:t>
      </w:r>
      <w:r w:rsidR="004D3D6B">
        <w:rPr>
          <w:b/>
          <w:spacing w:val="-3"/>
        </w:rPr>
        <w:t xml:space="preserve"> </w:t>
      </w:r>
      <w:r w:rsidR="004D3D6B">
        <w:rPr>
          <w:spacing w:val="-3"/>
        </w:rPr>
        <w:t xml:space="preserve">(instructed by </w:t>
      </w:r>
      <w:proofErr w:type="spellStart"/>
      <w:r w:rsidR="00ED350C">
        <w:rPr>
          <w:b/>
          <w:spacing w:val="-3"/>
        </w:rPr>
        <w:t>Davjunnel</w:t>
      </w:r>
      <w:proofErr w:type="spellEnd"/>
      <w:r w:rsidR="00470D54">
        <w:rPr>
          <w:b/>
          <w:spacing w:val="-3"/>
        </w:rPr>
        <w:t xml:space="preserve"> </w:t>
      </w:r>
      <w:r w:rsidR="009A4E07">
        <w:rPr>
          <w:b/>
          <w:spacing w:val="-3"/>
        </w:rPr>
        <w:t>Solicitor</w:t>
      </w:r>
      <w:r w:rsidR="00470D54">
        <w:rPr>
          <w:b/>
          <w:spacing w:val="-3"/>
        </w:rPr>
        <w:t>s</w:t>
      </w:r>
      <w:r w:rsidR="00ED350C">
        <w:rPr>
          <w:b/>
          <w:spacing w:val="-3"/>
        </w:rPr>
        <w:t xml:space="preserve"> Ltd</w:t>
      </w:r>
      <w:r w:rsidR="004D3D6B">
        <w:rPr>
          <w:spacing w:val="-3"/>
        </w:rPr>
        <w:t xml:space="preserve">) for the </w:t>
      </w:r>
      <w:r w:rsidR="004D3D6B">
        <w:rPr>
          <w:b/>
          <w:spacing w:val="-3"/>
        </w:rPr>
        <w:t xml:space="preserve">Respondent </w:t>
      </w:r>
      <w:r w:rsidR="00ED350C">
        <w:rPr>
          <w:b/>
          <w:spacing w:val="-3"/>
        </w:rPr>
        <w:t>Father</w:t>
      </w:r>
    </w:p>
    <w:p w14:paraId="5C56287E" w14:textId="41F0E368" w:rsidR="00EE5BF3" w:rsidRDefault="005140EF" w:rsidP="00EE5BF3">
      <w:pPr>
        <w:suppressAutoHyphens/>
        <w:jc w:val="center"/>
        <w:rPr>
          <w:b/>
          <w:spacing w:val="-3"/>
        </w:rPr>
      </w:pPr>
      <w:r>
        <w:rPr>
          <w:b/>
          <w:spacing w:val="-3"/>
        </w:rPr>
        <w:t>Judith Charlton</w:t>
      </w:r>
      <w:r w:rsidR="00204E9F">
        <w:rPr>
          <w:bCs/>
          <w:spacing w:val="-3"/>
        </w:rPr>
        <w:t xml:space="preserve"> </w:t>
      </w:r>
      <w:r w:rsidR="00EE5BF3">
        <w:rPr>
          <w:spacing w:val="-3"/>
        </w:rPr>
        <w:t xml:space="preserve">(instructed by </w:t>
      </w:r>
      <w:r w:rsidR="004B4D26">
        <w:rPr>
          <w:b/>
          <w:spacing w:val="-3"/>
        </w:rPr>
        <w:t>Hameed &amp; Co Solicitors</w:t>
      </w:r>
      <w:r w:rsidR="00EE5BF3">
        <w:rPr>
          <w:spacing w:val="-3"/>
        </w:rPr>
        <w:t xml:space="preserve">) for the </w:t>
      </w:r>
      <w:r w:rsidR="00EE5BF3">
        <w:rPr>
          <w:b/>
          <w:spacing w:val="-3"/>
        </w:rPr>
        <w:t xml:space="preserve">Respondent </w:t>
      </w:r>
      <w:r w:rsidR="004B4D26">
        <w:rPr>
          <w:b/>
          <w:spacing w:val="-3"/>
        </w:rPr>
        <w:t>Intervener</w:t>
      </w:r>
    </w:p>
    <w:p w14:paraId="0183F007" w14:textId="57703E92" w:rsidR="006B4A5D" w:rsidRDefault="004B4D26" w:rsidP="006B4A5D">
      <w:pPr>
        <w:suppressAutoHyphens/>
        <w:jc w:val="center"/>
        <w:rPr>
          <w:b/>
          <w:spacing w:val="-3"/>
        </w:rPr>
      </w:pPr>
      <w:r>
        <w:rPr>
          <w:b/>
          <w:spacing w:val="-3"/>
        </w:rPr>
        <w:t>Malek Wan Daud</w:t>
      </w:r>
      <w:r w:rsidR="006B4A5D">
        <w:rPr>
          <w:bCs/>
          <w:spacing w:val="-3"/>
        </w:rPr>
        <w:t xml:space="preserve"> (instructed by </w:t>
      </w:r>
      <w:r w:rsidR="002C7FAD">
        <w:rPr>
          <w:b/>
          <w:spacing w:val="-3"/>
        </w:rPr>
        <w:t>Collins</w:t>
      </w:r>
      <w:r w:rsidR="00DA4D8B">
        <w:rPr>
          <w:b/>
          <w:spacing w:val="-3"/>
        </w:rPr>
        <w:t xml:space="preserve"> Solicitors</w:t>
      </w:r>
      <w:r w:rsidR="006B4A5D">
        <w:rPr>
          <w:bCs/>
          <w:spacing w:val="-3"/>
        </w:rPr>
        <w:t xml:space="preserve">) for the </w:t>
      </w:r>
      <w:r w:rsidR="006B4A5D">
        <w:rPr>
          <w:b/>
          <w:spacing w:val="-3"/>
        </w:rPr>
        <w:t xml:space="preserve">Respondent Child by </w:t>
      </w:r>
      <w:r w:rsidR="004B3576">
        <w:rPr>
          <w:b/>
          <w:spacing w:val="-3"/>
        </w:rPr>
        <w:t>t</w:t>
      </w:r>
      <w:r w:rsidR="001E2F87">
        <w:rPr>
          <w:b/>
          <w:spacing w:val="-3"/>
        </w:rPr>
        <w:t>he</w:t>
      </w:r>
      <w:r w:rsidR="004B3576">
        <w:rPr>
          <w:b/>
          <w:spacing w:val="-3"/>
        </w:rPr>
        <w:t>i</w:t>
      </w:r>
      <w:r w:rsidR="001E2F87">
        <w:rPr>
          <w:b/>
          <w:spacing w:val="-3"/>
        </w:rPr>
        <w:t>r</w:t>
      </w:r>
      <w:r w:rsidR="006B4A5D">
        <w:rPr>
          <w:b/>
          <w:spacing w:val="-3"/>
        </w:rPr>
        <w:t xml:space="preserve"> Children’s Guardian</w:t>
      </w:r>
    </w:p>
    <w:p w14:paraId="68836E04" w14:textId="77777777" w:rsidR="00D44A7C" w:rsidRDefault="00D44A7C">
      <w:pPr>
        <w:suppressAutoHyphens/>
        <w:jc w:val="center"/>
        <w:rPr>
          <w:b/>
          <w:spacing w:val="-3"/>
        </w:rPr>
      </w:pPr>
    </w:p>
    <w:bookmarkEnd w:id="3"/>
    <w:p w14:paraId="040605B4" w14:textId="2C4B30A5" w:rsidR="00C439A3" w:rsidRDefault="00C439A3">
      <w:pPr>
        <w:suppressAutoHyphens/>
        <w:jc w:val="center"/>
        <w:rPr>
          <w:spacing w:val="-3"/>
        </w:rPr>
      </w:pPr>
      <w:r>
        <w:rPr>
          <w:spacing w:val="-3"/>
        </w:rPr>
        <w:t xml:space="preserve">Hearing date: </w:t>
      </w:r>
      <w:r w:rsidR="002C7FAD">
        <w:rPr>
          <w:spacing w:val="-3"/>
        </w:rPr>
        <w:t>21</w:t>
      </w:r>
      <w:r w:rsidR="00CE59ED">
        <w:rPr>
          <w:spacing w:val="-3"/>
        </w:rPr>
        <w:t xml:space="preserve"> October </w:t>
      </w:r>
      <w:r w:rsidR="00C50BED">
        <w:rPr>
          <w:spacing w:val="-3"/>
        </w:rPr>
        <w:t>20</w:t>
      </w:r>
      <w:r w:rsidR="004A1635">
        <w:rPr>
          <w:spacing w:val="-3"/>
        </w:rPr>
        <w:t>20</w:t>
      </w:r>
    </w:p>
    <w:p w14:paraId="76157133" w14:textId="77777777" w:rsidR="00C439A3" w:rsidRDefault="00C439A3">
      <w:pPr>
        <w:suppressAutoHyphens/>
        <w:jc w:val="center"/>
        <w:rPr>
          <w:spacing w:val="-3"/>
        </w:rPr>
      </w:pPr>
      <w:r>
        <w:rPr>
          <w:spacing w:val="-3"/>
        </w:rPr>
        <w:t>- - - - - - - - - - - - - - - - - - - - -</w:t>
      </w:r>
    </w:p>
    <w:p w14:paraId="2FA4B52D" w14:textId="74992EDF" w:rsidR="00C439A3" w:rsidRDefault="00C76874" w:rsidP="00C76874">
      <w:pPr>
        <w:pStyle w:val="CoverDesc"/>
      </w:pPr>
      <w:r>
        <w:t>Approved Judgment</w:t>
      </w:r>
    </w:p>
    <w:p w14:paraId="6E7E8FD3" w14:textId="77777777" w:rsidR="00C439A3" w:rsidRDefault="00C439A3"/>
    <w:p w14:paraId="163E43A1" w14:textId="77777777" w:rsidR="00623078" w:rsidRDefault="00623078" w:rsidP="00623078">
      <w:pPr>
        <w:ind w:right="-46"/>
        <w:jc w:val="center"/>
      </w:pPr>
    </w:p>
    <w:p w14:paraId="5AB1123A" w14:textId="77777777" w:rsidR="00623078" w:rsidRDefault="00623078" w:rsidP="00623078">
      <w:pPr>
        <w:ind w:right="-46"/>
        <w:jc w:val="center"/>
      </w:pPr>
    </w:p>
    <w:p w14:paraId="2777DAEC" w14:textId="6DB52DF5" w:rsidR="00623078" w:rsidRDefault="00623078" w:rsidP="00623078">
      <w:pPr>
        <w:ind w:right="-46"/>
        <w:jc w:val="center"/>
      </w:pPr>
      <w:r>
        <w:t>Covid-19 Protocol:  This judgment was handed down remotely by circulation to the parties’ representatives by email, release to BAILII and publication on the Courts and Tribunals Judiciary website.  The date and time for hand-down is deemed to be</w:t>
      </w:r>
    </w:p>
    <w:p w14:paraId="3C165D23" w14:textId="0E3F3BB2" w:rsidR="00623078" w:rsidRDefault="00623078" w:rsidP="00623078">
      <w:pPr>
        <w:ind w:right="-46"/>
        <w:jc w:val="center"/>
      </w:pPr>
      <w:r>
        <w:t>at 10:30am on Tuesday, 27 October 2020.</w:t>
      </w:r>
    </w:p>
    <w:p w14:paraId="40FFD38B" w14:textId="77777777" w:rsidR="00623078" w:rsidRDefault="00623078" w:rsidP="00623078">
      <w:pPr>
        <w:sectPr w:rsidR="00623078">
          <w:pgSz w:w="11909" w:h="16834"/>
          <w:pgMar w:top="720" w:right="1440" w:bottom="720" w:left="1440" w:header="720" w:footer="720" w:gutter="0"/>
          <w:pgNumType w:start="1"/>
          <w:cols w:space="720"/>
        </w:sectPr>
      </w:pPr>
    </w:p>
    <w:p w14:paraId="3C74B031" w14:textId="2FD69609" w:rsidR="00C439A3" w:rsidRDefault="00C50BED" w:rsidP="00F6104C">
      <w:pPr>
        <w:spacing w:after="360"/>
        <w:sectPr w:rsidR="00C439A3">
          <w:headerReference w:type="default" r:id="rId11"/>
          <w:footerReference w:type="default" r:id="rId12"/>
          <w:pgSz w:w="11906" w:h="16838" w:code="9"/>
          <w:pgMar w:top="1440" w:right="1440" w:bottom="1440" w:left="1440" w:header="709" w:footer="709" w:gutter="0"/>
          <w:cols w:space="708"/>
          <w:docGrid w:linePitch="360"/>
        </w:sectPr>
      </w:pPr>
      <w:r>
        <w:rPr>
          <w:b/>
        </w:rPr>
        <w:lastRenderedPageBreak/>
        <w:t>Lord Justice Peter Jackson</w:t>
      </w:r>
      <w:r w:rsidR="00C439A3">
        <w:rPr>
          <w:b/>
        </w:rPr>
        <w:t>:</w:t>
      </w:r>
      <w:r w:rsidR="00C439A3">
        <w:t xml:space="preserve"> </w:t>
      </w:r>
    </w:p>
    <w:p w14:paraId="597FE03C" w14:textId="14CC9894" w:rsidR="000D170D" w:rsidRPr="000D170D" w:rsidRDefault="00742338" w:rsidP="00C76874">
      <w:pPr>
        <w:pStyle w:val="ParaLevel1"/>
        <w:rPr>
          <w:szCs w:val="24"/>
        </w:rPr>
      </w:pPr>
      <w:r w:rsidRPr="00F5028F">
        <w:rPr>
          <w:color w:val="000000"/>
          <w:szCs w:val="24"/>
          <w:lang w:eastAsia="en-GB"/>
        </w:rPr>
        <w:t>This appeal aris</w:t>
      </w:r>
      <w:r w:rsidR="00F5028F">
        <w:rPr>
          <w:color w:val="000000"/>
          <w:szCs w:val="24"/>
          <w:lang w:eastAsia="en-GB"/>
        </w:rPr>
        <w:t>es</w:t>
      </w:r>
      <w:r w:rsidRPr="00F5028F">
        <w:rPr>
          <w:color w:val="000000"/>
          <w:szCs w:val="24"/>
          <w:lang w:eastAsia="en-GB"/>
        </w:rPr>
        <w:t xml:space="preserve"> from a fact-finding hearing within care </w:t>
      </w:r>
      <w:r w:rsidR="00F5028F">
        <w:rPr>
          <w:color w:val="000000"/>
          <w:szCs w:val="24"/>
          <w:lang w:eastAsia="en-GB"/>
        </w:rPr>
        <w:t>p</w:t>
      </w:r>
      <w:r w:rsidRPr="00F5028F">
        <w:rPr>
          <w:color w:val="000000"/>
          <w:szCs w:val="24"/>
          <w:lang w:eastAsia="en-GB"/>
        </w:rPr>
        <w:t>roceedings.</w:t>
      </w:r>
      <w:r w:rsidR="00F5028F" w:rsidRPr="00F5028F">
        <w:rPr>
          <w:color w:val="000000"/>
          <w:szCs w:val="24"/>
          <w:lang w:eastAsia="en-GB"/>
        </w:rPr>
        <w:t xml:space="preserve"> </w:t>
      </w:r>
      <w:r w:rsidRPr="00F5028F">
        <w:rPr>
          <w:color w:val="000000"/>
          <w:szCs w:val="24"/>
          <w:lang w:eastAsia="en-GB"/>
        </w:rPr>
        <w:t xml:space="preserve"> The main issue </w:t>
      </w:r>
      <w:r w:rsidR="0097466D">
        <w:rPr>
          <w:color w:val="000000"/>
          <w:szCs w:val="24"/>
          <w:lang w:eastAsia="en-GB"/>
        </w:rPr>
        <w:t>in the proceedings</w:t>
      </w:r>
      <w:r w:rsidRPr="00F5028F">
        <w:rPr>
          <w:color w:val="000000"/>
          <w:szCs w:val="24"/>
          <w:lang w:eastAsia="en-GB"/>
        </w:rPr>
        <w:t xml:space="preserve"> was how A (a girl </w:t>
      </w:r>
      <w:r w:rsidR="00FF12B6">
        <w:rPr>
          <w:color w:val="000000"/>
          <w:szCs w:val="24"/>
          <w:lang w:eastAsia="en-GB"/>
        </w:rPr>
        <w:t xml:space="preserve">then </w:t>
      </w:r>
      <w:r w:rsidRPr="00F5028F">
        <w:rPr>
          <w:color w:val="000000"/>
          <w:szCs w:val="24"/>
          <w:lang w:eastAsia="en-GB"/>
        </w:rPr>
        <w:t xml:space="preserve">aged 2) </w:t>
      </w:r>
      <w:r w:rsidR="00107B81">
        <w:rPr>
          <w:color w:val="000000"/>
          <w:szCs w:val="24"/>
          <w:lang w:eastAsia="en-GB"/>
        </w:rPr>
        <w:t>came</w:t>
      </w:r>
      <w:r w:rsidRPr="00F5028F">
        <w:rPr>
          <w:color w:val="000000"/>
          <w:szCs w:val="24"/>
          <w:lang w:eastAsia="en-GB"/>
        </w:rPr>
        <w:t xml:space="preserve"> by a </w:t>
      </w:r>
      <w:proofErr w:type="spellStart"/>
      <w:r w:rsidRPr="00F5028F">
        <w:rPr>
          <w:color w:val="000000"/>
          <w:szCs w:val="24"/>
          <w:lang w:eastAsia="en-GB"/>
        </w:rPr>
        <w:t>subgaleal</w:t>
      </w:r>
      <w:proofErr w:type="spellEnd"/>
      <w:r w:rsidRPr="00F5028F">
        <w:rPr>
          <w:color w:val="000000"/>
          <w:szCs w:val="24"/>
          <w:lang w:eastAsia="en-GB"/>
        </w:rPr>
        <w:t xml:space="preserve"> haematoma (bleeding between the scalp and the skull).  The local authority alleged that it</w:t>
      </w:r>
      <w:r w:rsidR="008E0C7F">
        <w:rPr>
          <w:color w:val="000000"/>
          <w:szCs w:val="24"/>
          <w:lang w:eastAsia="en-GB"/>
        </w:rPr>
        <w:t xml:space="preserve"> </w:t>
      </w:r>
      <w:r w:rsidR="00D3425D">
        <w:rPr>
          <w:color w:val="000000"/>
          <w:szCs w:val="24"/>
          <w:lang w:eastAsia="en-GB"/>
        </w:rPr>
        <w:t>w</w:t>
      </w:r>
      <w:r w:rsidR="00D3425D" w:rsidRPr="00D3425D">
        <w:rPr>
          <w:color w:val="000000"/>
          <w:szCs w:val="24"/>
          <w:lang w:eastAsia="en-GB"/>
        </w:rPr>
        <w:t>as an injury</w:t>
      </w:r>
      <w:r w:rsidR="00D3425D">
        <w:rPr>
          <w:color w:val="000000"/>
          <w:szCs w:val="24"/>
          <w:lang w:eastAsia="en-GB"/>
        </w:rPr>
        <w:t xml:space="preserve"> infl</w:t>
      </w:r>
      <w:r w:rsidR="00757BDD">
        <w:rPr>
          <w:color w:val="000000"/>
          <w:szCs w:val="24"/>
          <w:lang w:eastAsia="en-GB"/>
        </w:rPr>
        <w:t xml:space="preserve">icted </w:t>
      </w:r>
      <w:r w:rsidR="00D3425D">
        <w:rPr>
          <w:color w:val="000000"/>
          <w:szCs w:val="24"/>
          <w:lang w:eastAsia="en-GB"/>
        </w:rPr>
        <w:t>by A’s mother</w:t>
      </w:r>
      <w:r w:rsidR="00757BDD">
        <w:rPr>
          <w:color w:val="000000"/>
          <w:szCs w:val="24"/>
          <w:lang w:eastAsia="en-GB"/>
        </w:rPr>
        <w:t xml:space="preserve"> or </w:t>
      </w:r>
      <w:r w:rsidR="00690250">
        <w:rPr>
          <w:color w:val="000000"/>
          <w:szCs w:val="24"/>
          <w:lang w:eastAsia="en-GB"/>
        </w:rPr>
        <w:t xml:space="preserve">by </w:t>
      </w:r>
      <w:r w:rsidR="00757BDD">
        <w:rPr>
          <w:color w:val="000000"/>
          <w:szCs w:val="24"/>
          <w:lang w:eastAsia="en-GB"/>
        </w:rPr>
        <w:t xml:space="preserve">her mother’s partner, </w:t>
      </w:r>
      <w:r w:rsidR="0047386C">
        <w:rPr>
          <w:color w:val="000000"/>
          <w:szCs w:val="24"/>
          <w:lang w:eastAsia="en-GB"/>
        </w:rPr>
        <w:t xml:space="preserve">Mr </w:t>
      </w:r>
      <w:r w:rsidR="00757BDD">
        <w:rPr>
          <w:color w:val="000000"/>
          <w:szCs w:val="24"/>
          <w:lang w:eastAsia="en-GB"/>
        </w:rPr>
        <w:t xml:space="preserve">T.  </w:t>
      </w:r>
      <w:r w:rsidR="00142A11">
        <w:rPr>
          <w:color w:val="000000"/>
          <w:szCs w:val="24"/>
          <w:lang w:eastAsia="en-GB"/>
        </w:rPr>
        <w:t xml:space="preserve">After hearing evidence from three doctors </w:t>
      </w:r>
      <w:r w:rsidR="006D1256">
        <w:rPr>
          <w:color w:val="000000"/>
          <w:szCs w:val="24"/>
          <w:lang w:eastAsia="en-GB"/>
        </w:rPr>
        <w:t xml:space="preserve">and five family members, </w:t>
      </w:r>
      <w:r w:rsidR="00FD10A9">
        <w:rPr>
          <w:color w:val="000000"/>
          <w:szCs w:val="24"/>
          <w:lang w:eastAsia="en-GB"/>
        </w:rPr>
        <w:t xml:space="preserve">His Honour Judge McPhee </w:t>
      </w:r>
      <w:r w:rsidR="00142A11">
        <w:rPr>
          <w:color w:val="000000"/>
          <w:szCs w:val="24"/>
          <w:lang w:eastAsia="en-GB"/>
        </w:rPr>
        <w:t>f</w:t>
      </w:r>
      <w:r w:rsidR="00142A11" w:rsidRPr="00142A11">
        <w:rPr>
          <w:color w:val="000000"/>
          <w:szCs w:val="24"/>
          <w:lang w:eastAsia="en-GB"/>
        </w:rPr>
        <w:t xml:space="preserve">ound that this had not been established.  The local authority, supported by the </w:t>
      </w:r>
      <w:r w:rsidR="000D170D">
        <w:rPr>
          <w:color w:val="000000"/>
          <w:szCs w:val="24"/>
          <w:lang w:eastAsia="en-GB"/>
        </w:rPr>
        <w:t>C</w:t>
      </w:r>
      <w:r w:rsidR="00142A11" w:rsidRPr="00142A11">
        <w:rPr>
          <w:color w:val="000000"/>
          <w:szCs w:val="24"/>
          <w:lang w:eastAsia="en-GB"/>
        </w:rPr>
        <w:t xml:space="preserve">hildren's Guardian and by </w:t>
      </w:r>
      <w:r w:rsidR="000D170D">
        <w:rPr>
          <w:color w:val="000000"/>
          <w:szCs w:val="24"/>
          <w:lang w:eastAsia="en-GB"/>
        </w:rPr>
        <w:t>A’s</w:t>
      </w:r>
      <w:r w:rsidR="00142A11" w:rsidRPr="00142A11">
        <w:rPr>
          <w:color w:val="000000"/>
          <w:szCs w:val="24"/>
          <w:lang w:eastAsia="en-GB"/>
        </w:rPr>
        <w:t xml:space="preserve"> father, now appeals with permission granted by King LJ.  The appeal is opposed by the mother and by </w:t>
      </w:r>
      <w:r w:rsidR="0047386C">
        <w:rPr>
          <w:color w:val="000000"/>
          <w:szCs w:val="24"/>
          <w:lang w:eastAsia="en-GB"/>
        </w:rPr>
        <w:t xml:space="preserve">Mr </w:t>
      </w:r>
      <w:r w:rsidR="00142A11" w:rsidRPr="00142A11">
        <w:rPr>
          <w:color w:val="000000"/>
          <w:szCs w:val="24"/>
          <w:lang w:eastAsia="en-GB"/>
        </w:rPr>
        <w:t>T.</w:t>
      </w:r>
    </w:p>
    <w:p w14:paraId="745364D4" w14:textId="4B5DB48E" w:rsidR="002525D8" w:rsidRDefault="007A03B2" w:rsidP="00C76874">
      <w:pPr>
        <w:pStyle w:val="ParaLevel1"/>
      </w:pPr>
      <w:bookmarkStart w:id="4" w:name="OLE_LINK1"/>
      <w:bookmarkStart w:id="5" w:name="OLE_LINK2"/>
      <w:r>
        <w:t xml:space="preserve">An appeal of this nature faces a </w:t>
      </w:r>
      <w:r w:rsidR="00C52635">
        <w:t xml:space="preserve">high hurdle, given the </w:t>
      </w:r>
      <w:r w:rsidR="00A043EC">
        <w:t xml:space="preserve">important </w:t>
      </w:r>
      <w:r w:rsidR="00C52635">
        <w:t xml:space="preserve">advantages enjoyed by the trial judge.  </w:t>
      </w:r>
      <w:r w:rsidR="000D554A">
        <w:t xml:space="preserve">It is well-established that an appeal court </w:t>
      </w:r>
      <w:r w:rsidR="00900ABD">
        <w:t xml:space="preserve">may </w:t>
      </w:r>
      <w:r w:rsidR="00900ABD" w:rsidRPr="00A938B5">
        <w:t xml:space="preserve">only interfere with findings of fact in limited circumstances, for example where there has been a material error of law, or </w:t>
      </w:r>
      <w:r w:rsidR="002C16EA">
        <w:t>where there has been a serious flaw in the evaluation of the evidence</w:t>
      </w:r>
      <w:r w:rsidR="002946BA">
        <w:t xml:space="preserve">, or where it has </w:t>
      </w:r>
      <w:r w:rsidR="00C40FFE">
        <w:t>been shown t</w:t>
      </w:r>
      <w:r w:rsidR="002946BA">
        <w:t>h</w:t>
      </w:r>
      <w:r w:rsidR="00C40FFE">
        <w:t xml:space="preserve">at </w:t>
      </w:r>
      <w:r w:rsidR="00900ABD" w:rsidRPr="00A938B5">
        <w:t xml:space="preserve">the </w:t>
      </w:r>
      <w:r w:rsidR="002946BA">
        <w:t>conclusion</w:t>
      </w:r>
      <w:r w:rsidR="00900ABD" w:rsidRPr="00A938B5">
        <w:t xml:space="preserve"> cannot reasonabl</w:t>
      </w:r>
      <w:r w:rsidR="00900ABD">
        <w:t>y</w:t>
      </w:r>
      <w:r w:rsidR="00900ABD" w:rsidRPr="00A938B5">
        <w:t xml:space="preserve"> be justified</w:t>
      </w:r>
      <w:r w:rsidR="002946BA">
        <w:t>.</w:t>
      </w:r>
      <w:r w:rsidR="00803781">
        <w:t xml:space="preserve">  </w:t>
      </w:r>
      <w:r w:rsidR="002525D8">
        <w:t xml:space="preserve"> In a case where all the evidence has been taken into account and </w:t>
      </w:r>
      <w:r w:rsidR="005D6991">
        <w:t xml:space="preserve">the conclusion has </w:t>
      </w:r>
      <w:r w:rsidR="002525D8">
        <w:t>been sufficiently explained, t</w:t>
      </w:r>
      <w:r w:rsidR="00803781">
        <w:t xml:space="preserve">he fact that </w:t>
      </w:r>
      <w:r w:rsidR="00025941">
        <w:t>a</w:t>
      </w:r>
      <w:r w:rsidR="00803781">
        <w:t xml:space="preserve"> judge has </w:t>
      </w:r>
      <w:r w:rsidR="008B65CA">
        <w:t xml:space="preserve">given more or less weight than might have been expected to </w:t>
      </w:r>
      <w:r w:rsidR="000C417E">
        <w:t>a</w:t>
      </w:r>
      <w:r w:rsidR="000E5757">
        <w:t xml:space="preserve"> particular </w:t>
      </w:r>
      <w:r w:rsidR="002E658D">
        <w:t>aspect of the evidence cannot lead to</w:t>
      </w:r>
      <w:r w:rsidR="00F465F7">
        <w:t xml:space="preserve"> </w:t>
      </w:r>
      <w:r w:rsidR="002E658D">
        <w:t>a successful appeal</w:t>
      </w:r>
      <w:r w:rsidR="002525D8">
        <w:t>.</w:t>
      </w:r>
    </w:p>
    <w:p w14:paraId="0C9D02CE" w14:textId="096F59C4" w:rsidR="002946BA" w:rsidRDefault="0048183F" w:rsidP="00C76874">
      <w:pPr>
        <w:pStyle w:val="ParaLevel1"/>
      </w:pPr>
      <w:r w:rsidRPr="0048183F">
        <w:t>The background, very shortly stated, is that</w:t>
      </w:r>
      <w:r w:rsidR="00FF12B6">
        <w:t xml:space="preserve"> at different times</w:t>
      </w:r>
      <w:r w:rsidRPr="0048183F">
        <w:t xml:space="preserve"> during the month of October 2019, A suffered </w:t>
      </w:r>
      <w:r>
        <w:t>three</w:t>
      </w:r>
      <w:r w:rsidRPr="0048183F">
        <w:t xml:space="preserve"> injuries: a b</w:t>
      </w:r>
      <w:r w:rsidR="00671B71">
        <w:t>ruise</w:t>
      </w:r>
      <w:r w:rsidRPr="0048183F">
        <w:t xml:space="preserve"> to the forehead, bruising under the eyes</w:t>
      </w:r>
      <w:r w:rsidR="00DB5F82">
        <w:t>,</w:t>
      </w:r>
      <w:r w:rsidRPr="0048183F">
        <w:t xml:space="preserve"> and</w:t>
      </w:r>
      <w:r w:rsidR="0047386C">
        <w:t xml:space="preserve"> finally</w:t>
      </w:r>
      <w:r w:rsidRPr="0048183F">
        <w:t xml:space="preserve"> the head injury.  The medical evidence established that th</w:t>
      </w:r>
      <w:r w:rsidR="005561C0">
        <w:t>e last</w:t>
      </w:r>
      <w:r w:rsidRPr="0048183F">
        <w:t xml:space="preserve"> </w:t>
      </w:r>
      <w:r w:rsidR="006F2304">
        <w:t xml:space="preserve">and most serious </w:t>
      </w:r>
      <w:r w:rsidRPr="0048183F">
        <w:t xml:space="preserve">injury occurred within 36 hours of admission to hospital.  During that period </w:t>
      </w:r>
      <w:r w:rsidR="0047386C">
        <w:t>A</w:t>
      </w:r>
      <w:r w:rsidRPr="0048183F">
        <w:t xml:space="preserve"> was in the care of the mother and </w:t>
      </w:r>
      <w:r w:rsidR="0047386C">
        <w:t xml:space="preserve">Mr </w:t>
      </w:r>
      <w:r w:rsidRPr="0048183F">
        <w:t xml:space="preserve">T.  A relative, Mrs N, had cared for </w:t>
      </w:r>
      <w:r w:rsidR="0047386C">
        <w:t>A</w:t>
      </w:r>
      <w:r w:rsidRPr="0048183F">
        <w:t xml:space="preserve"> </w:t>
      </w:r>
      <w:proofErr w:type="spellStart"/>
      <w:r w:rsidRPr="0048183F">
        <w:t>a</w:t>
      </w:r>
      <w:proofErr w:type="spellEnd"/>
      <w:r w:rsidRPr="0048183F">
        <w:t xml:space="preserve"> few days earlier and </w:t>
      </w:r>
      <w:r w:rsidR="0076641B">
        <w:t>had</w:t>
      </w:r>
      <w:r w:rsidRPr="0048183F">
        <w:t xml:space="preserve"> therefore </w:t>
      </w:r>
      <w:r w:rsidR="0076641B">
        <w:t xml:space="preserve">become </w:t>
      </w:r>
      <w:r w:rsidRPr="0048183F">
        <w:t xml:space="preserve">an intervener in the proceedings, but </w:t>
      </w:r>
      <w:proofErr w:type="gramStart"/>
      <w:r w:rsidR="00AE04B8">
        <w:t>on the basis of</w:t>
      </w:r>
      <w:proofErr w:type="gramEnd"/>
      <w:r w:rsidR="00AE04B8">
        <w:t xml:space="preserve"> the medical evidence </w:t>
      </w:r>
      <w:r w:rsidRPr="0048183F">
        <w:t xml:space="preserve">the judge found that she had not </w:t>
      </w:r>
      <w:r w:rsidR="00C00B22">
        <w:t>injured the child</w:t>
      </w:r>
      <w:r w:rsidRPr="0048183F">
        <w:t>.</w:t>
      </w:r>
      <w:r w:rsidR="00CC2907">
        <w:t xml:space="preserve">  Following discharge f</w:t>
      </w:r>
      <w:r w:rsidR="00AE04B8">
        <w:t>ro</w:t>
      </w:r>
      <w:r w:rsidR="00CC2907">
        <w:t xml:space="preserve">m hospital, A was placed in foster care, where she has remained. </w:t>
      </w:r>
    </w:p>
    <w:bookmarkEnd w:id="4"/>
    <w:bookmarkEnd w:id="5"/>
    <w:p w14:paraId="5AE7B399" w14:textId="4B71BBEA" w:rsidR="009A53CD" w:rsidRDefault="00BE44E5" w:rsidP="00C76874">
      <w:pPr>
        <w:pStyle w:val="ParaLevel1"/>
        <w:rPr>
          <w:szCs w:val="24"/>
        </w:rPr>
      </w:pPr>
      <w:r w:rsidRPr="009B7E29">
        <w:rPr>
          <w:szCs w:val="24"/>
        </w:rPr>
        <w:t xml:space="preserve">We have been provided with a bundle </w:t>
      </w:r>
      <w:r w:rsidRPr="00BF6738">
        <w:rPr>
          <w:szCs w:val="24"/>
        </w:rPr>
        <w:t xml:space="preserve">running </w:t>
      </w:r>
      <w:r>
        <w:rPr>
          <w:szCs w:val="24"/>
        </w:rPr>
        <w:t>to</w:t>
      </w:r>
      <w:r w:rsidRPr="00BF6738">
        <w:rPr>
          <w:szCs w:val="24"/>
        </w:rPr>
        <w:t xml:space="preserve"> </w:t>
      </w:r>
      <w:r w:rsidRPr="009B7E29">
        <w:rPr>
          <w:szCs w:val="24"/>
        </w:rPr>
        <w:t xml:space="preserve">more than 1200 pages </w:t>
      </w:r>
      <w:r w:rsidRPr="00BF6738">
        <w:rPr>
          <w:szCs w:val="24"/>
        </w:rPr>
        <w:t>and trans</w:t>
      </w:r>
      <w:r>
        <w:rPr>
          <w:szCs w:val="24"/>
        </w:rPr>
        <w:t>cripts</w:t>
      </w:r>
      <w:r w:rsidRPr="00BF6738">
        <w:rPr>
          <w:szCs w:val="24"/>
        </w:rPr>
        <w:t xml:space="preserve"> of the witness evidence</w:t>
      </w:r>
      <w:r w:rsidRPr="005F177C">
        <w:rPr>
          <w:szCs w:val="24"/>
        </w:rPr>
        <w:t xml:space="preserve">, from which it is possible to follow the course of the trial. </w:t>
      </w:r>
      <w:r>
        <w:rPr>
          <w:szCs w:val="24"/>
        </w:rPr>
        <w:t xml:space="preserve"> </w:t>
      </w:r>
      <w:r w:rsidR="00E00C95" w:rsidRPr="00E00C95">
        <w:rPr>
          <w:szCs w:val="24"/>
        </w:rPr>
        <w:t xml:space="preserve">It is unnecessary </w:t>
      </w:r>
      <w:r w:rsidR="004C4C57">
        <w:rPr>
          <w:szCs w:val="24"/>
        </w:rPr>
        <w:t xml:space="preserve">to </w:t>
      </w:r>
      <w:r w:rsidR="00A74985">
        <w:rPr>
          <w:szCs w:val="24"/>
        </w:rPr>
        <w:t xml:space="preserve">review </w:t>
      </w:r>
      <w:r w:rsidR="009A5ADA">
        <w:rPr>
          <w:szCs w:val="24"/>
        </w:rPr>
        <w:t xml:space="preserve">this material </w:t>
      </w:r>
      <w:r w:rsidR="00A74985">
        <w:rPr>
          <w:szCs w:val="24"/>
        </w:rPr>
        <w:t xml:space="preserve">in </w:t>
      </w:r>
      <w:r w:rsidR="004C4C57">
        <w:rPr>
          <w:szCs w:val="24"/>
        </w:rPr>
        <w:t>de</w:t>
      </w:r>
      <w:r w:rsidR="00FF746D" w:rsidRPr="00FF746D">
        <w:rPr>
          <w:szCs w:val="24"/>
        </w:rPr>
        <w:t>tail</w:t>
      </w:r>
      <w:r w:rsidR="009A5ADA">
        <w:rPr>
          <w:szCs w:val="24"/>
        </w:rPr>
        <w:t xml:space="preserve">.  </w:t>
      </w:r>
      <w:r w:rsidR="009A53CD">
        <w:rPr>
          <w:szCs w:val="24"/>
        </w:rPr>
        <w:t>Instead</w:t>
      </w:r>
      <w:r w:rsidR="005F177C" w:rsidRPr="005F177C">
        <w:rPr>
          <w:szCs w:val="24"/>
        </w:rPr>
        <w:t xml:space="preserve">, I will </w:t>
      </w:r>
      <w:r w:rsidR="009A53CD">
        <w:rPr>
          <w:szCs w:val="24"/>
        </w:rPr>
        <w:t xml:space="preserve">identify </w:t>
      </w:r>
      <w:r w:rsidR="005F177C" w:rsidRPr="005F177C">
        <w:rPr>
          <w:szCs w:val="24"/>
        </w:rPr>
        <w:t xml:space="preserve">the main strands of the evidence </w:t>
      </w:r>
      <w:r w:rsidR="009A53CD">
        <w:rPr>
          <w:szCs w:val="24"/>
        </w:rPr>
        <w:t xml:space="preserve">and </w:t>
      </w:r>
      <w:r w:rsidR="005F177C" w:rsidRPr="005F177C">
        <w:rPr>
          <w:szCs w:val="24"/>
        </w:rPr>
        <w:t>then consider the judge</w:t>
      </w:r>
      <w:r w:rsidR="009A53CD">
        <w:rPr>
          <w:szCs w:val="24"/>
        </w:rPr>
        <w:t>’</w:t>
      </w:r>
      <w:r w:rsidR="005F177C" w:rsidRPr="005F177C">
        <w:rPr>
          <w:szCs w:val="24"/>
        </w:rPr>
        <w:t>s analysis.</w:t>
      </w:r>
    </w:p>
    <w:p w14:paraId="3A127C33" w14:textId="57273523" w:rsidR="007765F4" w:rsidRPr="007765F4" w:rsidRDefault="007765F4" w:rsidP="00C76874">
      <w:pPr>
        <w:pStyle w:val="ParaLevel1"/>
      </w:pPr>
      <w:r>
        <w:t xml:space="preserve">The first </w:t>
      </w:r>
      <w:r w:rsidR="00CC39B4">
        <w:t>strand</w:t>
      </w:r>
      <w:r>
        <w:t xml:space="preserve"> was the evidence of the </w:t>
      </w:r>
      <w:r w:rsidR="00AE2240">
        <w:t>mother and Mr T.  They strongly denied causing injury to A.  The</w:t>
      </w:r>
      <w:r w:rsidR="00326427">
        <w:t xml:space="preserve"> mother described seeing the injury </w:t>
      </w:r>
      <w:r w:rsidR="00B85740">
        <w:t>when she was cleaning A at the end of a meal</w:t>
      </w:r>
      <w:r w:rsidR="00E41A78">
        <w:t xml:space="preserve"> and then taking appropriate steps to </w:t>
      </w:r>
      <w:r w:rsidR="009E694B">
        <w:t>get medical assistance</w:t>
      </w:r>
      <w:r w:rsidR="00B85740">
        <w:t xml:space="preserve">.  </w:t>
      </w:r>
      <w:r w:rsidR="007C524F">
        <w:t xml:space="preserve">Before the meal, A had been in a room on her </w:t>
      </w:r>
      <w:r w:rsidR="00E41A78">
        <w:t>own</w:t>
      </w:r>
      <w:r w:rsidR="007C524F">
        <w:t xml:space="preserve"> for 2</w:t>
      </w:r>
      <w:r w:rsidR="00E41A78">
        <w:t>0</w:t>
      </w:r>
      <w:r w:rsidR="007C524F">
        <w:t xml:space="preserve"> minutes, but nothing notable had happened.</w:t>
      </w:r>
      <w:r w:rsidR="00E41A78">
        <w:t xml:space="preserve">  </w:t>
      </w:r>
      <w:r w:rsidR="006F0B27">
        <w:t>When asked at</w:t>
      </w:r>
      <w:r w:rsidR="009E694B">
        <w:t xml:space="preserve"> hospital, n</w:t>
      </w:r>
      <w:r w:rsidR="00310D78">
        <w:t xml:space="preserve">either adult described </w:t>
      </w:r>
      <w:r w:rsidR="009E694B">
        <w:t>any possibl</w:t>
      </w:r>
      <w:r w:rsidR="00DC238F">
        <w:t>y relevant</w:t>
      </w:r>
      <w:r w:rsidR="00801189">
        <w:t xml:space="preserve"> </w:t>
      </w:r>
      <w:r w:rsidR="009E694B">
        <w:t>event</w:t>
      </w:r>
      <w:r w:rsidR="00884A3C">
        <w:t>, but several weeks later in police interview</w:t>
      </w:r>
      <w:r w:rsidR="00DC238F">
        <w:t>s</w:t>
      </w:r>
      <w:r w:rsidR="00484551">
        <w:t xml:space="preserve"> </w:t>
      </w:r>
      <w:r w:rsidR="006F0B27">
        <w:t xml:space="preserve">they </w:t>
      </w:r>
      <w:r w:rsidR="00484551">
        <w:t>both described</w:t>
      </w:r>
      <w:r w:rsidR="00884A3C">
        <w:t xml:space="preserve"> A bumping her head on a car door the day</w:t>
      </w:r>
      <w:r w:rsidR="0071663F">
        <w:t xml:space="preserve"> before the hospital admission</w:t>
      </w:r>
      <w:r w:rsidR="009A3215">
        <w:t xml:space="preserve">.  The mother </w:t>
      </w:r>
      <w:r w:rsidR="00C96E93">
        <w:t xml:space="preserve">described </w:t>
      </w:r>
      <w:r w:rsidR="009A3215">
        <w:t xml:space="preserve">the impact </w:t>
      </w:r>
      <w:r w:rsidR="00C96E93">
        <w:t>as “a li</w:t>
      </w:r>
      <w:r w:rsidR="001D3454">
        <w:t>t</w:t>
      </w:r>
      <w:r w:rsidR="00C96E93">
        <w:t>tle tap”</w:t>
      </w:r>
      <w:r w:rsidR="009A3215">
        <w:t>, while Mr T described it as “a donk”.</w:t>
      </w:r>
      <w:r w:rsidR="0071663F">
        <w:t xml:space="preserve"> </w:t>
      </w:r>
      <w:r w:rsidR="00884A3C">
        <w:t xml:space="preserve"> </w:t>
      </w:r>
      <w:r w:rsidR="007D49EC">
        <w:t xml:space="preserve">Both described A crying for a short time. </w:t>
      </w:r>
    </w:p>
    <w:p w14:paraId="2E3E38CB" w14:textId="7697BD0F" w:rsidR="00133D14" w:rsidRDefault="00351DEA" w:rsidP="00C76874">
      <w:pPr>
        <w:pStyle w:val="ParaLevel1"/>
      </w:pPr>
      <w:r w:rsidRPr="0063538A">
        <w:rPr>
          <w:szCs w:val="24"/>
        </w:rPr>
        <w:t xml:space="preserve">The </w:t>
      </w:r>
      <w:r w:rsidR="00801189">
        <w:rPr>
          <w:szCs w:val="24"/>
        </w:rPr>
        <w:t>next</w:t>
      </w:r>
      <w:r w:rsidRPr="0063538A">
        <w:rPr>
          <w:szCs w:val="24"/>
        </w:rPr>
        <w:t xml:space="preserve"> </w:t>
      </w:r>
      <w:r w:rsidR="00CC39B4">
        <w:rPr>
          <w:szCs w:val="24"/>
        </w:rPr>
        <w:t xml:space="preserve">strand </w:t>
      </w:r>
      <w:r w:rsidRPr="0063538A">
        <w:rPr>
          <w:szCs w:val="24"/>
        </w:rPr>
        <w:t xml:space="preserve">was the medical evidence, given by a paediatrician </w:t>
      </w:r>
      <w:r w:rsidR="00801189">
        <w:rPr>
          <w:szCs w:val="24"/>
        </w:rPr>
        <w:t>at the hospital</w:t>
      </w:r>
      <w:r w:rsidR="00DC238F">
        <w:rPr>
          <w:szCs w:val="24"/>
        </w:rPr>
        <w:t>,</w:t>
      </w:r>
      <w:r w:rsidR="00801189">
        <w:rPr>
          <w:szCs w:val="24"/>
        </w:rPr>
        <w:t xml:space="preserve"> </w:t>
      </w:r>
      <w:r w:rsidR="00E82054">
        <w:rPr>
          <w:szCs w:val="24"/>
        </w:rPr>
        <w:t xml:space="preserve">and </w:t>
      </w:r>
      <w:r w:rsidRPr="0063538A">
        <w:rPr>
          <w:szCs w:val="24"/>
        </w:rPr>
        <w:t>by</w:t>
      </w:r>
      <w:r w:rsidR="00FF1DC1">
        <w:rPr>
          <w:szCs w:val="24"/>
        </w:rPr>
        <w:t xml:space="preserve"> two</w:t>
      </w:r>
      <w:r w:rsidRPr="0063538A">
        <w:rPr>
          <w:szCs w:val="24"/>
        </w:rPr>
        <w:t xml:space="preserve"> </w:t>
      </w:r>
      <w:r w:rsidR="00FF1DC1" w:rsidRPr="0063538A">
        <w:rPr>
          <w:szCs w:val="24"/>
        </w:rPr>
        <w:t>court-appointed experts</w:t>
      </w:r>
      <w:r w:rsidR="00FF1DC1">
        <w:rPr>
          <w:szCs w:val="24"/>
        </w:rPr>
        <w:t>,</w:t>
      </w:r>
      <w:r w:rsidR="00FF1DC1" w:rsidRPr="0063538A">
        <w:rPr>
          <w:szCs w:val="24"/>
        </w:rPr>
        <w:t xml:space="preserve"> </w:t>
      </w:r>
      <w:r w:rsidRPr="0063538A">
        <w:rPr>
          <w:szCs w:val="24"/>
        </w:rPr>
        <w:t>a</w:t>
      </w:r>
      <w:r w:rsidR="00E82054">
        <w:rPr>
          <w:szCs w:val="24"/>
        </w:rPr>
        <w:t>nother</w:t>
      </w:r>
      <w:r w:rsidRPr="0063538A">
        <w:rPr>
          <w:szCs w:val="24"/>
        </w:rPr>
        <w:t xml:space="preserve"> paediatrician and a radiologist.</w:t>
      </w:r>
      <w:r w:rsidR="00824D2C" w:rsidRPr="0063538A">
        <w:rPr>
          <w:szCs w:val="24"/>
        </w:rPr>
        <w:t xml:space="preserve">  The</w:t>
      </w:r>
      <w:r w:rsidR="0059208D" w:rsidRPr="0063538A">
        <w:rPr>
          <w:szCs w:val="24"/>
        </w:rPr>
        <w:t xml:space="preserve">y </w:t>
      </w:r>
      <w:r w:rsidR="00FB5DCD">
        <w:rPr>
          <w:szCs w:val="24"/>
        </w:rPr>
        <w:t>gave the</w:t>
      </w:r>
      <w:r w:rsidR="00C44956">
        <w:rPr>
          <w:szCs w:val="24"/>
        </w:rPr>
        <w:t>ir opinion</w:t>
      </w:r>
      <w:r w:rsidR="00FB5DCD">
        <w:rPr>
          <w:szCs w:val="24"/>
        </w:rPr>
        <w:t>s</w:t>
      </w:r>
      <w:r w:rsidR="00C44956">
        <w:rPr>
          <w:szCs w:val="24"/>
        </w:rPr>
        <w:t xml:space="preserve"> in these</w:t>
      </w:r>
      <w:r w:rsidR="00FB5DCD">
        <w:rPr>
          <w:szCs w:val="24"/>
        </w:rPr>
        <w:t xml:space="preserve"> </w:t>
      </w:r>
      <w:r w:rsidR="0059208D" w:rsidRPr="0063538A">
        <w:rPr>
          <w:szCs w:val="24"/>
        </w:rPr>
        <w:t xml:space="preserve">generally consistent </w:t>
      </w:r>
      <w:r w:rsidR="00C44956">
        <w:rPr>
          <w:szCs w:val="24"/>
        </w:rPr>
        <w:t>terms: (</w:t>
      </w:r>
      <w:r w:rsidR="0063538A" w:rsidRPr="0063538A">
        <w:rPr>
          <w:szCs w:val="24"/>
        </w:rPr>
        <w:t xml:space="preserve">1) a </w:t>
      </w:r>
      <w:proofErr w:type="spellStart"/>
      <w:r w:rsidR="0063538A" w:rsidRPr="0063538A">
        <w:rPr>
          <w:szCs w:val="24"/>
        </w:rPr>
        <w:t>subgaleal</w:t>
      </w:r>
      <w:proofErr w:type="spellEnd"/>
      <w:r w:rsidR="0063538A" w:rsidRPr="0063538A">
        <w:rPr>
          <w:szCs w:val="24"/>
        </w:rPr>
        <w:t xml:space="preserve"> </w:t>
      </w:r>
      <w:r w:rsidR="005E4976">
        <w:t>haemorrhage</w:t>
      </w:r>
      <w:r w:rsidR="0063538A">
        <w:t xml:space="preserve"> is the result of a significant </w:t>
      </w:r>
      <w:r w:rsidR="008F2A65">
        <w:t xml:space="preserve">shearing force, such as may be caused in a </w:t>
      </w:r>
      <w:proofErr w:type="spellStart"/>
      <w:r w:rsidR="008F2A65">
        <w:t>ventouse</w:t>
      </w:r>
      <w:proofErr w:type="spellEnd"/>
      <w:r w:rsidR="008F2A65">
        <w:t xml:space="preserve"> delivery at birth or </w:t>
      </w:r>
      <w:r w:rsidR="008F2A65">
        <w:lastRenderedPageBreak/>
        <w:t>by hair</w:t>
      </w:r>
      <w:r w:rsidR="00E82054">
        <w:t>-</w:t>
      </w:r>
      <w:r w:rsidR="008F2A65">
        <w:t>pulling</w:t>
      </w:r>
      <w:r w:rsidR="00FC59E8">
        <w:t>; (2) it is a</w:t>
      </w:r>
      <w:r w:rsidR="00E82054">
        <w:t xml:space="preserve"> very</w:t>
      </w:r>
      <w:r w:rsidR="00FC59E8">
        <w:t xml:space="preserve"> unusual injury in a child of this age</w:t>
      </w:r>
      <w:r w:rsidR="00761DF9">
        <w:t xml:space="preserve">, and a degree of diagnostic caution is therefore </w:t>
      </w:r>
      <w:r w:rsidR="00273D78">
        <w:t>appropriate</w:t>
      </w:r>
      <w:r w:rsidR="00FB5DCD">
        <w:t xml:space="preserve">; (3) </w:t>
      </w:r>
      <w:r w:rsidR="00134D1C">
        <w:t>in this case, it is likely, though not certain, to have been an inflicted injury</w:t>
      </w:r>
      <w:r w:rsidR="007765F4">
        <w:t xml:space="preserve">; (4) </w:t>
      </w:r>
      <w:r w:rsidR="008F2A65">
        <w:t xml:space="preserve"> </w:t>
      </w:r>
      <w:r w:rsidR="00E128B7">
        <w:t>the ‘car door’ account</w:t>
      </w:r>
      <w:r w:rsidR="00556AB2">
        <w:t xml:space="preserve"> is the </w:t>
      </w:r>
      <w:r w:rsidR="00E128B7">
        <w:t xml:space="preserve">only </w:t>
      </w:r>
      <w:r w:rsidR="00305F21">
        <w:t xml:space="preserve">relevant </w:t>
      </w:r>
      <w:r w:rsidR="00E128B7">
        <w:t>suggested accidental cau</w:t>
      </w:r>
      <w:r w:rsidR="00556AB2">
        <w:t>s</w:t>
      </w:r>
      <w:r w:rsidR="00E128B7">
        <w:t>e</w:t>
      </w:r>
      <w:r w:rsidR="00761DF9">
        <w:t>; (5) it is unlikely, but not impossible</w:t>
      </w:r>
      <w:r w:rsidR="00273D78">
        <w:t>,</w:t>
      </w:r>
      <w:r w:rsidR="00761DF9">
        <w:t xml:space="preserve"> </w:t>
      </w:r>
      <w:r w:rsidR="00273D78">
        <w:t xml:space="preserve">that </w:t>
      </w:r>
      <w:r w:rsidR="0008405D">
        <w:t xml:space="preserve">such an </w:t>
      </w:r>
      <w:r w:rsidR="00761DF9">
        <w:t xml:space="preserve">incident </w:t>
      </w:r>
      <w:r w:rsidR="00133D14">
        <w:t>caused the injury.</w:t>
      </w:r>
    </w:p>
    <w:p w14:paraId="28B1A519" w14:textId="2A601C50" w:rsidR="00D705A1" w:rsidRDefault="00B70D32" w:rsidP="00C76874">
      <w:pPr>
        <w:pStyle w:val="ParaLevel1"/>
        <w:rPr>
          <w:szCs w:val="24"/>
        </w:rPr>
      </w:pPr>
      <w:r>
        <w:rPr>
          <w:szCs w:val="24"/>
        </w:rPr>
        <w:t xml:space="preserve">The </w:t>
      </w:r>
      <w:r w:rsidR="00B067A8">
        <w:rPr>
          <w:szCs w:val="24"/>
        </w:rPr>
        <w:t>third</w:t>
      </w:r>
      <w:r>
        <w:rPr>
          <w:szCs w:val="24"/>
        </w:rPr>
        <w:t xml:space="preserve"> </w:t>
      </w:r>
      <w:r w:rsidR="00CC39B4">
        <w:rPr>
          <w:szCs w:val="24"/>
        </w:rPr>
        <w:t>strand</w:t>
      </w:r>
      <w:r>
        <w:rPr>
          <w:szCs w:val="24"/>
        </w:rPr>
        <w:t xml:space="preserve"> </w:t>
      </w:r>
      <w:r w:rsidR="00457769">
        <w:rPr>
          <w:szCs w:val="24"/>
        </w:rPr>
        <w:t>of</w:t>
      </w:r>
      <w:r w:rsidR="00136A2C">
        <w:rPr>
          <w:szCs w:val="24"/>
        </w:rPr>
        <w:t xml:space="preserve"> </w:t>
      </w:r>
      <w:r>
        <w:rPr>
          <w:szCs w:val="24"/>
        </w:rPr>
        <w:t>the evidence concern</w:t>
      </w:r>
      <w:r w:rsidR="00457769">
        <w:rPr>
          <w:szCs w:val="24"/>
        </w:rPr>
        <w:t>ed</w:t>
      </w:r>
      <w:r>
        <w:rPr>
          <w:szCs w:val="24"/>
        </w:rPr>
        <w:t xml:space="preserve"> the N family</w:t>
      </w:r>
      <w:r w:rsidR="00457769">
        <w:rPr>
          <w:szCs w:val="24"/>
        </w:rPr>
        <w:t>, rel</w:t>
      </w:r>
      <w:r w:rsidR="00136A2C">
        <w:rPr>
          <w:szCs w:val="24"/>
        </w:rPr>
        <w:t>a</w:t>
      </w:r>
      <w:r w:rsidR="00457769">
        <w:rPr>
          <w:szCs w:val="24"/>
        </w:rPr>
        <w:t>tives of the mother</w:t>
      </w:r>
      <w:r>
        <w:rPr>
          <w:szCs w:val="24"/>
        </w:rPr>
        <w:t>.</w:t>
      </w:r>
      <w:r w:rsidR="00B16544">
        <w:rPr>
          <w:szCs w:val="24"/>
        </w:rPr>
        <w:t xml:space="preserve">  </w:t>
      </w:r>
      <w:r w:rsidR="00136A2C">
        <w:rPr>
          <w:szCs w:val="24"/>
        </w:rPr>
        <w:t>It</w:t>
      </w:r>
      <w:r w:rsidR="00B16544">
        <w:rPr>
          <w:szCs w:val="24"/>
        </w:rPr>
        <w:t xml:space="preserve"> </w:t>
      </w:r>
      <w:r w:rsidR="009A34F2">
        <w:rPr>
          <w:szCs w:val="24"/>
        </w:rPr>
        <w:t>related to</w:t>
      </w:r>
      <w:r w:rsidR="00B16544">
        <w:rPr>
          <w:szCs w:val="24"/>
        </w:rPr>
        <w:t xml:space="preserve"> </w:t>
      </w:r>
      <w:proofErr w:type="gramStart"/>
      <w:r w:rsidR="00B16544">
        <w:rPr>
          <w:szCs w:val="24"/>
        </w:rPr>
        <w:t>a number of</w:t>
      </w:r>
      <w:proofErr w:type="gramEnd"/>
      <w:r w:rsidR="00B16544">
        <w:rPr>
          <w:szCs w:val="24"/>
        </w:rPr>
        <w:t xml:space="preserve"> matters: </w:t>
      </w:r>
      <w:r w:rsidR="00196B2F">
        <w:rPr>
          <w:szCs w:val="24"/>
        </w:rPr>
        <w:t xml:space="preserve">whether A had been injured in the care of Mrs N, when </w:t>
      </w:r>
      <w:r w:rsidR="003D0A05">
        <w:rPr>
          <w:szCs w:val="24"/>
        </w:rPr>
        <w:t xml:space="preserve">the Ns had seen the bruising to </w:t>
      </w:r>
      <w:r w:rsidR="00136A2C">
        <w:rPr>
          <w:szCs w:val="24"/>
        </w:rPr>
        <w:t>A’s</w:t>
      </w:r>
      <w:r w:rsidR="003D0A05">
        <w:rPr>
          <w:szCs w:val="24"/>
        </w:rPr>
        <w:t xml:space="preserve"> </w:t>
      </w:r>
      <w:r w:rsidR="00196B2F">
        <w:rPr>
          <w:szCs w:val="24"/>
        </w:rPr>
        <w:t xml:space="preserve">eyes, </w:t>
      </w:r>
      <w:r w:rsidR="00B16544">
        <w:rPr>
          <w:szCs w:val="24"/>
        </w:rPr>
        <w:t>whether the mother had asked the Ns to lie on her behalf</w:t>
      </w:r>
      <w:r w:rsidR="00196B2F">
        <w:rPr>
          <w:szCs w:val="24"/>
        </w:rPr>
        <w:t xml:space="preserve">.  Once the </w:t>
      </w:r>
      <w:r w:rsidR="00730ABF">
        <w:rPr>
          <w:szCs w:val="24"/>
        </w:rPr>
        <w:t>first of these matters had been set aside, th</w:t>
      </w:r>
      <w:r w:rsidR="00D705A1">
        <w:rPr>
          <w:szCs w:val="24"/>
        </w:rPr>
        <w:t xml:space="preserve">is evidence was relevant </w:t>
      </w:r>
      <w:r w:rsidR="00153040">
        <w:rPr>
          <w:szCs w:val="24"/>
        </w:rPr>
        <w:t xml:space="preserve">only </w:t>
      </w:r>
      <w:r w:rsidR="00D705A1">
        <w:rPr>
          <w:szCs w:val="24"/>
        </w:rPr>
        <w:t>to the credibility of accounts given by the mother and Mr T about all three injuries sustained by A.</w:t>
      </w:r>
    </w:p>
    <w:p w14:paraId="79A157F0" w14:textId="28B5D3B2" w:rsidR="00246B77" w:rsidRDefault="00D705A1" w:rsidP="00C76874">
      <w:pPr>
        <w:pStyle w:val="ParaLevel1"/>
        <w:rPr>
          <w:szCs w:val="24"/>
        </w:rPr>
      </w:pPr>
      <w:r>
        <w:rPr>
          <w:szCs w:val="24"/>
        </w:rPr>
        <w:t xml:space="preserve">The final </w:t>
      </w:r>
      <w:r w:rsidR="00CC39B4">
        <w:rPr>
          <w:szCs w:val="24"/>
        </w:rPr>
        <w:t>strand</w:t>
      </w:r>
      <w:r>
        <w:rPr>
          <w:szCs w:val="24"/>
        </w:rPr>
        <w:t xml:space="preserve"> of the evidence consisted of </w:t>
      </w:r>
      <w:r w:rsidR="00CC39B4">
        <w:rPr>
          <w:szCs w:val="24"/>
        </w:rPr>
        <w:t>information</w:t>
      </w:r>
      <w:r>
        <w:rPr>
          <w:szCs w:val="24"/>
        </w:rPr>
        <w:t xml:space="preserve"> about the </w:t>
      </w:r>
      <w:r w:rsidR="00246B77">
        <w:rPr>
          <w:szCs w:val="24"/>
        </w:rPr>
        <w:t xml:space="preserve">general </w:t>
      </w:r>
      <w:r>
        <w:rPr>
          <w:szCs w:val="24"/>
        </w:rPr>
        <w:t xml:space="preserve">quality of </w:t>
      </w:r>
      <w:r w:rsidR="00246B77">
        <w:rPr>
          <w:szCs w:val="24"/>
        </w:rPr>
        <w:t xml:space="preserve">care given to A before and since </w:t>
      </w:r>
      <w:r w:rsidR="005C3FAA">
        <w:rPr>
          <w:szCs w:val="24"/>
        </w:rPr>
        <w:t xml:space="preserve">her </w:t>
      </w:r>
      <w:r w:rsidR="00696BA3">
        <w:rPr>
          <w:szCs w:val="24"/>
        </w:rPr>
        <w:t>removal</w:t>
      </w:r>
      <w:r w:rsidR="00A43176">
        <w:rPr>
          <w:szCs w:val="24"/>
        </w:rPr>
        <w:t xml:space="preserve"> inasmuch as it </w:t>
      </w:r>
      <w:r w:rsidR="003200BE">
        <w:rPr>
          <w:szCs w:val="24"/>
        </w:rPr>
        <w:t xml:space="preserve">assisted the court to assess the </w:t>
      </w:r>
      <w:r w:rsidR="00696BA3">
        <w:rPr>
          <w:szCs w:val="24"/>
        </w:rPr>
        <w:t xml:space="preserve">degree of </w:t>
      </w:r>
      <w:r w:rsidR="003200BE">
        <w:rPr>
          <w:szCs w:val="24"/>
        </w:rPr>
        <w:t xml:space="preserve">likelihood of </w:t>
      </w:r>
      <w:r w:rsidR="00696BA3">
        <w:rPr>
          <w:szCs w:val="24"/>
        </w:rPr>
        <w:t>inflicted injury</w:t>
      </w:r>
      <w:r w:rsidR="00246B77">
        <w:rPr>
          <w:szCs w:val="24"/>
        </w:rPr>
        <w:t xml:space="preserve">.  </w:t>
      </w:r>
      <w:r w:rsidR="005C3FAA">
        <w:rPr>
          <w:szCs w:val="24"/>
        </w:rPr>
        <w:t>Th</w:t>
      </w:r>
      <w:r w:rsidR="00F307D1">
        <w:rPr>
          <w:szCs w:val="24"/>
        </w:rPr>
        <w:t>e mother</w:t>
      </w:r>
      <w:r w:rsidR="00864181">
        <w:rPr>
          <w:szCs w:val="24"/>
        </w:rPr>
        <w:t xml:space="preserve"> had a difficult childhood.  She</w:t>
      </w:r>
      <w:r w:rsidR="00BF6AB6">
        <w:rPr>
          <w:szCs w:val="24"/>
        </w:rPr>
        <w:t xml:space="preserve"> was 18 when </w:t>
      </w:r>
      <w:r w:rsidR="00C66E48">
        <w:rPr>
          <w:szCs w:val="24"/>
        </w:rPr>
        <w:t>A was born and after her relationship with the father ended</w:t>
      </w:r>
      <w:r w:rsidR="00770CCA">
        <w:rPr>
          <w:szCs w:val="24"/>
        </w:rPr>
        <w:t xml:space="preserve"> </w:t>
      </w:r>
      <w:r w:rsidR="003D07F8">
        <w:rPr>
          <w:szCs w:val="24"/>
        </w:rPr>
        <w:t>when A was aged 1, there was a very</w:t>
      </w:r>
      <w:r w:rsidR="005C3FAA">
        <w:rPr>
          <w:szCs w:val="24"/>
        </w:rPr>
        <w:t xml:space="preserve"> </w:t>
      </w:r>
      <w:r w:rsidR="00B32578">
        <w:rPr>
          <w:szCs w:val="24"/>
        </w:rPr>
        <w:t>hostile relationship between her</w:t>
      </w:r>
      <w:r w:rsidR="001A406E">
        <w:rPr>
          <w:szCs w:val="24"/>
        </w:rPr>
        <w:t>self</w:t>
      </w:r>
      <w:r w:rsidR="00B32578">
        <w:rPr>
          <w:szCs w:val="24"/>
        </w:rPr>
        <w:t xml:space="preserve"> </w:t>
      </w:r>
      <w:r w:rsidR="00B641B2">
        <w:rPr>
          <w:szCs w:val="24"/>
        </w:rPr>
        <w:t>and A’s father</w:t>
      </w:r>
      <w:r w:rsidR="003D07F8">
        <w:rPr>
          <w:szCs w:val="24"/>
        </w:rPr>
        <w:t xml:space="preserve">, </w:t>
      </w:r>
      <w:r w:rsidR="00770CCA">
        <w:rPr>
          <w:szCs w:val="24"/>
        </w:rPr>
        <w:t>including</w:t>
      </w:r>
      <w:r w:rsidR="003D07F8">
        <w:rPr>
          <w:szCs w:val="24"/>
        </w:rPr>
        <w:t xml:space="preserve"> court proceedings.</w:t>
      </w:r>
      <w:r w:rsidR="0043468D">
        <w:rPr>
          <w:szCs w:val="24"/>
        </w:rPr>
        <w:t xml:space="preserve">  Nonetheless, </w:t>
      </w:r>
      <w:r w:rsidR="003726D9">
        <w:rPr>
          <w:szCs w:val="24"/>
        </w:rPr>
        <w:t>reports</w:t>
      </w:r>
      <w:r w:rsidR="0043468D">
        <w:rPr>
          <w:szCs w:val="24"/>
        </w:rPr>
        <w:t xml:space="preserve"> of the mother’s commitment to and </w:t>
      </w:r>
      <w:r w:rsidR="007E1421">
        <w:rPr>
          <w:szCs w:val="24"/>
        </w:rPr>
        <w:t xml:space="preserve">bond </w:t>
      </w:r>
      <w:r w:rsidR="0043468D">
        <w:rPr>
          <w:szCs w:val="24"/>
        </w:rPr>
        <w:t xml:space="preserve">with A </w:t>
      </w:r>
      <w:r w:rsidR="00C22C49">
        <w:rPr>
          <w:szCs w:val="24"/>
        </w:rPr>
        <w:t>were</w:t>
      </w:r>
      <w:r w:rsidR="0043468D">
        <w:rPr>
          <w:szCs w:val="24"/>
        </w:rPr>
        <w:t xml:space="preserve"> positive</w:t>
      </w:r>
      <w:r w:rsidR="007E1421">
        <w:rPr>
          <w:szCs w:val="24"/>
        </w:rPr>
        <w:t>.  The</w:t>
      </w:r>
      <w:r w:rsidR="0043468D">
        <w:rPr>
          <w:szCs w:val="24"/>
        </w:rPr>
        <w:t xml:space="preserve"> relationship with Mr T was a re</w:t>
      </w:r>
      <w:r w:rsidR="007E1421">
        <w:rPr>
          <w:szCs w:val="24"/>
        </w:rPr>
        <w:t>la</w:t>
      </w:r>
      <w:r w:rsidR="0043468D">
        <w:rPr>
          <w:szCs w:val="24"/>
        </w:rPr>
        <w:t>tively recent one</w:t>
      </w:r>
      <w:r w:rsidR="00325973">
        <w:rPr>
          <w:szCs w:val="24"/>
        </w:rPr>
        <w:t xml:space="preserve"> and was not without some difficulties, but both adults denied domestic abuse, something that had allegedly been a significant feature of the relationship between the parents. </w:t>
      </w:r>
      <w:r w:rsidR="0043468D">
        <w:rPr>
          <w:szCs w:val="24"/>
        </w:rPr>
        <w:t xml:space="preserve"> </w:t>
      </w:r>
      <w:r w:rsidR="00B40C06">
        <w:rPr>
          <w:szCs w:val="24"/>
        </w:rPr>
        <w:t xml:space="preserve">There was also hair strand evidence that the mother was a </w:t>
      </w:r>
      <w:r w:rsidR="00FD136B">
        <w:rPr>
          <w:szCs w:val="24"/>
        </w:rPr>
        <w:t xml:space="preserve">cannabis </w:t>
      </w:r>
      <w:r w:rsidR="00B40C06">
        <w:rPr>
          <w:szCs w:val="24"/>
        </w:rPr>
        <w:t xml:space="preserve">user, </w:t>
      </w:r>
      <w:r w:rsidR="00260505">
        <w:rPr>
          <w:szCs w:val="24"/>
        </w:rPr>
        <w:t>which</w:t>
      </w:r>
      <w:r w:rsidR="00B40C06">
        <w:rPr>
          <w:szCs w:val="24"/>
        </w:rPr>
        <w:t xml:space="preserve"> she denied.</w:t>
      </w:r>
    </w:p>
    <w:p w14:paraId="6A30BC89" w14:textId="56F0E200" w:rsidR="0028729B" w:rsidRDefault="00C41289" w:rsidP="00C76874">
      <w:pPr>
        <w:pStyle w:val="ParaLevel1"/>
        <w:rPr>
          <w:szCs w:val="24"/>
        </w:rPr>
      </w:pPr>
      <w:r w:rsidRPr="00484117">
        <w:rPr>
          <w:szCs w:val="24"/>
        </w:rPr>
        <w:t xml:space="preserve">The judge </w:t>
      </w:r>
      <w:r w:rsidR="00816997" w:rsidRPr="00484117">
        <w:rPr>
          <w:szCs w:val="24"/>
        </w:rPr>
        <w:t xml:space="preserve">gave a substantial oral judgment on the sixth day of the hearing, and </w:t>
      </w:r>
      <w:r w:rsidR="008B5251" w:rsidRPr="00484117">
        <w:rPr>
          <w:szCs w:val="24"/>
        </w:rPr>
        <w:t xml:space="preserve">provided a written version </w:t>
      </w:r>
      <w:r w:rsidR="008712B0" w:rsidRPr="00484117">
        <w:rPr>
          <w:szCs w:val="24"/>
        </w:rPr>
        <w:t xml:space="preserve">running to 73 pages </w:t>
      </w:r>
      <w:r w:rsidR="008B5251" w:rsidRPr="00484117">
        <w:rPr>
          <w:szCs w:val="24"/>
        </w:rPr>
        <w:t xml:space="preserve">on the following day. </w:t>
      </w:r>
      <w:r w:rsidR="008712B0" w:rsidRPr="00484117">
        <w:rPr>
          <w:szCs w:val="24"/>
        </w:rPr>
        <w:t xml:space="preserve">  </w:t>
      </w:r>
      <w:r w:rsidR="003E6BC8" w:rsidRPr="00484117">
        <w:rPr>
          <w:szCs w:val="24"/>
        </w:rPr>
        <w:t>Half of th</w:t>
      </w:r>
      <w:r w:rsidR="002C0D18" w:rsidRPr="00484117">
        <w:rPr>
          <w:szCs w:val="24"/>
        </w:rPr>
        <w:t xml:space="preserve">e </w:t>
      </w:r>
      <w:r w:rsidR="00A43176">
        <w:rPr>
          <w:szCs w:val="24"/>
        </w:rPr>
        <w:t>judgment</w:t>
      </w:r>
      <w:r w:rsidR="002C0D18" w:rsidRPr="00484117">
        <w:rPr>
          <w:szCs w:val="24"/>
        </w:rPr>
        <w:t xml:space="preserve"> </w:t>
      </w:r>
      <w:r w:rsidR="003E6BC8" w:rsidRPr="00484117">
        <w:rPr>
          <w:szCs w:val="24"/>
        </w:rPr>
        <w:t>record</w:t>
      </w:r>
      <w:r w:rsidR="00260505">
        <w:rPr>
          <w:szCs w:val="24"/>
        </w:rPr>
        <w:t xml:space="preserve">s </w:t>
      </w:r>
      <w:r w:rsidR="003E6BC8" w:rsidRPr="00484117">
        <w:rPr>
          <w:szCs w:val="24"/>
        </w:rPr>
        <w:t>the oral evidence</w:t>
      </w:r>
      <w:r w:rsidR="00260505">
        <w:rPr>
          <w:szCs w:val="24"/>
        </w:rPr>
        <w:t xml:space="preserve"> as it was given</w:t>
      </w:r>
      <w:r w:rsidR="003E6BC8" w:rsidRPr="00484117">
        <w:rPr>
          <w:szCs w:val="24"/>
        </w:rPr>
        <w:t xml:space="preserve">, </w:t>
      </w:r>
      <w:r w:rsidR="00742819" w:rsidRPr="00484117">
        <w:rPr>
          <w:szCs w:val="24"/>
        </w:rPr>
        <w:t xml:space="preserve">followed by </w:t>
      </w:r>
      <w:r w:rsidR="003E6BC8" w:rsidRPr="00484117">
        <w:rPr>
          <w:szCs w:val="24"/>
        </w:rPr>
        <w:t xml:space="preserve">a substantial passage </w:t>
      </w:r>
      <w:r w:rsidR="0053548D" w:rsidRPr="00484117">
        <w:rPr>
          <w:szCs w:val="24"/>
        </w:rPr>
        <w:t xml:space="preserve">on </w:t>
      </w:r>
      <w:r w:rsidR="003E6BC8" w:rsidRPr="00484117">
        <w:rPr>
          <w:szCs w:val="24"/>
        </w:rPr>
        <w:t xml:space="preserve">the relevant law in terms agreed </w:t>
      </w:r>
      <w:r w:rsidR="0053548D" w:rsidRPr="00484117">
        <w:rPr>
          <w:szCs w:val="24"/>
        </w:rPr>
        <w:t xml:space="preserve">between the parties.  </w:t>
      </w:r>
    </w:p>
    <w:p w14:paraId="0DFBDAB8" w14:textId="5C52E617" w:rsidR="00936F63" w:rsidRPr="00484117" w:rsidRDefault="00E157D4" w:rsidP="00C76874">
      <w:pPr>
        <w:pStyle w:val="ParaLevel1"/>
        <w:rPr>
          <w:szCs w:val="24"/>
        </w:rPr>
      </w:pPr>
      <w:r w:rsidRPr="00484117">
        <w:rPr>
          <w:szCs w:val="24"/>
        </w:rPr>
        <w:t>Turning to findings of fact, the judge formed a poor view of the credibility of the N family witnesses.</w:t>
      </w:r>
      <w:r w:rsidR="00FE5991" w:rsidRPr="00484117">
        <w:rPr>
          <w:szCs w:val="24"/>
        </w:rPr>
        <w:t xml:space="preserve">  </w:t>
      </w:r>
      <w:r w:rsidR="0028729B">
        <w:rPr>
          <w:szCs w:val="24"/>
        </w:rPr>
        <w:t xml:space="preserve">He </w:t>
      </w:r>
      <w:r w:rsidR="0028729B" w:rsidRPr="00484117">
        <w:rPr>
          <w:szCs w:val="24"/>
        </w:rPr>
        <w:t>said that he was greatly assisted by seeing the mother give evidence (she was the only witness</w:t>
      </w:r>
      <w:r w:rsidR="0028729B">
        <w:rPr>
          <w:szCs w:val="24"/>
        </w:rPr>
        <w:t xml:space="preserve"> </w:t>
      </w:r>
      <w:r w:rsidR="00BE4D5F">
        <w:rPr>
          <w:szCs w:val="24"/>
        </w:rPr>
        <w:t>to do so</w:t>
      </w:r>
      <w:r w:rsidR="0028729B">
        <w:rPr>
          <w:szCs w:val="24"/>
        </w:rPr>
        <w:t xml:space="preserve"> </w:t>
      </w:r>
      <w:r w:rsidR="00263890">
        <w:rPr>
          <w:szCs w:val="24"/>
        </w:rPr>
        <w:t>in</w:t>
      </w:r>
      <w:r w:rsidR="0028729B">
        <w:rPr>
          <w:szCs w:val="24"/>
        </w:rPr>
        <w:t xml:space="preserve"> the courtroom</w:t>
      </w:r>
      <w:r w:rsidR="0028729B" w:rsidRPr="00484117">
        <w:rPr>
          <w:szCs w:val="24"/>
        </w:rPr>
        <w:t xml:space="preserve">).  </w:t>
      </w:r>
      <w:r w:rsidR="000F02CC" w:rsidRPr="00484117">
        <w:rPr>
          <w:szCs w:val="24"/>
        </w:rPr>
        <w:t>He</w:t>
      </w:r>
      <w:r w:rsidR="009A3E78" w:rsidRPr="00484117">
        <w:rPr>
          <w:szCs w:val="24"/>
        </w:rPr>
        <w:t xml:space="preserve"> found that </w:t>
      </w:r>
      <w:r w:rsidR="00263890">
        <w:rPr>
          <w:szCs w:val="24"/>
        </w:rPr>
        <w:t>she</w:t>
      </w:r>
      <w:r w:rsidR="00625CF1" w:rsidRPr="00484117">
        <w:rPr>
          <w:szCs w:val="24"/>
        </w:rPr>
        <w:t xml:space="preserve"> had mis</w:t>
      </w:r>
      <w:r w:rsidR="00671B71" w:rsidRPr="00484117">
        <w:rPr>
          <w:szCs w:val="24"/>
        </w:rPr>
        <w:t xml:space="preserve">informed the hospital about when the bruise to the forehead had occurred </w:t>
      </w:r>
      <w:r w:rsidR="000F02CC" w:rsidRPr="00484117">
        <w:rPr>
          <w:szCs w:val="24"/>
        </w:rPr>
        <w:t xml:space="preserve">and </w:t>
      </w:r>
      <w:r w:rsidR="0072108F">
        <w:rPr>
          <w:szCs w:val="24"/>
        </w:rPr>
        <w:t xml:space="preserve">in telling them </w:t>
      </w:r>
      <w:r w:rsidR="00584F72" w:rsidRPr="00484117">
        <w:rPr>
          <w:szCs w:val="24"/>
        </w:rPr>
        <w:t>th</w:t>
      </w:r>
      <w:r w:rsidR="000F02CC" w:rsidRPr="00484117">
        <w:rPr>
          <w:szCs w:val="24"/>
        </w:rPr>
        <w:t xml:space="preserve">at </w:t>
      </w:r>
      <w:r w:rsidR="008558B1">
        <w:rPr>
          <w:szCs w:val="24"/>
        </w:rPr>
        <w:t xml:space="preserve">the bruising to the eyes had been </w:t>
      </w:r>
      <w:r w:rsidR="000F02CC" w:rsidRPr="00484117">
        <w:rPr>
          <w:szCs w:val="24"/>
        </w:rPr>
        <w:t xml:space="preserve">seen by the health visitor.  He also found that </w:t>
      </w:r>
      <w:r w:rsidR="000F02CC">
        <w:t>she had asked Mrs N not to tell the authorities about the bruising to A’s eyes</w:t>
      </w:r>
      <w:r w:rsidR="008E086C">
        <w:t xml:space="preserve"> and said that he wa</w:t>
      </w:r>
      <w:r w:rsidR="004D3917">
        <w:t>s</w:t>
      </w:r>
      <w:r w:rsidR="008E086C">
        <w:t xml:space="preserve"> not convinced by her </w:t>
      </w:r>
      <w:r w:rsidR="00E01CC7">
        <w:t>explanation</w:t>
      </w:r>
      <w:r w:rsidR="008E086C">
        <w:t xml:space="preserve"> that she </w:t>
      </w:r>
      <w:r w:rsidR="00E01CC7">
        <w:t xml:space="preserve">was going to </w:t>
      </w:r>
      <w:r w:rsidR="008E086C">
        <w:t xml:space="preserve">report it </w:t>
      </w:r>
      <w:r w:rsidR="001767F6">
        <w:t>herself, observing that “by this time she and Mr T were too deeply into their mistruths…”</w:t>
      </w:r>
      <w:r w:rsidR="004D3917">
        <w:t xml:space="preserve">  </w:t>
      </w:r>
      <w:r w:rsidR="00263890">
        <w:rPr>
          <w:szCs w:val="24"/>
        </w:rPr>
        <w:t>He</w:t>
      </w:r>
      <w:r w:rsidR="0001226F" w:rsidRPr="00484117">
        <w:rPr>
          <w:szCs w:val="24"/>
        </w:rPr>
        <w:t xml:space="preserve"> </w:t>
      </w:r>
      <w:r w:rsidR="004D3917">
        <w:rPr>
          <w:szCs w:val="24"/>
        </w:rPr>
        <w:t xml:space="preserve">also </w:t>
      </w:r>
      <w:r w:rsidR="0001226F" w:rsidRPr="00484117">
        <w:rPr>
          <w:szCs w:val="24"/>
        </w:rPr>
        <w:t xml:space="preserve">rejected her </w:t>
      </w:r>
      <w:r w:rsidR="0028729B">
        <w:rPr>
          <w:szCs w:val="24"/>
        </w:rPr>
        <w:t xml:space="preserve">evidence </w:t>
      </w:r>
      <w:r w:rsidR="0001226F" w:rsidRPr="00484117">
        <w:rPr>
          <w:szCs w:val="24"/>
        </w:rPr>
        <w:t xml:space="preserve">that </w:t>
      </w:r>
      <w:r w:rsidR="00D45D83">
        <w:rPr>
          <w:szCs w:val="24"/>
        </w:rPr>
        <w:t xml:space="preserve">she </w:t>
      </w:r>
      <w:r w:rsidR="00281F1B">
        <w:rPr>
          <w:szCs w:val="24"/>
        </w:rPr>
        <w:t>had</w:t>
      </w:r>
      <w:r w:rsidR="00263890">
        <w:rPr>
          <w:szCs w:val="24"/>
        </w:rPr>
        <w:t xml:space="preserve"> not describe</w:t>
      </w:r>
      <w:r w:rsidR="00281F1B">
        <w:rPr>
          <w:szCs w:val="24"/>
        </w:rPr>
        <w:t>d</w:t>
      </w:r>
      <w:r w:rsidR="00263890">
        <w:rPr>
          <w:szCs w:val="24"/>
        </w:rPr>
        <w:t xml:space="preserve"> the ‘car door’ incident </w:t>
      </w:r>
      <w:r w:rsidR="00D32420">
        <w:rPr>
          <w:szCs w:val="24"/>
        </w:rPr>
        <w:t xml:space="preserve">at hospital </w:t>
      </w:r>
      <w:r w:rsidR="007428F0">
        <w:rPr>
          <w:szCs w:val="24"/>
        </w:rPr>
        <w:t xml:space="preserve">because </w:t>
      </w:r>
      <w:r w:rsidR="0001226F" w:rsidRPr="00484117">
        <w:rPr>
          <w:szCs w:val="24"/>
        </w:rPr>
        <w:t xml:space="preserve">she </w:t>
      </w:r>
      <w:r w:rsidR="0028729B">
        <w:rPr>
          <w:szCs w:val="24"/>
        </w:rPr>
        <w:t xml:space="preserve">thought </w:t>
      </w:r>
      <w:r w:rsidR="0001226F" w:rsidRPr="00484117">
        <w:rPr>
          <w:szCs w:val="24"/>
        </w:rPr>
        <w:t>she was bei</w:t>
      </w:r>
      <w:r w:rsidR="00584F72" w:rsidRPr="00484117">
        <w:rPr>
          <w:szCs w:val="24"/>
        </w:rPr>
        <w:t xml:space="preserve">ng asked only about </w:t>
      </w:r>
      <w:r w:rsidR="00281F1B">
        <w:rPr>
          <w:szCs w:val="24"/>
        </w:rPr>
        <w:t xml:space="preserve">the </w:t>
      </w:r>
      <w:r w:rsidR="00584F72" w:rsidRPr="00484117">
        <w:rPr>
          <w:szCs w:val="24"/>
        </w:rPr>
        <w:t xml:space="preserve">events </w:t>
      </w:r>
      <w:r w:rsidR="00281F1B">
        <w:rPr>
          <w:szCs w:val="24"/>
        </w:rPr>
        <w:t xml:space="preserve">of </w:t>
      </w:r>
      <w:r w:rsidR="00584F72" w:rsidRPr="00484117">
        <w:rPr>
          <w:szCs w:val="24"/>
        </w:rPr>
        <w:t>that day</w:t>
      </w:r>
      <w:r w:rsidR="0086304B" w:rsidRPr="00484117">
        <w:rPr>
          <w:szCs w:val="24"/>
        </w:rPr>
        <w:t xml:space="preserve">.  </w:t>
      </w:r>
      <w:r w:rsidR="003B0054">
        <w:rPr>
          <w:szCs w:val="24"/>
        </w:rPr>
        <w:t xml:space="preserve">He described her as a caring and committed mother who </w:t>
      </w:r>
      <w:r w:rsidR="00CE347F">
        <w:rPr>
          <w:szCs w:val="24"/>
        </w:rPr>
        <w:t xml:space="preserve">would have been able to provide chapter and verse on any injuries.  </w:t>
      </w:r>
    </w:p>
    <w:p w14:paraId="64CB0014" w14:textId="493BABC1" w:rsidR="009061FE" w:rsidRDefault="00233E91" w:rsidP="00C76874">
      <w:pPr>
        <w:pStyle w:val="ParaLevel1"/>
        <w:rPr>
          <w:szCs w:val="24"/>
        </w:rPr>
      </w:pPr>
      <w:r>
        <w:rPr>
          <w:szCs w:val="24"/>
        </w:rPr>
        <w:t>The judge observed</w:t>
      </w:r>
      <w:r w:rsidR="00361AD2" w:rsidRPr="0036188C">
        <w:rPr>
          <w:szCs w:val="24"/>
        </w:rPr>
        <w:t xml:space="preserve"> that t</w:t>
      </w:r>
      <w:r w:rsidR="00484117" w:rsidRPr="0036188C">
        <w:rPr>
          <w:szCs w:val="24"/>
        </w:rPr>
        <w:t>he</w:t>
      </w:r>
      <w:r w:rsidR="00134244" w:rsidRPr="0036188C">
        <w:rPr>
          <w:szCs w:val="24"/>
        </w:rPr>
        <w:t xml:space="preserve"> </w:t>
      </w:r>
      <w:r w:rsidR="004C1F0A" w:rsidRPr="0036188C">
        <w:rPr>
          <w:szCs w:val="24"/>
        </w:rPr>
        <w:t xml:space="preserve">failure to describe </w:t>
      </w:r>
      <w:r>
        <w:rPr>
          <w:szCs w:val="24"/>
        </w:rPr>
        <w:t xml:space="preserve">any ‘car door’ </w:t>
      </w:r>
      <w:r w:rsidR="00484117" w:rsidRPr="0036188C">
        <w:rPr>
          <w:szCs w:val="24"/>
        </w:rPr>
        <w:t xml:space="preserve">incident </w:t>
      </w:r>
      <w:r w:rsidR="004C1F0A" w:rsidRPr="0036188C">
        <w:rPr>
          <w:szCs w:val="24"/>
        </w:rPr>
        <w:t xml:space="preserve">at hospital raised the obvious question </w:t>
      </w:r>
      <w:r w:rsidR="009436A3" w:rsidRPr="0036188C">
        <w:rPr>
          <w:szCs w:val="24"/>
        </w:rPr>
        <w:t xml:space="preserve">as to whether it was a manufactured explanation or a real event whose significance </w:t>
      </w:r>
      <w:r>
        <w:rPr>
          <w:szCs w:val="24"/>
        </w:rPr>
        <w:t>had</w:t>
      </w:r>
      <w:r w:rsidR="009436A3" w:rsidRPr="0036188C">
        <w:rPr>
          <w:szCs w:val="24"/>
        </w:rPr>
        <w:t xml:space="preserve"> not </w:t>
      </w:r>
      <w:r>
        <w:rPr>
          <w:szCs w:val="24"/>
        </w:rPr>
        <w:t xml:space="preserve">been </w:t>
      </w:r>
      <w:r w:rsidR="009436A3" w:rsidRPr="0036188C">
        <w:rPr>
          <w:szCs w:val="24"/>
        </w:rPr>
        <w:t>realise</w:t>
      </w:r>
      <w:r>
        <w:rPr>
          <w:szCs w:val="24"/>
        </w:rPr>
        <w:t>d</w:t>
      </w:r>
      <w:r w:rsidR="009436A3" w:rsidRPr="0036188C">
        <w:rPr>
          <w:szCs w:val="24"/>
        </w:rPr>
        <w:t xml:space="preserve"> at the time.</w:t>
      </w:r>
      <w:r w:rsidR="00C61C36" w:rsidRPr="0036188C">
        <w:rPr>
          <w:szCs w:val="24"/>
        </w:rPr>
        <w:t xml:space="preserve">  </w:t>
      </w:r>
      <w:r w:rsidR="00361AD2" w:rsidRPr="0036188C">
        <w:rPr>
          <w:szCs w:val="24"/>
        </w:rPr>
        <w:t>He returned to the medical evidence, including th</w:t>
      </w:r>
      <w:r w:rsidR="0036188C" w:rsidRPr="0036188C">
        <w:rPr>
          <w:szCs w:val="24"/>
        </w:rPr>
        <w:t xml:space="preserve">e opinion of </w:t>
      </w:r>
      <w:r w:rsidR="00361AD2" w:rsidRPr="0036188C">
        <w:rPr>
          <w:szCs w:val="24"/>
        </w:rPr>
        <w:t xml:space="preserve">the </w:t>
      </w:r>
      <w:r w:rsidR="0036188C" w:rsidRPr="0036188C">
        <w:rPr>
          <w:szCs w:val="24"/>
        </w:rPr>
        <w:t xml:space="preserve">paediatric </w:t>
      </w:r>
      <w:r w:rsidR="00361AD2" w:rsidRPr="0036188C">
        <w:rPr>
          <w:szCs w:val="24"/>
        </w:rPr>
        <w:t xml:space="preserve">expert </w:t>
      </w:r>
      <w:r w:rsidR="0036188C" w:rsidRPr="0036188C">
        <w:rPr>
          <w:szCs w:val="24"/>
        </w:rPr>
        <w:t xml:space="preserve">witness who had </w:t>
      </w:r>
      <w:r w:rsidR="00361AD2" w:rsidRPr="0036188C">
        <w:rPr>
          <w:szCs w:val="24"/>
        </w:rPr>
        <w:t xml:space="preserve">said that if the car door incident had been a glancing blow it was not beyond the bounds of possibility that it could have caused the injury, but that he had difficulty with that explanation. </w:t>
      </w:r>
      <w:r w:rsidR="0036188C" w:rsidRPr="0036188C">
        <w:rPr>
          <w:szCs w:val="24"/>
        </w:rPr>
        <w:t xml:space="preserve">Having carried out that review </w:t>
      </w:r>
      <w:r w:rsidR="0036188C">
        <w:rPr>
          <w:szCs w:val="24"/>
        </w:rPr>
        <w:t>he</w:t>
      </w:r>
      <w:r w:rsidR="006401D2" w:rsidRPr="0036188C">
        <w:rPr>
          <w:szCs w:val="24"/>
        </w:rPr>
        <w:t xml:space="preserve"> concluded that the</w:t>
      </w:r>
      <w:r w:rsidR="0036188C">
        <w:rPr>
          <w:szCs w:val="24"/>
        </w:rPr>
        <w:t xml:space="preserve"> mother and Mr T </w:t>
      </w:r>
      <w:r w:rsidR="006401D2" w:rsidRPr="0036188C">
        <w:rPr>
          <w:szCs w:val="24"/>
        </w:rPr>
        <w:t>had given a truthful account and that it was not a concocted in</w:t>
      </w:r>
      <w:r w:rsidR="00F8008D" w:rsidRPr="0036188C">
        <w:rPr>
          <w:szCs w:val="24"/>
        </w:rPr>
        <w:t xml:space="preserve">cident. </w:t>
      </w:r>
      <w:r>
        <w:rPr>
          <w:szCs w:val="24"/>
        </w:rPr>
        <w:t xml:space="preserve"> </w:t>
      </w:r>
      <w:r w:rsidRPr="0036188C">
        <w:rPr>
          <w:szCs w:val="24"/>
        </w:rPr>
        <w:t xml:space="preserve">Despite </w:t>
      </w:r>
      <w:r w:rsidR="0025390E">
        <w:rPr>
          <w:szCs w:val="24"/>
        </w:rPr>
        <w:t>his other f</w:t>
      </w:r>
      <w:r>
        <w:rPr>
          <w:szCs w:val="24"/>
        </w:rPr>
        <w:t>indings</w:t>
      </w:r>
      <w:r w:rsidR="0025390E">
        <w:rPr>
          <w:szCs w:val="24"/>
        </w:rPr>
        <w:t xml:space="preserve"> about her evidence</w:t>
      </w:r>
      <w:r>
        <w:rPr>
          <w:szCs w:val="24"/>
        </w:rPr>
        <w:t xml:space="preserve">, he </w:t>
      </w:r>
      <w:r w:rsidRPr="0036188C">
        <w:rPr>
          <w:szCs w:val="24"/>
        </w:rPr>
        <w:t xml:space="preserve">described the mother as a very impressive witness, who gave a </w:t>
      </w:r>
      <w:r w:rsidRPr="0036188C">
        <w:rPr>
          <w:szCs w:val="24"/>
        </w:rPr>
        <w:lastRenderedPageBreak/>
        <w:t xml:space="preserve">clear and unshaken view of the ‘car door’ incident, and he said that Mr T was equally compelling.  </w:t>
      </w:r>
      <w:r w:rsidR="005339E1">
        <w:rPr>
          <w:szCs w:val="24"/>
        </w:rPr>
        <w:t xml:space="preserve">He referred to the inherent </w:t>
      </w:r>
      <w:r w:rsidR="00214CE2">
        <w:rPr>
          <w:szCs w:val="24"/>
        </w:rPr>
        <w:t>im</w:t>
      </w:r>
      <w:r w:rsidR="005339E1">
        <w:rPr>
          <w:szCs w:val="24"/>
        </w:rPr>
        <w:t xml:space="preserve">probability of the mother harming her daughter and </w:t>
      </w:r>
      <w:r w:rsidR="008752D9">
        <w:rPr>
          <w:szCs w:val="24"/>
        </w:rPr>
        <w:t xml:space="preserve">said that although Mr T’s personality made him appear hostile and aggressive to </w:t>
      </w:r>
      <w:r w:rsidR="009061FE">
        <w:rPr>
          <w:szCs w:val="24"/>
        </w:rPr>
        <w:t>others, there was no evidence that he was of a violent disposition.</w:t>
      </w:r>
    </w:p>
    <w:p w14:paraId="229E071D" w14:textId="3AB1DAD8" w:rsidR="00C64F5B" w:rsidRDefault="00C64F5B" w:rsidP="00C76874">
      <w:pPr>
        <w:pStyle w:val="ParaLevel1"/>
        <w:rPr>
          <w:szCs w:val="24"/>
        </w:rPr>
      </w:pPr>
      <w:r>
        <w:rPr>
          <w:szCs w:val="24"/>
        </w:rPr>
        <w:t xml:space="preserve">The judge </w:t>
      </w:r>
      <w:r w:rsidR="00CE7EA4">
        <w:rPr>
          <w:szCs w:val="24"/>
        </w:rPr>
        <w:t xml:space="preserve">found that </w:t>
      </w:r>
      <w:r w:rsidR="00451760">
        <w:rPr>
          <w:szCs w:val="24"/>
        </w:rPr>
        <w:t>the bruise on the for</w:t>
      </w:r>
      <w:r w:rsidR="00E46988">
        <w:rPr>
          <w:szCs w:val="24"/>
        </w:rPr>
        <w:t>e</w:t>
      </w:r>
      <w:r w:rsidR="00451760">
        <w:rPr>
          <w:szCs w:val="24"/>
        </w:rPr>
        <w:t>head</w:t>
      </w:r>
      <w:r w:rsidR="00E46988">
        <w:rPr>
          <w:szCs w:val="24"/>
        </w:rPr>
        <w:t xml:space="preserve">, seen </w:t>
      </w:r>
      <w:r w:rsidR="00491473">
        <w:rPr>
          <w:szCs w:val="24"/>
        </w:rPr>
        <w:t xml:space="preserve">by the health visitor and </w:t>
      </w:r>
      <w:r w:rsidR="00E46988">
        <w:rPr>
          <w:szCs w:val="24"/>
        </w:rPr>
        <w:t>at hospital</w:t>
      </w:r>
      <w:r w:rsidR="00491473">
        <w:rPr>
          <w:szCs w:val="24"/>
        </w:rPr>
        <w:t xml:space="preserve"> had been caused</w:t>
      </w:r>
      <w:r w:rsidR="00D515E7">
        <w:rPr>
          <w:szCs w:val="24"/>
        </w:rPr>
        <w:t xml:space="preserve"> in an accidental fall about two weeks before admission.  He</w:t>
      </w:r>
      <w:r w:rsidR="00451760">
        <w:rPr>
          <w:szCs w:val="24"/>
        </w:rPr>
        <w:t xml:space="preserve"> </w:t>
      </w:r>
      <w:r w:rsidRPr="0036188C">
        <w:rPr>
          <w:szCs w:val="24"/>
        </w:rPr>
        <w:t>also accepted, despite anomalies in the evidence</w:t>
      </w:r>
      <w:r>
        <w:rPr>
          <w:szCs w:val="24"/>
        </w:rPr>
        <w:t xml:space="preserve"> (which he did</w:t>
      </w:r>
      <w:r w:rsidR="00691C06">
        <w:rPr>
          <w:szCs w:val="24"/>
        </w:rPr>
        <w:t xml:space="preserve"> </w:t>
      </w:r>
      <w:r>
        <w:rPr>
          <w:szCs w:val="24"/>
        </w:rPr>
        <w:t>not reconcile</w:t>
      </w:r>
      <w:r w:rsidR="00691C06">
        <w:rPr>
          <w:szCs w:val="24"/>
        </w:rPr>
        <w:t>)</w:t>
      </w:r>
      <w:r w:rsidRPr="0036188C">
        <w:rPr>
          <w:szCs w:val="24"/>
        </w:rPr>
        <w:t>, particularly about dating, that the bruising to the eyes had been caused in a</w:t>
      </w:r>
      <w:r w:rsidR="00D515E7">
        <w:rPr>
          <w:szCs w:val="24"/>
        </w:rPr>
        <w:t xml:space="preserve"> later</w:t>
      </w:r>
      <w:r w:rsidRPr="0036188C">
        <w:rPr>
          <w:szCs w:val="24"/>
        </w:rPr>
        <w:t xml:space="preserve"> accidental fall as described by the mother and Mr T.</w:t>
      </w:r>
    </w:p>
    <w:p w14:paraId="18C65725" w14:textId="52220F87" w:rsidR="00F8008D" w:rsidRDefault="009061FE" w:rsidP="00C76874">
      <w:pPr>
        <w:pStyle w:val="ParaLevel1"/>
        <w:rPr>
          <w:szCs w:val="24"/>
        </w:rPr>
      </w:pPr>
      <w:r>
        <w:rPr>
          <w:szCs w:val="24"/>
        </w:rPr>
        <w:t xml:space="preserve">After this </w:t>
      </w:r>
      <w:r w:rsidR="007F4E9A">
        <w:rPr>
          <w:szCs w:val="24"/>
        </w:rPr>
        <w:t xml:space="preserve">very </w:t>
      </w:r>
      <w:r w:rsidR="00A85EA5">
        <w:rPr>
          <w:szCs w:val="24"/>
        </w:rPr>
        <w:t>co</w:t>
      </w:r>
      <w:r w:rsidR="00431645">
        <w:rPr>
          <w:szCs w:val="24"/>
        </w:rPr>
        <w:t xml:space="preserve">ndensed </w:t>
      </w:r>
      <w:r w:rsidR="007F4E9A">
        <w:rPr>
          <w:szCs w:val="24"/>
        </w:rPr>
        <w:t xml:space="preserve">summary of </w:t>
      </w:r>
      <w:r w:rsidR="00691C06">
        <w:rPr>
          <w:szCs w:val="24"/>
        </w:rPr>
        <w:t>an</w:t>
      </w:r>
      <w:r w:rsidR="007F4E9A">
        <w:rPr>
          <w:szCs w:val="24"/>
        </w:rPr>
        <w:t xml:space="preserve"> extensive judgment, it is </w:t>
      </w:r>
      <w:r w:rsidR="00C64F5B">
        <w:rPr>
          <w:szCs w:val="24"/>
        </w:rPr>
        <w:t>right that I should</w:t>
      </w:r>
      <w:r w:rsidR="007F4E9A">
        <w:rPr>
          <w:szCs w:val="24"/>
        </w:rPr>
        <w:t xml:space="preserve"> cite the judge’s c</w:t>
      </w:r>
      <w:r w:rsidR="00C64F5B">
        <w:rPr>
          <w:szCs w:val="24"/>
        </w:rPr>
        <w:t>o</w:t>
      </w:r>
      <w:r w:rsidR="007F4E9A">
        <w:rPr>
          <w:szCs w:val="24"/>
        </w:rPr>
        <w:t>nclusion</w:t>
      </w:r>
      <w:r w:rsidR="00C64F5B">
        <w:rPr>
          <w:szCs w:val="24"/>
        </w:rPr>
        <w:t xml:space="preserve"> in full:</w:t>
      </w:r>
      <w:r w:rsidR="007F4E9A">
        <w:rPr>
          <w:szCs w:val="24"/>
        </w:rPr>
        <w:t xml:space="preserve"> </w:t>
      </w:r>
    </w:p>
    <w:p w14:paraId="28F139E3" w14:textId="64F0DED9" w:rsidR="00AB0D9E" w:rsidRPr="000E1E75" w:rsidRDefault="00AB0D9E" w:rsidP="00C76874">
      <w:pPr>
        <w:pStyle w:val="Quote"/>
        <w:rPr>
          <w:lang w:val="cy-GB"/>
        </w:rPr>
      </w:pPr>
      <w:r w:rsidRPr="000E1E75">
        <w:rPr>
          <w:lang w:val="cy-GB"/>
        </w:rPr>
        <w:t>“On a review of the medical evidence I have reminded myself of the caution with which I should approach the uncertain testimony of the doctors in this case. That today’s medical opinions could be found to be misplaced by future research and discovery. That factor is signally important in this case where the doctors acknowledge the unusual nature of this presentation, where they acknowledge a lack of expertise by a lack of clinical experience with this presentation and where they caution against reliance on the medical reports to which they have been referred. None of the expert evidence approached any level of certainty, in fact they all acknowledge, but consider unlikely or very unusual, that the injury could have been caused by a shearing blow when A</w:t>
      </w:r>
      <w:r w:rsidR="00BF0F5F" w:rsidRPr="000E1E75">
        <w:rPr>
          <w:lang w:val="cy-GB"/>
        </w:rPr>
        <w:t xml:space="preserve"> </w:t>
      </w:r>
      <w:r w:rsidRPr="000E1E75">
        <w:rPr>
          <w:lang w:val="cy-GB"/>
        </w:rPr>
        <w:t>was struck by the car door on the 21st October, within the likely timescale for the presentation of the injury on the evening of the 22nd October 2019, certainly none could discount that as a possibility.</w:t>
      </w:r>
    </w:p>
    <w:p w14:paraId="49469507" w14:textId="76E1AA8F" w:rsidR="00AB0D9E" w:rsidRPr="00AB0D9E" w:rsidRDefault="00AB0D9E" w:rsidP="00C76874">
      <w:pPr>
        <w:pStyle w:val="Quote"/>
        <w:rPr>
          <w:lang w:val="cy-GB"/>
        </w:rPr>
      </w:pPr>
      <w:r w:rsidRPr="000E1E75">
        <w:rPr>
          <w:lang w:val="cy-GB"/>
        </w:rPr>
        <w:t xml:space="preserve">When once again, against that background,  I review the wide canvas to which I earlier referred I come to the conclusion that the local authority has failed to establish on a balance of probability that the subgaleal hamorrhage to A diagnosed on 23rd October 2019 was a non accidental injury as they assert. There is a real  possibility which even with the view of the medical evidence cannot be discounted that the injury was caused by a shearing blow on 21st October 2019 when A struck her head against an opening car door. The burden of proof remains with the local authority and I am not satisfied that the allegation is proved to the Civil Standard. It is of course not for </w:t>
      </w:r>
      <w:r w:rsidR="00BF0F5F" w:rsidRPr="000E1E75">
        <w:rPr>
          <w:lang w:val="cy-GB"/>
        </w:rPr>
        <w:t>the mother or Mr T</w:t>
      </w:r>
      <w:r w:rsidRPr="000E1E75">
        <w:rPr>
          <w:lang w:val="cy-GB"/>
        </w:rPr>
        <w:t xml:space="preserve"> to prove that it was the car door which caused the injury. The aetiology is known in that I have accepted the medical evidence that this was a shearing injury caused by the application of some force. The local authority falls into the incorrect position of suggesting that the medical evidence proves the aetiology and so discounts other possibilities than non accidental injury, including but not exclusively so the car door incident, seeking to transfer the burden of proof to </w:t>
      </w:r>
      <w:r w:rsidR="00BF0F5F" w:rsidRPr="000E1E75">
        <w:rPr>
          <w:lang w:val="cy-GB"/>
        </w:rPr>
        <w:t xml:space="preserve">the mother and Mr T </w:t>
      </w:r>
      <w:r w:rsidRPr="000E1E75">
        <w:rPr>
          <w:lang w:val="cy-GB"/>
        </w:rPr>
        <w:t>to prove their alternative explanation.</w:t>
      </w:r>
      <w:r w:rsidRPr="00AB0D9E">
        <w:rPr>
          <w:lang w:val="cy-GB"/>
        </w:rPr>
        <w:t xml:space="preserve"> </w:t>
      </w:r>
    </w:p>
    <w:p w14:paraId="33D00609" w14:textId="17A34937" w:rsidR="00AB0D9E" w:rsidRPr="00AB0D9E" w:rsidRDefault="00AB0D9E" w:rsidP="00C76874">
      <w:pPr>
        <w:pStyle w:val="Quote"/>
        <w:rPr>
          <w:lang w:val="cy-GB"/>
        </w:rPr>
      </w:pPr>
      <w:r w:rsidRPr="00AB0D9E">
        <w:rPr>
          <w:lang w:val="cy-GB"/>
        </w:rPr>
        <w:lastRenderedPageBreak/>
        <w:t xml:space="preserve"> It follows that the suggestion of a failure to protect from non accidental injury also fails as pleaded.</w:t>
      </w:r>
      <w:r w:rsidR="00BF0F5F">
        <w:rPr>
          <w:lang w:val="cy-GB"/>
        </w:rPr>
        <w:t>”</w:t>
      </w:r>
    </w:p>
    <w:p w14:paraId="6986B091" w14:textId="1F0667C4" w:rsidR="00BB0223" w:rsidRDefault="008E4067" w:rsidP="00C76874">
      <w:pPr>
        <w:pStyle w:val="ParaLevel1"/>
        <w:rPr>
          <w:szCs w:val="24"/>
        </w:rPr>
      </w:pPr>
      <w:r>
        <w:rPr>
          <w:szCs w:val="24"/>
        </w:rPr>
        <w:t xml:space="preserve">On this appeal the </w:t>
      </w:r>
      <w:r w:rsidR="0031263C">
        <w:rPr>
          <w:szCs w:val="24"/>
        </w:rPr>
        <w:t>local authority</w:t>
      </w:r>
      <w:r w:rsidR="007A0115">
        <w:rPr>
          <w:szCs w:val="24"/>
        </w:rPr>
        <w:t xml:space="preserve"> </w:t>
      </w:r>
      <w:r>
        <w:rPr>
          <w:szCs w:val="24"/>
        </w:rPr>
        <w:t xml:space="preserve">contends that </w:t>
      </w:r>
      <w:r w:rsidR="00A458DB">
        <w:rPr>
          <w:szCs w:val="24"/>
        </w:rPr>
        <w:t xml:space="preserve">in relation to the ‘car door’ incident </w:t>
      </w:r>
      <w:r>
        <w:rPr>
          <w:szCs w:val="24"/>
        </w:rPr>
        <w:t xml:space="preserve">the judge’s </w:t>
      </w:r>
      <w:r w:rsidR="005674F7">
        <w:rPr>
          <w:szCs w:val="24"/>
        </w:rPr>
        <w:t xml:space="preserve">assessment of the medical evidence </w:t>
      </w:r>
      <w:r w:rsidR="00A458DB">
        <w:rPr>
          <w:szCs w:val="24"/>
        </w:rPr>
        <w:t xml:space="preserve">and the evidence of the mother and Mr T </w:t>
      </w:r>
      <w:r w:rsidR="005674F7">
        <w:rPr>
          <w:szCs w:val="24"/>
        </w:rPr>
        <w:t>was flawed</w:t>
      </w:r>
      <w:r w:rsidR="00A458DB">
        <w:rPr>
          <w:szCs w:val="24"/>
        </w:rPr>
        <w:t xml:space="preserve">. </w:t>
      </w:r>
      <w:r w:rsidR="00CD167A">
        <w:rPr>
          <w:szCs w:val="24"/>
        </w:rPr>
        <w:t xml:space="preserve"> The analysis of the bruising to </w:t>
      </w:r>
      <w:r w:rsidR="006279BC">
        <w:rPr>
          <w:szCs w:val="24"/>
        </w:rPr>
        <w:t>A</w:t>
      </w:r>
      <w:r w:rsidR="00CD167A">
        <w:rPr>
          <w:szCs w:val="24"/>
        </w:rPr>
        <w:t>’s eyes was inadequate.  The</w:t>
      </w:r>
      <w:r w:rsidR="00B72418">
        <w:rPr>
          <w:szCs w:val="24"/>
        </w:rPr>
        <w:t xml:space="preserve"> credibility assessment of the lay witnesses</w:t>
      </w:r>
      <w:r w:rsidR="00CD167A">
        <w:rPr>
          <w:szCs w:val="24"/>
        </w:rPr>
        <w:t xml:space="preserve"> was not balanced</w:t>
      </w:r>
      <w:r w:rsidR="00B72418">
        <w:rPr>
          <w:szCs w:val="24"/>
        </w:rPr>
        <w:t xml:space="preserve">.  </w:t>
      </w:r>
      <w:r w:rsidR="007A0115">
        <w:rPr>
          <w:szCs w:val="24"/>
        </w:rPr>
        <w:t xml:space="preserve">These submissions are supported by the Guardian and the father.  In response the mother and Mr T emphasise the status of findings of fact and </w:t>
      </w:r>
      <w:r w:rsidR="00BB0223">
        <w:rPr>
          <w:szCs w:val="24"/>
        </w:rPr>
        <w:t xml:space="preserve">contend that the judge was entitled to reach </w:t>
      </w:r>
      <w:r w:rsidR="0055166C">
        <w:rPr>
          <w:szCs w:val="24"/>
        </w:rPr>
        <w:t>his</w:t>
      </w:r>
      <w:r w:rsidR="00BB0223">
        <w:rPr>
          <w:szCs w:val="24"/>
        </w:rPr>
        <w:t xml:space="preserve"> conclusions</w:t>
      </w:r>
      <w:r w:rsidR="0055166C">
        <w:rPr>
          <w:szCs w:val="24"/>
        </w:rPr>
        <w:t xml:space="preserve"> </w:t>
      </w:r>
      <w:r w:rsidR="00BB0223">
        <w:rPr>
          <w:szCs w:val="24"/>
        </w:rPr>
        <w:t xml:space="preserve">for the reasons </w:t>
      </w:r>
      <w:r w:rsidR="00CD167A">
        <w:rPr>
          <w:szCs w:val="24"/>
        </w:rPr>
        <w:t>he gave</w:t>
      </w:r>
      <w:r w:rsidR="00BB0223">
        <w:rPr>
          <w:szCs w:val="24"/>
        </w:rPr>
        <w:t>.</w:t>
      </w:r>
    </w:p>
    <w:p w14:paraId="5617AF76" w14:textId="0771D64D" w:rsidR="00BB0223" w:rsidRDefault="0095679C" w:rsidP="00C76874">
      <w:pPr>
        <w:pStyle w:val="ParaLevel1"/>
        <w:rPr>
          <w:szCs w:val="24"/>
        </w:rPr>
      </w:pPr>
      <w:r>
        <w:rPr>
          <w:szCs w:val="24"/>
        </w:rPr>
        <w:t xml:space="preserve">With reluctance, </w:t>
      </w:r>
      <w:r w:rsidR="00873FD4">
        <w:rPr>
          <w:szCs w:val="24"/>
        </w:rPr>
        <w:t xml:space="preserve">given the </w:t>
      </w:r>
      <w:r w:rsidR="00A62231">
        <w:rPr>
          <w:szCs w:val="24"/>
        </w:rPr>
        <w:t xml:space="preserve">obvious care with which the judge approached his decision, </w:t>
      </w:r>
      <w:r>
        <w:rPr>
          <w:szCs w:val="24"/>
        </w:rPr>
        <w:t>I a</w:t>
      </w:r>
      <w:r w:rsidR="00FF713A">
        <w:rPr>
          <w:szCs w:val="24"/>
        </w:rPr>
        <w:t>m</w:t>
      </w:r>
      <w:r>
        <w:rPr>
          <w:szCs w:val="24"/>
        </w:rPr>
        <w:t xml:space="preserve"> </w:t>
      </w:r>
      <w:r w:rsidR="00B80051">
        <w:rPr>
          <w:szCs w:val="24"/>
        </w:rPr>
        <w:t xml:space="preserve">of the view </w:t>
      </w:r>
      <w:r>
        <w:rPr>
          <w:szCs w:val="24"/>
        </w:rPr>
        <w:t>that the appeal must succeed</w:t>
      </w:r>
      <w:r w:rsidR="00EB0AB7">
        <w:rPr>
          <w:szCs w:val="24"/>
        </w:rPr>
        <w:t xml:space="preserve"> and that the matter must be reheard.</w:t>
      </w:r>
      <w:r w:rsidR="00060339">
        <w:rPr>
          <w:szCs w:val="24"/>
        </w:rPr>
        <w:t xml:space="preserve">  </w:t>
      </w:r>
      <w:r w:rsidR="008B6290">
        <w:rPr>
          <w:szCs w:val="24"/>
        </w:rPr>
        <w:t>The</w:t>
      </w:r>
      <w:r w:rsidR="002E086C">
        <w:rPr>
          <w:szCs w:val="24"/>
        </w:rPr>
        <w:t xml:space="preserve">se </w:t>
      </w:r>
      <w:r w:rsidR="003C5395">
        <w:rPr>
          <w:szCs w:val="24"/>
        </w:rPr>
        <w:t xml:space="preserve">aspects of the judge’s analysis </w:t>
      </w:r>
      <w:r w:rsidR="00B80051">
        <w:rPr>
          <w:szCs w:val="24"/>
        </w:rPr>
        <w:t>lead me to this conclusion</w:t>
      </w:r>
      <w:r w:rsidR="006C73F7">
        <w:rPr>
          <w:szCs w:val="24"/>
        </w:rPr>
        <w:t>.</w:t>
      </w:r>
      <w:r w:rsidR="00B33AF8">
        <w:rPr>
          <w:szCs w:val="24"/>
        </w:rPr>
        <w:t xml:space="preserve">  </w:t>
      </w:r>
    </w:p>
    <w:p w14:paraId="651A68D3" w14:textId="1BAD1826" w:rsidR="008F7D70" w:rsidRDefault="006C73F7" w:rsidP="00C76874">
      <w:pPr>
        <w:pStyle w:val="ParaLevel1"/>
        <w:rPr>
          <w:szCs w:val="24"/>
        </w:rPr>
      </w:pPr>
      <w:r>
        <w:rPr>
          <w:szCs w:val="24"/>
        </w:rPr>
        <w:t xml:space="preserve">First, </w:t>
      </w:r>
      <w:r w:rsidR="00B33AF8">
        <w:rPr>
          <w:szCs w:val="24"/>
        </w:rPr>
        <w:t xml:space="preserve">the true effect of the medical evidence in this case </w:t>
      </w:r>
      <w:r w:rsidR="002E086C">
        <w:rPr>
          <w:szCs w:val="24"/>
        </w:rPr>
        <w:t>was not</w:t>
      </w:r>
      <w:r w:rsidR="00B33AF8">
        <w:rPr>
          <w:szCs w:val="24"/>
        </w:rPr>
        <w:t xml:space="preserve"> brought into </w:t>
      </w:r>
      <w:r w:rsidR="009A5129">
        <w:rPr>
          <w:szCs w:val="24"/>
        </w:rPr>
        <w:t xml:space="preserve">the final reckoning.  The </w:t>
      </w:r>
      <w:r w:rsidR="00D63C07">
        <w:rPr>
          <w:szCs w:val="24"/>
        </w:rPr>
        <w:t>description of the medical opinion as “uncertain”</w:t>
      </w:r>
      <w:r w:rsidR="00833887">
        <w:rPr>
          <w:szCs w:val="24"/>
        </w:rPr>
        <w:t xml:space="preserve"> is accurate only to the extent that </w:t>
      </w:r>
      <w:r w:rsidR="002024FC">
        <w:rPr>
          <w:szCs w:val="24"/>
        </w:rPr>
        <w:t xml:space="preserve">the doctors agreed that the findings were not diagnostic of </w:t>
      </w:r>
      <w:r w:rsidR="006B63F3">
        <w:rPr>
          <w:szCs w:val="24"/>
        </w:rPr>
        <w:t xml:space="preserve">inflicted injury.  </w:t>
      </w:r>
      <w:r w:rsidR="007E0CA5">
        <w:rPr>
          <w:szCs w:val="24"/>
        </w:rPr>
        <w:t xml:space="preserve">The </w:t>
      </w:r>
      <w:r w:rsidR="007A3F27">
        <w:rPr>
          <w:szCs w:val="24"/>
        </w:rPr>
        <w:t xml:space="preserve">attribution of “signal importance” to </w:t>
      </w:r>
      <w:r w:rsidR="00993CDF">
        <w:rPr>
          <w:szCs w:val="24"/>
        </w:rPr>
        <w:t xml:space="preserve">the </w:t>
      </w:r>
      <w:r w:rsidR="0065051C">
        <w:rPr>
          <w:szCs w:val="24"/>
        </w:rPr>
        <w:t xml:space="preserve">unusual nature of </w:t>
      </w:r>
      <w:r w:rsidR="00D40320">
        <w:rPr>
          <w:szCs w:val="24"/>
        </w:rPr>
        <w:t xml:space="preserve">the </w:t>
      </w:r>
      <w:r w:rsidR="0065051C">
        <w:rPr>
          <w:szCs w:val="24"/>
        </w:rPr>
        <w:t>injury</w:t>
      </w:r>
      <w:r w:rsidR="00D40320">
        <w:rPr>
          <w:szCs w:val="24"/>
        </w:rPr>
        <w:t xml:space="preserve"> has led to </w:t>
      </w:r>
      <w:r w:rsidR="00B20806">
        <w:rPr>
          <w:szCs w:val="24"/>
        </w:rPr>
        <w:t xml:space="preserve">a loss of focus </w:t>
      </w:r>
      <w:r w:rsidR="004025F1">
        <w:rPr>
          <w:szCs w:val="24"/>
        </w:rPr>
        <w:t>on the core message f</w:t>
      </w:r>
      <w:r w:rsidR="00E31061">
        <w:rPr>
          <w:szCs w:val="24"/>
        </w:rPr>
        <w:t>ro</w:t>
      </w:r>
      <w:r w:rsidR="004025F1">
        <w:rPr>
          <w:szCs w:val="24"/>
        </w:rPr>
        <w:t xml:space="preserve">m the medical </w:t>
      </w:r>
      <w:r w:rsidR="000C07A5">
        <w:rPr>
          <w:szCs w:val="24"/>
        </w:rPr>
        <w:t>evidence, which is that this injury was caused by a shearin</w:t>
      </w:r>
      <w:r w:rsidR="00EE030C">
        <w:rPr>
          <w:szCs w:val="24"/>
        </w:rPr>
        <w:t>g</w:t>
      </w:r>
      <w:r w:rsidR="000C07A5">
        <w:rPr>
          <w:szCs w:val="24"/>
        </w:rPr>
        <w:t xml:space="preserve"> fo</w:t>
      </w:r>
      <w:r w:rsidR="00EE030C">
        <w:rPr>
          <w:szCs w:val="24"/>
        </w:rPr>
        <w:t>r</w:t>
      </w:r>
      <w:r w:rsidR="000C07A5">
        <w:rPr>
          <w:szCs w:val="24"/>
        </w:rPr>
        <w:t xml:space="preserve">ce that </w:t>
      </w:r>
      <w:r w:rsidR="00E31061">
        <w:rPr>
          <w:szCs w:val="24"/>
        </w:rPr>
        <w:t>wa</w:t>
      </w:r>
      <w:r w:rsidR="000C07A5">
        <w:rPr>
          <w:szCs w:val="24"/>
        </w:rPr>
        <w:t>s likely</w:t>
      </w:r>
      <w:r w:rsidR="00EE030C">
        <w:rPr>
          <w:szCs w:val="24"/>
        </w:rPr>
        <w:t>,</w:t>
      </w:r>
      <w:r w:rsidR="000C07A5">
        <w:rPr>
          <w:szCs w:val="24"/>
        </w:rPr>
        <w:t xml:space="preserve"> or very likely</w:t>
      </w:r>
      <w:r w:rsidR="00EE030C">
        <w:rPr>
          <w:szCs w:val="24"/>
        </w:rPr>
        <w:t>,</w:t>
      </w:r>
      <w:r w:rsidR="000C07A5">
        <w:rPr>
          <w:szCs w:val="24"/>
        </w:rPr>
        <w:t xml:space="preserve"> to have been </w:t>
      </w:r>
      <w:r w:rsidR="00E31061">
        <w:rPr>
          <w:szCs w:val="24"/>
        </w:rPr>
        <w:t>caused</w:t>
      </w:r>
      <w:r w:rsidR="00C81D36">
        <w:rPr>
          <w:szCs w:val="24"/>
        </w:rPr>
        <w:t xml:space="preserve"> </w:t>
      </w:r>
      <w:r w:rsidR="00E31061">
        <w:rPr>
          <w:szCs w:val="24"/>
        </w:rPr>
        <w:t xml:space="preserve">by </w:t>
      </w:r>
      <w:r w:rsidR="004A21D1">
        <w:rPr>
          <w:szCs w:val="24"/>
        </w:rPr>
        <w:t>an action such as hair-pulling.</w:t>
      </w:r>
      <w:r w:rsidR="003F7C79">
        <w:rPr>
          <w:szCs w:val="24"/>
        </w:rPr>
        <w:t xml:space="preserve"> </w:t>
      </w:r>
      <w:r w:rsidR="004A21D1">
        <w:rPr>
          <w:szCs w:val="24"/>
        </w:rPr>
        <w:t xml:space="preserve"> </w:t>
      </w:r>
      <w:r w:rsidR="003D6EEF">
        <w:rPr>
          <w:szCs w:val="24"/>
        </w:rPr>
        <w:t xml:space="preserve">This </w:t>
      </w:r>
      <w:r w:rsidR="00D1048E">
        <w:rPr>
          <w:szCs w:val="24"/>
        </w:rPr>
        <w:t xml:space="preserve">evidence did not mandate a conclusion that the injury was </w:t>
      </w:r>
      <w:r w:rsidR="00CD45DA">
        <w:rPr>
          <w:szCs w:val="24"/>
        </w:rPr>
        <w:t xml:space="preserve">inevitably </w:t>
      </w:r>
      <w:r w:rsidR="00D1048E">
        <w:rPr>
          <w:szCs w:val="24"/>
        </w:rPr>
        <w:t>an inflicted one, but t</w:t>
      </w:r>
      <w:r w:rsidR="004A21D1">
        <w:rPr>
          <w:szCs w:val="24"/>
        </w:rPr>
        <w:t xml:space="preserve">he emphasis </w:t>
      </w:r>
      <w:r w:rsidR="0077598A">
        <w:rPr>
          <w:szCs w:val="24"/>
        </w:rPr>
        <w:t>placed by the judge on the doctors’ willingness to entertain</w:t>
      </w:r>
      <w:r w:rsidR="00671A3F">
        <w:rPr>
          <w:szCs w:val="24"/>
        </w:rPr>
        <w:t xml:space="preserve"> </w:t>
      </w:r>
      <w:r w:rsidR="0083661E">
        <w:rPr>
          <w:szCs w:val="24"/>
        </w:rPr>
        <w:t xml:space="preserve">less likely </w:t>
      </w:r>
      <w:r w:rsidR="00671A3F">
        <w:rPr>
          <w:szCs w:val="24"/>
        </w:rPr>
        <w:t>possibilit</w:t>
      </w:r>
      <w:r w:rsidR="002B0075">
        <w:rPr>
          <w:szCs w:val="24"/>
        </w:rPr>
        <w:t>ies</w:t>
      </w:r>
      <w:r w:rsidR="00671A3F">
        <w:rPr>
          <w:szCs w:val="24"/>
        </w:rPr>
        <w:t xml:space="preserve"> </w:t>
      </w:r>
      <w:r w:rsidR="0083661E">
        <w:rPr>
          <w:szCs w:val="24"/>
        </w:rPr>
        <w:t>has</w:t>
      </w:r>
      <w:r w:rsidR="00DF7FAD">
        <w:rPr>
          <w:szCs w:val="24"/>
        </w:rPr>
        <w:t xml:space="preserve"> led to </w:t>
      </w:r>
      <w:r w:rsidR="00470B92">
        <w:rPr>
          <w:szCs w:val="24"/>
        </w:rPr>
        <w:t xml:space="preserve">him giving demonstrably insufficient weight to </w:t>
      </w:r>
      <w:r w:rsidR="00DF7FAD">
        <w:rPr>
          <w:szCs w:val="24"/>
        </w:rPr>
        <w:t>th</w:t>
      </w:r>
      <w:r w:rsidR="00F842CA">
        <w:rPr>
          <w:szCs w:val="24"/>
        </w:rPr>
        <w:t>eir clear</w:t>
      </w:r>
      <w:r w:rsidR="00DF7FAD">
        <w:rPr>
          <w:szCs w:val="24"/>
        </w:rPr>
        <w:t xml:space="preserve"> opinions</w:t>
      </w:r>
      <w:r w:rsidR="00DA0F8B">
        <w:rPr>
          <w:szCs w:val="24"/>
        </w:rPr>
        <w:t xml:space="preserve">, to the extent that the </w:t>
      </w:r>
      <w:r w:rsidR="000364FF">
        <w:rPr>
          <w:szCs w:val="24"/>
        </w:rPr>
        <w:t xml:space="preserve">scenario of </w:t>
      </w:r>
      <w:r w:rsidR="00DE33F1">
        <w:rPr>
          <w:szCs w:val="24"/>
        </w:rPr>
        <w:t xml:space="preserve">inflicted injury by hair-pulling is not mentioned in </w:t>
      </w:r>
      <w:r w:rsidR="00470B92">
        <w:rPr>
          <w:szCs w:val="24"/>
        </w:rPr>
        <w:t xml:space="preserve">his </w:t>
      </w:r>
      <w:r w:rsidR="00DE33F1">
        <w:rPr>
          <w:szCs w:val="24"/>
        </w:rPr>
        <w:t xml:space="preserve">final analysis. </w:t>
      </w:r>
    </w:p>
    <w:p w14:paraId="414AA553" w14:textId="67F754A3" w:rsidR="00CE0BF2" w:rsidRDefault="00DF7FAD" w:rsidP="00C76874">
      <w:pPr>
        <w:pStyle w:val="ParaLevel1"/>
        <w:rPr>
          <w:szCs w:val="24"/>
        </w:rPr>
      </w:pPr>
      <w:r>
        <w:rPr>
          <w:szCs w:val="24"/>
        </w:rPr>
        <w:t xml:space="preserve">Second, </w:t>
      </w:r>
      <w:r w:rsidR="001779DD">
        <w:rPr>
          <w:szCs w:val="24"/>
        </w:rPr>
        <w:t>it is of course open to a judge to attach very great, and even determinative</w:t>
      </w:r>
      <w:r w:rsidR="008F400F">
        <w:rPr>
          <w:szCs w:val="24"/>
        </w:rPr>
        <w:t>,</w:t>
      </w:r>
      <w:r w:rsidR="004C6CC5">
        <w:rPr>
          <w:szCs w:val="24"/>
        </w:rPr>
        <w:t xml:space="preserve"> </w:t>
      </w:r>
      <w:r w:rsidR="001779DD">
        <w:rPr>
          <w:szCs w:val="24"/>
        </w:rPr>
        <w:t xml:space="preserve">weight to </w:t>
      </w:r>
      <w:r w:rsidR="00470B92">
        <w:rPr>
          <w:szCs w:val="24"/>
        </w:rPr>
        <w:t>his or her</w:t>
      </w:r>
      <w:r w:rsidR="001779DD">
        <w:rPr>
          <w:szCs w:val="24"/>
        </w:rPr>
        <w:t xml:space="preserve"> judicial assessment that a witness is </w:t>
      </w:r>
      <w:r w:rsidR="008F400F">
        <w:rPr>
          <w:szCs w:val="24"/>
        </w:rPr>
        <w:t>truthful</w:t>
      </w:r>
      <w:r w:rsidR="001779DD">
        <w:rPr>
          <w:szCs w:val="24"/>
        </w:rPr>
        <w:t xml:space="preserve">, but </w:t>
      </w:r>
      <w:r w:rsidR="00FE5CC3">
        <w:rPr>
          <w:szCs w:val="24"/>
        </w:rPr>
        <w:t>a</w:t>
      </w:r>
      <w:r w:rsidR="001779DD">
        <w:rPr>
          <w:szCs w:val="24"/>
        </w:rPr>
        <w:t xml:space="preserve"> preference </w:t>
      </w:r>
      <w:r w:rsidR="00951EBA">
        <w:rPr>
          <w:szCs w:val="24"/>
        </w:rPr>
        <w:t xml:space="preserve">given to that </w:t>
      </w:r>
      <w:r w:rsidR="00FE5CC3">
        <w:rPr>
          <w:szCs w:val="24"/>
        </w:rPr>
        <w:t>assessment</w:t>
      </w:r>
      <w:r w:rsidR="00951EBA">
        <w:rPr>
          <w:szCs w:val="24"/>
        </w:rPr>
        <w:t xml:space="preserve"> over</w:t>
      </w:r>
      <w:r w:rsidR="001779DD">
        <w:rPr>
          <w:szCs w:val="24"/>
        </w:rPr>
        <w:t xml:space="preserve"> evidence </w:t>
      </w:r>
      <w:r w:rsidR="00951EBA">
        <w:rPr>
          <w:szCs w:val="24"/>
        </w:rPr>
        <w:t xml:space="preserve">pointing the other way </w:t>
      </w:r>
      <w:r w:rsidR="001779DD">
        <w:rPr>
          <w:szCs w:val="24"/>
        </w:rPr>
        <w:t xml:space="preserve">must be reasoned so that it can be understood.  Here, </w:t>
      </w:r>
      <w:r>
        <w:rPr>
          <w:szCs w:val="24"/>
        </w:rPr>
        <w:t>it is clear that the judge was</w:t>
      </w:r>
      <w:r w:rsidR="00923CBF">
        <w:rPr>
          <w:szCs w:val="24"/>
        </w:rPr>
        <w:t xml:space="preserve"> greatly impressed by the oral evidence of the mother and Mr T, but he does not </w:t>
      </w:r>
      <w:r w:rsidR="00DF71DE">
        <w:rPr>
          <w:szCs w:val="24"/>
        </w:rPr>
        <w:t xml:space="preserve">explain how that impression </w:t>
      </w:r>
      <w:r w:rsidR="00C70ACB">
        <w:rPr>
          <w:szCs w:val="24"/>
        </w:rPr>
        <w:t xml:space="preserve">is to be reconciled </w:t>
      </w:r>
      <w:r w:rsidR="00951EBA">
        <w:rPr>
          <w:szCs w:val="24"/>
        </w:rPr>
        <w:t>with</w:t>
      </w:r>
      <w:r w:rsidR="00C70ACB">
        <w:rPr>
          <w:szCs w:val="24"/>
        </w:rPr>
        <w:t xml:space="preserve"> </w:t>
      </w:r>
      <w:r w:rsidR="005A11E3">
        <w:rPr>
          <w:szCs w:val="24"/>
        </w:rPr>
        <w:t xml:space="preserve">his finding that they had </w:t>
      </w:r>
      <w:r w:rsidR="00C70ACB">
        <w:rPr>
          <w:szCs w:val="24"/>
        </w:rPr>
        <w:t>given false evid</w:t>
      </w:r>
      <w:r w:rsidR="00CE0BF2">
        <w:rPr>
          <w:szCs w:val="24"/>
        </w:rPr>
        <w:t>e</w:t>
      </w:r>
      <w:r w:rsidR="00C70ACB">
        <w:rPr>
          <w:szCs w:val="24"/>
        </w:rPr>
        <w:t xml:space="preserve">nce </w:t>
      </w:r>
      <w:r w:rsidR="00FA4494">
        <w:rPr>
          <w:szCs w:val="24"/>
        </w:rPr>
        <w:t xml:space="preserve">to him and </w:t>
      </w:r>
      <w:r w:rsidR="00032398">
        <w:rPr>
          <w:szCs w:val="24"/>
        </w:rPr>
        <w:t xml:space="preserve">unreliable </w:t>
      </w:r>
      <w:r w:rsidR="00FA4494">
        <w:rPr>
          <w:szCs w:val="24"/>
        </w:rPr>
        <w:t xml:space="preserve">accounts to others </w:t>
      </w:r>
      <w:r w:rsidR="00CE0BF2">
        <w:rPr>
          <w:szCs w:val="24"/>
        </w:rPr>
        <w:t>on a number of matters.</w:t>
      </w:r>
      <w:r w:rsidR="007353E1">
        <w:rPr>
          <w:szCs w:val="24"/>
        </w:rPr>
        <w:t xml:space="preserve"> </w:t>
      </w:r>
      <w:r w:rsidR="001779DD">
        <w:rPr>
          <w:szCs w:val="24"/>
        </w:rPr>
        <w:t xml:space="preserve"> No</w:t>
      </w:r>
      <w:r w:rsidR="0079561A">
        <w:rPr>
          <w:szCs w:val="24"/>
        </w:rPr>
        <w:t>r</w:t>
      </w:r>
      <w:r w:rsidR="001779DD">
        <w:rPr>
          <w:szCs w:val="24"/>
        </w:rPr>
        <w:t xml:space="preserve"> </w:t>
      </w:r>
      <w:r w:rsidR="0079561A">
        <w:rPr>
          <w:szCs w:val="24"/>
        </w:rPr>
        <w:t xml:space="preserve">is there an </w:t>
      </w:r>
      <w:r w:rsidR="001779DD">
        <w:rPr>
          <w:szCs w:val="24"/>
        </w:rPr>
        <w:t>expla</w:t>
      </w:r>
      <w:r w:rsidR="0079561A">
        <w:rPr>
          <w:szCs w:val="24"/>
        </w:rPr>
        <w:t>nation of</w:t>
      </w:r>
      <w:r w:rsidR="001779DD">
        <w:rPr>
          <w:szCs w:val="24"/>
        </w:rPr>
        <w:t xml:space="preserve"> how </w:t>
      </w:r>
      <w:r w:rsidR="005A11E3">
        <w:rPr>
          <w:szCs w:val="24"/>
        </w:rPr>
        <w:t>his</w:t>
      </w:r>
      <w:r w:rsidR="001779DD">
        <w:rPr>
          <w:szCs w:val="24"/>
        </w:rPr>
        <w:t xml:space="preserve"> assessment of the</w:t>
      </w:r>
      <w:r w:rsidR="00F112E7">
        <w:rPr>
          <w:szCs w:val="24"/>
        </w:rPr>
        <w:t>ir evidence</w:t>
      </w:r>
      <w:r w:rsidR="001779DD">
        <w:rPr>
          <w:szCs w:val="24"/>
        </w:rPr>
        <w:t xml:space="preserve"> </w:t>
      </w:r>
      <w:r w:rsidR="00A15D32">
        <w:rPr>
          <w:szCs w:val="24"/>
        </w:rPr>
        <w:t>fe</w:t>
      </w:r>
      <w:r w:rsidR="00F112E7">
        <w:rPr>
          <w:szCs w:val="24"/>
        </w:rPr>
        <w:t>d</w:t>
      </w:r>
      <w:r w:rsidR="00A15D32">
        <w:rPr>
          <w:szCs w:val="24"/>
        </w:rPr>
        <w:t xml:space="preserve"> into his ultimate f</w:t>
      </w:r>
      <w:r w:rsidR="004C6CC5">
        <w:rPr>
          <w:szCs w:val="24"/>
        </w:rPr>
        <w:t>indings.</w:t>
      </w:r>
      <w:r w:rsidR="006056BD">
        <w:rPr>
          <w:szCs w:val="24"/>
        </w:rPr>
        <w:t xml:space="preserve">  </w:t>
      </w:r>
    </w:p>
    <w:p w14:paraId="11BAE66A" w14:textId="3821E52A" w:rsidR="0091101B" w:rsidRDefault="00CE0BF2" w:rsidP="00C76874">
      <w:pPr>
        <w:pStyle w:val="ParaLevel1"/>
        <w:rPr>
          <w:szCs w:val="24"/>
        </w:rPr>
      </w:pPr>
      <w:r>
        <w:rPr>
          <w:szCs w:val="24"/>
        </w:rPr>
        <w:t xml:space="preserve">Third, </w:t>
      </w:r>
      <w:r w:rsidR="0091101B">
        <w:rPr>
          <w:szCs w:val="24"/>
        </w:rPr>
        <w:t>the</w:t>
      </w:r>
      <w:r w:rsidR="00AA5B22">
        <w:rPr>
          <w:szCs w:val="24"/>
        </w:rPr>
        <w:t xml:space="preserve"> mechanism for the injury is not adequately explored.  E</w:t>
      </w:r>
      <w:r>
        <w:rPr>
          <w:szCs w:val="24"/>
        </w:rPr>
        <w:t>ven if the judge was entitled to accept th</w:t>
      </w:r>
      <w:r w:rsidR="006E3397">
        <w:rPr>
          <w:szCs w:val="24"/>
        </w:rPr>
        <w:t xml:space="preserve">at there had been </w:t>
      </w:r>
      <w:r>
        <w:rPr>
          <w:szCs w:val="24"/>
        </w:rPr>
        <w:t>a ‘car door’ incident</w:t>
      </w:r>
      <w:r w:rsidR="006E3397">
        <w:rPr>
          <w:szCs w:val="24"/>
        </w:rPr>
        <w:t xml:space="preserve">, the </w:t>
      </w:r>
      <w:r w:rsidR="006E2576">
        <w:rPr>
          <w:szCs w:val="24"/>
        </w:rPr>
        <w:t>accounts given by the mother and Mr T d</w:t>
      </w:r>
      <w:r w:rsidR="00684070">
        <w:rPr>
          <w:szCs w:val="24"/>
        </w:rPr>
        <w:t>id</w:t>
      </w:r>
      <w:r w:rsidR="006E2576">
        <w:rPr>
          <w:szCs w:val="24"/>
        </w:rPr>
        <w:t xml:space="preserve"> not contain anything to underpin the </w:t>
      </w:r>
      <w:r w:rsidR="009B2971">
        <w:rPr>
          <w:szCs w:val="24"/>
        </w:rPr>
        <w:t>notion</w:t>
      </w:r>
      <w:r w:rsidR="006351A9">
        <w:rPr>
          <w:szCs w:val="24"/>
        </w:rPr>
        <w:t xml:space="preserve"> that this apparently minor impact gave rise to a shearing force</w:t>
      </w:r>
      <w:r w:rsidR="005F23E8" w:rsidRPr="005F23E8">
        <w:rPr>
          <w:szCs w:val="24"/>
        </w:rPr>
        <w:t xml:space="preserve"> </w:t>
      </w:r>
      <w:r w:rsidR="005F23E8">
        <w:rPr>
          <w:szCs w:val="24"/>
        </w:rPr>
        <w:t>at anything other than a theoretical level</w:t>
      </w:r>
      <w:r w:rsidR="00B91173">
        <w:rPr>
          <w:szCs w:val="24"/>
        </w:rPr>
        <w:t>.  T</w:t>
      </w:r>
      <w:r w:rsidR="006351A9">
        <w:rPr>
          <w:szCs w:val="24"/>
        </w:rPr>
        <w:t xml:space="preserve">hat </w:t>
      </w:r>
      <w:r w:rsidR="0091101B">
        <w:rPr>
          <w:szCs w:val="24"/>
        </w:rPr>
        <w:t xml:space="preserve">problem </w:t>
      </w:r>
      <w:r w:rsidR="006351A9">
        <w:rPr>
          <w:szCs w:val="24"/>
        </w:rPr>
        <w:t>is not addressed</w:t>
      </w:r>
      <w:r w:rsidR="0091101B">
        <w:rPr>
          <w:szCs w:val="24"/>
        </w:rPr>
        <w:t xml:space="preserve"> in the judgment.  Nor is there any investigation of how it might be medically p</w:t>
      </w:r>
      <w:r w:rsidR="00B91173">
        <w:rPr>
          <w:szCs w:val="24"/>
        </w:rPr>
        <w:t>lausible</w:t>
      </w:r>
      <w:r w:rsidR="0091101B">
        <w:rPr>
          <w:szCs w:val="24"/>
        </w:rPr>
        <w:t xml:space="preserve"> for a child </w:t>
      </w:r>
      <w:r w:rsidR="00C11A40">
        <w:rPr>
          <w:szCs w:val="24"/>
        </w:rPr>
        <w:t>to</w:t>
      </w:r>
      <w:r w:rsidR="0091101B">
        <w:rPr>
          <w:szCs w:val="24"/>
        </w:rPr>
        <w:t xml:space="preserve"> sit down to a meal without any visible injury </w:t>
      </w:r>
      <w:r w:rsidR="00C11A40">
        <w:rPr>
          <w:szCs w:val="24"/>
        </w:rPr>
        <w:t xml:space="preserve">but </w:t>
      </w:r>
      <w:r w:rsidR="0091101B">
        <w:rPr>
          <w:szCs w:val="24"/>
        </w:rPr>
        <w:t xml:space="preserve">to end the meal </w:t>
      </w:r>
      <w:r w:rsidR="00C11A40">
        <w:rPr>
          <w:szCs w:val="24"/>
        </w:rPr>
        <w:t>showing</w:t>
      </w:r>
      <w:r w:rsidR="0091101B">
        <w:rPr>
          <w:szCs w:val="24"/>
        </w:rPr>
        <w:t xml:space="preserve"> </w:t>
      </w:r>
      <w:r w:rsidR="00C11A40">
        <w:rPr>
          <w:szCs w:val="24"/>
        </w:rPr>
        <w:t xml:space="preserve">an </w:t>
      </w:r>
      <w:r w:rsidR="007A1814">
        <w:rPr>
          <w:szCs w:val="24"/>
        </w:rPr>
        <w:t xml:space="preserve">obvious and </w:t>
      </w:r>
      <w:r w:rsidR="0091101B">
        <w:rPr>
          <w:szCs w:val="24"/>
        </w:rPr>
        <w:t>alarming injury to her head</w:t>
      </w:r>
      <w:r w:rsidR="00B91173">
        <w:rPr>
          <w:szCs w:val="24"/>
        </w:rPr>
        <w:t xml:space="preserve"> </w:t>
      </w:r>
      <w:r w:rsidR="004413CC">
        <w:rPr>
          <w:szCs w:val="24"/>
        </w:rPr>
        <w:t xml:space="preserve">as a </w:t>
      </w:r>
      <w:r w:rsidR="00B91173">
        <w:rPr>
          <w:szCs w:val="24"/>
        </w:rPr>
        <w:t>result of an incident a day earlier</w:t>
      </w:r>
      <w:r w:rsidR="0091101B">
        <w:rPr>
          <w:szCs w:val="24"/>
        </w:rPr>
        <w:t>.</w:t>
      </w:r>
    </w:p>
    <w:p w14:paraId="4CDE190F" w14:textId="77777777" w:rsidR="00B94D5B" w:rsidRDefault="007A1814" w:rsidP="00C76874">
      <w:pPr>
        <w:pStyle w:val="ParaLevel1"/>
        <w:rPr>
          <w:szCs w:val="24"/>
        </w:rPr>
      </w:pPr>
      <w:r>
        <w:rPr>
          <w:szCs w:val="24"/>
        </w:rPr>
        <w:t xml:space="preserve">Fourth, </w:t>
      </w:r>
      <w:r w:rsidR="002438B0">
        <w:rPr>
          <w:szCs w:val="24"/>
        </w:rPr>
        <w:t>the judgment does not resolve the confl</w:t>
      </w:r>
      <w:r w:rsidR="00B94D5B">
        <w:rPr>
          <w:szCs w:val="24"/>
        </w:rPr>
        <w:t>ic</w:t>
      </w:r>
      <w:r w:rsidR="002438B0">
        <w:rPr>
          <w:szCs w:val="24"/>
        </w:rPr>
        <w:t>ts in the evidence about when and how</w:t>
      </w:r>
      <w:r w:rsidR="00B94D5B">
        <w:rPr>
          <w:szCs w:val="24"/>
        </w:rPr>
        <w:t xml:space="preserve"> the bruising to the eyes was caused.</w:t>
      </w:r>
    </w:p>
    <w:p w14:paraId="4560DC28" w14:textId="134D261E" w:rsidR="00F146AF" w:rsidRDefault="00B94D5B" w:rsidP="00C76874">
      <w:pPr>
        <w:pStyle w:val="ParaLevel1"/>
        <w:rPr>
          <w:szCs w:val="24"/>
        </w:rPr>
      </w:pPr>
      <w:r>
        <w:rPr>
          <w:szCs w:val="24"/>
        </w:rPr>
        <w:t xml:space="preserve">Finally, </w:t>
      </w:r>
      <w:r w:rsidR="0052470A">
        <w:rPr>
          <w:szCs w:val="24"/>
        </w:rPr>
        <w:t xml:space="preserve">although the judge </w:t>
      </w:r>
      <w:r w:rsidR="009545F8">
        <w:rPr>
          <w:szCs w:val="24"/>
        </w:rPr>
        <w:t xml:space="preserve">correctly </w:t>
      </w:r>
      <w:r w:rsidR="0052470A">
        <w:rPr>
          <w:szCs w:val="24"/>
        </w:rPr>
        <w:t xml:space="preserve">directed himself </w:t>
      </w:r>
      <w:r w:rsidR="009545F8">
        <w:rPr>
          <w:szCs w:val="24"/>
        </w:rPr>
        <w:t>on</w:t>
      </w:r>
      <w:r w:rsidR="0052470A">
        <w:rPr>
          <w:szCs w:val="24"/>
        </w:rPr>
        <w:t xml:space="preserve"> the civil standard</w:t>
      </w:r>
      <w:r w:rsidR="009545F8">
        <w:rPr>
          <w:szCs w:val="24"/>
        </w:rPr>
        <w:t xml:space="preserve"> of proof</w:t>
      </w:r>
      <w:r w:rsidR="0052470A">
        <w:rPr>
          <w:szCs w:val="24"/>
        </w:rPr>
        <w:t xml:space="preserve">, his </w:t>
      </w:r>
      <w:r w:rsidR="000972DE">
        <w:rPr>
          <w:szCs w:val="24"/>
        </w:rPr>
        <w:t>finding that there was “a real possibility</w:t>
      </w:r>
      <w:r w:rsidR="000E1E75">
        <w:rPr>
          <w:szCs w:val="24"/>
        </w:rPr>
        <w:t xml:space="preserve"> that cannot be discounted</w:t>
      </w:r>
      <w:r w:rsidR="000972DE">
        <w:rPr>
          <w:szCs w:val="24"/>
        </w:rPr>
        <w:t xml:space="preserve">” </w:t>
      </w:r>
      <w:r w:rsidR="00C13D92">
        <w:rPr>
          <w:szCs w:val="24"/>
        </w:rPr>
        <w:t>that the ‘car door’ incident caused the head injury</w:t>
      </w:r>
      <w:r w:rsidR="007353E1">
        <w:rPr>
          <w:szCs w:val="24"/>
        </w:rPr>
        <w:t xml:space="preserve"> suggests that </w:t>
      </w:r>
      <w:r w:rsidR="000E1E75">
        <w:rPr>
          <w:szCs w:val="24"/>
        </w:rPr>
        <w:t xml:space="preserve">by importing a concept </w:t>
      </w:r>
      <w:r w:rsidR="001B3EC5">
        <w:rPr>
          <w:szCs w:val="24"/>
        </w:rPr>
        <w:t xml:space="preserve">from another </w:t>
      </w:r>
      <w:r w:rsidR="001B3EC5">
        <w:rPr>
          <w:szCs w:val="24"/>
        </w:rPr>
        <w:lastRenderedPageBreak/>
        <w:t xml:space="preserve">context (‘pool’ findings) </w:t>
      </w:r>
      <w:r w:rsidR="007353E1">
        <w:rPr>
          <w:szCs w:val="24"/>
        </w:rPr>
        <w:t>he was in fact rejecting the local authority</w:t>
      </w:r>
      <w:r w:rsidR="004413CC">
        <w:rPr>
          <w:szCs w:val="24"/>
        </w:rPr>
        <w:t>’</w:t>
      </w:r>
      <w:r w:rsidR="007353E1">
        <w:rPr>
          <w:szCs w:val="24"/>
        </w:rPr>
        <w:t>s case</w:t>
      </w:r>
      <w:r w:rsidR="004413CC">
        <w:rPr>
          <w:szCs w:val="24"/>
        </w:rPr>
        <w:t xml:space="preserve"> </w:t>
      </w:r>
      <w:r w:rsidR="007353E1">
        <w:rPr>
          <w:szCs w:val="24"/>
        </w:rPr>
        <w:t>becau</w:t>
      </w:r>
      <w:r w:rsidR="004413CC">
        <w:rPr>
          <w:szCs w:val="24"/>
        </w:rPr>
        <w:t>s</w:t>
      </w:r>
      <w:r w:rsidR="007353E1">
        <w:rPr>
          <w:szCs w:val="24"/>
        </w:rPr>
        <w:t>e</w:t>
      </w:r>
      <w:r w:rsidR="004413CC">
        <w:rPr>
          <w:szCs w:val="24"/>
        </w:rPr>
        <w:t xml:space="preserve"> </w:t>
      </w:r>
      <w:r w:rsidR="007353E1">
        <w:rPr>
          <w:szCs w:val="24"/>
        </w:rPr>
        <w:t xml:space="preserve">he was not sure </w:t>
      </w:r>
      <w:r w:rsidR="004413CC">
        <w:rPr>
          <w:szCs w:val="24"/>
        </w:rPr>
        <w:t xml:space="preserve">of it.  </w:t>
      </w:r>
      <w:r w:rsidR="001345F4">
        <w:rPr>
          <w:szCs w:val="24"/>
        </w:rPr>
        <w:t xml:space="preserve">I also have difficulty with the assertion that the local authority was seeking </w:t>
      </w:r>
      <w:r w:rsidR="001345F4" w:rsidRPr="000E1E75">
        <w:rPr>
          <w:szCs w:val="24"/>
        </w:rPr>
        <w:t xml:space="preserve">to </w:t>
      </w:r>
      <w:r w:rsidR="000E1E75" w:rsidRPr="000E1E75">
        <w:rPr>
          <w:lang w:val="cy-GB"/>
        </w:rPr>
        <w:t>transfer the burden of proof to the mother and Mr T to prove their alternative explanation.</w:t>
      </w:r>
      <w:r w:rsidR="001345F4" w:rsidRPr="000E1E75">
        <w:rPr>
          <w:szCs w:val="24"/>
        </w:rPr>
        <w:t xml:space="preserve"> </w:t>
      </w:r>
      <w:r w:rsidR="002D546A" w:rsidRPr="000E1E75">
        <w:rPr>
          <w:szCs w:val="24"/>
        </w:rPr>
        <w:t xml:space="preserve"> </w:t>
      </w:r>
      <w:r w:rsidR="001B3EC5">
        <w:rPr>
          <w:szCs w:val="24"/>
        </w:rPr>
        <w:t>In this case the</w:t>
      </w:r>
      <w:r w:rsidR="0066585A">
        <w:rPr>
          <w:szCs w:val="24"/>
        </w:rPr>
        <w:t xml:space="preserve">re was no mystery about what caused the injury: a significant shearing force.  </w:t>
      </w:r>
      <w:r w:rsidR="001976A8">
        <w:rPr>
          <w:szCs w:val="24"/>
        </w:rPr>
        <w:t>As to how the force arose, t</w:t>
      </w:r>
      <w:r w:rsidR="0066585A">
        <w:rPr>
          <w:szCs w:val="24"/>
        </w:rPr>
        <w:t>here were two realistic p</w:t>
      </w:r>
      <w:r w:rsidR="001976A8">
        <w:rPr>
          <w:szCs w:val="24"/>
        </w:rPr>
        <w:t xml:space="preserve">ossibilities: the ‘car door’ incident or an undisclosed </w:t>
      </w:r>
      <w:r w:rsidR="007E3D42">
        <w:rPr>
          <w:szCs w:val="24"/>
        </w:rPr>
        <w:t xml:space="preserve">inflicted injury involving hair-pulling of some kind.  </w:t>
      </w:r>
      <w:r w:rsidR="00425B51">
        <w:rPr>
          <w:szCs w:val="24"/>
        </w:rPr>
        <w:t>The court’s task was to analys</w:t>
      </w:r>
      <w:r w:rsidR="00825267">
        <w:rPr>
          <w:szCs w:val="24"/>
        </w:rPr>
        <w:t>e</w:t>
      </w:r>
      <w:r w:rsidR="00425B51">
        <w:rPr>
          <w:szCs w:val="24"/>
        </w:rPr>
        <w:t xml:space="preserve"> the relative likelihood</w:t>
      </w:r>
      <w:r w:rsidR="008F1A7E">
        <w:rPr>
          <w:szCs w:val="24"/>
        </w:rPr>
        <w:t>s</w:t>
      </w:r>
      <w:r w:rsidR="00425B51">
        <w:rPr>
          <w:szCs w:val="24"/>
        </w:rPr>
        <w:t xml:space="preserve"> of each </w:t>
      </w:r>
      <w:r w:rsidR="008F1A7E">
        <w:rPr>
          <w:szCs w:val="24"/>
        </w:rPr>
        <w:t>possibility</w:t>
      </w:r>
      <w:r w:rsidR="00A24938">
        <w:rPr>
          <w:szCs w:val="24"/>
        </w:rPr>
        <w:t xml:space="preserve"> and </w:t>
      </w:r>
      <w:r w:rsidR="008D1165">
        <w:rPr>
          <w:szCs w:val="24"/>
        </w:rPr>
        <w:t xml:space="preserve">then to </w:t>
      </w:r>
      <w:r w:rsidR="00A24938">
        <w:rPr>
          <w:szCs w:val="24"/>
        </w:rPr>
        <w:t>ask itself whether the l</w:t>
      </w:r>
      <w:r w:rsidR="00F146AF">
        <w:rPr>
          <w:szCs w:val="24"/>
        </w:rPr>
        <w:t>oca</w:t>
      </w:r>
      <w:r w:rsidR="00A24938">
        <w:rPr>
          <w:szCs w:val="24"/>
        </w:rPr>
        <w:t>l</w:t>
      </w:r>
      <w:r w:rsidR="00F146AF">
        <w:rPr>
          <w:szCs w:val="24"/>
        </w:rPr>
        <w:t xml:space="preserve"> </w:t>
      </w:r>
      <w:r w:rsidR="00A24938">
        <w:rPr>
          <w:szCs w:val="24"/>
        </w:rPr>
        <w:t xml:space="preserve">authority had made out its case to the civil standard. </w:t>
      </w:r>
      <w:r w:rsidR="00F146AF">
        <w:rPr>
          <w:szCs w:val="24"/>
        </w:rPr>
        <w:t xml:space="preserve"> </w:t>
      </w:r>
      <w:r w:rsidR="0025206B">
        <w:rPr>
          <w:szCs w:val="24"/>
        </w:rPr>
        <w:t>For the local authority to have pointed out</w:t>
      </w:r>
      <w:r w:rsidR="00B944AE">
        <w:rPr>
          <w:szCs w:val="24"/>
        </w:rPr>
        <w:t xml:space="preserve"> difficulties with the ‘car door’ </w:t>
      </w:r>
      <w:r w:rsidR="00A76D5F">
        <w:rPr>
          <w:szCs w:val="24"/>
        </w:rPr>
        <w:t xml:space="preserve">theory </w:t>
      </w:r>
      <w:r w:rsidR="00B944AE">
        <w:rPr>
          <w:szCs w:val="24"/>
        </w:rPr>
        <w:t>involve</w:t>
      </w:r>
      <w:r w:rsidR="0025206B">
        <w:rPr>
          <w:szCs w:val="24"/>
        </w:rPr>
        <w:t>d no</w:t>
      </w:r>
      <w:r w:rsidR="00B944AE">
        <w:rPr>
          <w:szCs w:val="24"/>
        </w:rPr>
        <w:t xml:space="preserve"> reversal</w:t>
      </w:r>
      <w:r w:rsidR="00825267">
        <w:rPr>
          <w:szCs w:val="24"/>
        </w:rPr>
        <w:t xml:space="preserve"> of the burden of proof</w:t>
      </w:r>
      <w:r w:rsidR="00F146AF">
        <w:rPr>
          <w:szCs w:val="24"/>
        </w:rPr>
        <w:t>.</w:t>
      </w:r>
    </w:p>
    <w:p w14:paraId="37685959" w14:textId="214D2A3B" w:rsidR="00F62C14" w:rsidRDefault="00D4776A" w:rsidP="00C76874">
      <w:pPr>
        <w:pStyle w:val="ParaLevel1"/>
        <w:rPr>
          <w:szCs w:val="24"/>
        </w:rPr>
      </w:pPr>
      <w:r>
        <w:rPr>
          <w:szCs w:val="24"/>
        </w:rPr>
        <w:t>T</w:t>
      </w:r>
      <w:r w:rsidR="0035793B">
        <w:rPr>
          <w:szCs w:val="24"/>
        </w:rPr>
        <w:t xml:space="preserve">hese errors of approach lead me to conclude that the judge’s </w:t>
      </w:r>
      <w:r w:rsidR="00790010">
        <w:rPr>
          <w:szCs w:val="24"/>
        </w:rPr>
        <w:t>conclusion</w:t>
      </w:r>
      <w:r w:rsidR="001C2AC4">
        <w:rPr>
          <w:szCs w:val="24"/>
        </w:rPr>
        <w:t xml:space="preserve"> </w:t>
      </w:r>
      <w:r w:rsidR="00185EED">
        <w:rPr>
          <w:szCs w:val="24"/>
        </w:rPr>
        <w:t xml:space="preserve">is unsustainable.  </w:t>
      </w:r>
      <w:r w:rsidR="00746EA2">
        <w:rPr>
          <w:szCs w:val="24"/>
        </w:rPr>
        <w:t>It is not a situation in which this court can substitute its own conclusion</w:t>
      </w:r>
      <w:r w:rsidR="000143C7">
        <w:rPr>
          <w:szCs w:val="24"/>
        </w:rPr>
        <w:t>s</w:t>
      </w:r>
      <w:r w:rsidR="00746EA2">
        <w:rPr>
          <w:szCs w:val="24"/>
        </w:rPr>
        <w:t xml:space="preserve"> and i</w:t>
      </w:r>
      <w:r w:rsidR="00790010">
        <w:rPr>
          <w:szCs w:val="24"/>
        </w:rPr>
        <w:t xml:space="preserve">n </w:t>
      </w:r>
      <w:r w:rsidR="00240D2E">
        <w:rPr>
          <w:szCs w:val="24"/>
        </w:rPr>
        <w:t xml:space="preserve">giving </w:t>
      </w:r>
      <w:r w:rsidR="00A473C9">
        <w:rPr>
          <w:szCs w:val="24"/>
        </w:rPr>
        <w:t xml:space="preserve">my </w:t>
      </w:r>
      <w:r w:rsidR="00240D2E">
        <w:rPr>
          <w:szCs w:val="24"/>
        </w:rPr>
        <w:t>reasons</w:t>
      </w:r>
      <w:r w:rsidR="00AF5CEF">
        <w:rPr>
          <w:szCs w:val="24"/>
        </w:rPr>
        <w:t xml:space="preserve"> for allowing the appeal</w:t>
      </w:r>
      <w:r w:rsidR="00240D2E">
        <w:rPr>
          <w:szCs w:val="24"/>
        </w:rPr>
        <w:t xml:space="preserve">, I am not </w:t>
      </w:r>
      <w:r w:rsidR="00185E1B">
        <w:rPr>
          <w:szCs w:val="24"/>
        </w:rPr>
        <w:t xml:space="preserve">seeking to </w:t>
      </w:r>
      <w:r w:rsidR="00240D2E">
        <w:rPr>
          <w:szCs w:val="24"/>
        </w:rPr>
        <w:t>express</w:t>
      </w:r>
      <w:r w:rsidR="00185E1B">
        <w:rPr>
          <w:szCs w:val="24"/>
        </w:rPr>
        <w:t xml:space="preserve"> </w:t>
      </w:r>
      <w:r w:rsidR="00240D2E">
        <w:rPr>
          <w:szCs w:val="24"/>
        </w:rPr>
        <w:t xml:space="preserve">any view about </w:t>
      </w:r>
      <w:r w:rsidR="00185E1B">
        <w:rPr>
          <w:szCs w:val="24"/>
        </w:rPr>
        <w:t>the evidence or the outcome of the rehearing that</w:t>
      </w:r>
      <w:r w:rsidR="00746EA2">
        <w:rPr>
          <w:szCs w:val="24"/>
        </w:rPr>
        <w:t xml:space="preserve"> must now occur.  </w:t>
      </w:r>
      <w:r w:rsidR="00EA6BA4">
        <w:rPr>
          <w:szCs w:val="24"/>
        </w:rPr>
        <w:t>Those are matters exclusively for the judge conducting the rehearing.</w:t>
      </w:r>
      <w:r w:rsidR="006E032A">
        <w:rPr>
          <w:szCs w:val="24"/>
        </w:rPr>
        <w:t xml:space="preserve">  In the first instance the matter will be referred to the Designated Family Judge, His Honour Judge </w:t>
      </w:r>
      <w:proofErr w:type="spellStart"/>
      <w:r w:rsidR="006E032A">
        <w:rPr>
          <w:szCs w:val="24"/>
        </w:rPr>
        <w:t>Vavrecka</w:t>
      </w:r>
      <w:proofErr w:type="spellEnd"/>
      <w:r w:rsidR="00630309">
        <w:rPr>
          <w:szCs w:val="24"/>
        </w:rPr>
        <w:t xml:space="preserve">, who </w:t>
      </w:r>
      <w:r w:rsidR="005056AB">
        <w:rPr>
          <w:szCs w:val="24"/>
        </w:rPr>
        <w:t xml:space="preserve">has kindly agreed to </w:t>
      </w:r>
      <w:r w:rsidR="00FB2AFA">
        <w:rPr>
          <w:szCs w:val="24"/>
        </w:rPr>
        <w:t>conduct a case management hearing on 2 November 2020</w:t>
      </w:r>
      <w:r w:rsidR="005056AB">
        <w:rPr>
          <w:szCs w:val="24"/>
        </w:rPr>
        <w:t>, the date already set aside for the welfare hearing</w:t>
      </w:r>
      <w:r w:rsidR="00B32CA6">
        <w:rPr>
          <w:szCs w:val="24"/>
        </w:rPr>
        <w:t xml:space="preserve">.  We will give directions for the parties to </w:t>
      </w:r>
      <w:r w:rsidR="00A61B4D">
        <w:rPr>
          <w:szCs w:val="24"/>
        </w:rPr>
        <w:t xml:space="preserve">present a draft order </w:t>
      </w:r>
      <w:r w:rsidR="005056AB">
        <w:rPr>
          <w:szCs w:val="24"/>
        </w:rPr>
        <w:t>on that occasion</w:t>
      </w:r>
      <w:r w:rsidR="00102D75">
        <w:rPr>
          <w:szCs w:val="24"/>
        </w:rPr>
        <w:t xml:space="preserve"> </w:t>
      </w:r>
      <w:r w:rsidR="007532F0">
        <w:rPr>
          <w:szCs w:val="24"/>
        </w:rPr>
        <w:t xml:space="preserve">to </w:t>
      </w:r>
      <w:r w:rsidR="00A61B4D">
        <w:rPr>
          <w:szCs w:val="24"/>
        </w:rPr>
        <w:t>identify matters agreed and</w:t>
      </w:r>
      <w:r w:rsidR="007532F0">
        <w:rPr>
          <w:szCs w:val="24"/>
        </w:rPr>
        <w:t xml:space="preserve"> any</w:t>
      </w:r>
      <w:r w:rsidR="00A61B4D">
        <w:rPr>
          <w:szCs w:val="24"/>
        </w:rPr>
        <w:t xml:space="preserve"> issues requiring decision.  The rehearing </w:t>
      </w:r>
      <w:r w:rsidR="00102D75">
        <w:rPr>
          <w:szCs w:val="24"/>
        </w:rPr>
        <w:t xml:space="preserve">itself </w:t>
      </w:r>
      <w:r w:rsidR="00A61B4D">
        <w:rPr>
          <w:szCs w:val="24"/>
        </w:rPr>
        <w:t>will be condu</w:t>
      </w:r>
      <w:r w:rsidR="004D467D">
        <w:rPr>
          <w:szCs w:val="24"/>
        </w:rPr>
        <w:t>c</w:t>
      </w:r>
      <w:r w:rsidR="00A61B4D">
        <w:rPr>
          <w:szCs w:val="24"/>
        </w:rPr>
        <w:t xml:space="preserve">ted by Judge </w:t>
      </w:r>
      <w:proofErr w:type="spellStart"/>
      <w:r w:rsidR="00A61B4D">
        <w:rPr>
          <w:szCs w:val="24"/>
        </w:rPr>
        <w:t>V</w:t>
      </w:r>
      <w:r w:rsidR="004D467D">
        <w:rPr>
          <w:szCs w:val="24"/>
        </w:rPr>
        <w:t>avrecka</w:t>
      </w:r>
      <w:proofErr w:type="spellEnd"/>
      <w:r w:rsidR="004D467D">
        <w:rPr>
          <w:szCs w:val="24"/>
        </w:rPr>
        <w:t xml:space="preserve"> or </w:t>
      </w:r>
      <w:r w:rsidR="007532F0">
        <w:rPr>
          <w:szCs w:val="24"/>
        </w:rPr>
        <w:t xml:space="preserve">by </w:t>
      </w:r>
      <w:r w:rsidR="004D467D">
        <w:rPr>
          <w:szCs w:val="24"/>
        </w:rPr>
        <w:t xml:space="preserve">another judge with a section 9 ticket.  </w:t>
      </w:r>
      <w:r w:rsidR="00F5037D">
        <w:rPr>
          <w:szCs w:val="24"/>
        </w:rPr>
        <w:t>The c</w:t>
      </w:r>
      <w:r w:rsidR="00D9693C">
        <w:rPr>
          <w:szCs w:val="24"/>
        </w:rPr>
        <w:t>ase management order</w:t>
      </w:r>
      <w:r w:rsidR="00F5037D">
        <w:rPr>
          <w:szCs w:val="24"/>
        </w:rPr>
        <w:t xml:space="preserve"> will no doubt </w:t>
      </w:r>
      <w:r w:rsidR="00D9693C">
        <w:rPr>
          <w:szCs w:val="24"/>
        </w:rPr>
        <w:t>identify</w:t>
      </w:r>
      <w:r w:rsidR="00F5037D">
        <w:rPr>
          <w:szCs w:val="24"/>
        </w:rPr>
        <w:t xml:space="preserve"> the extent to which it will be necessary for any further medical evid</w:t>
      </w:r>
      <w:r w:rsidR="000A0D57">
        <w:rPr>
          <w:szCs w:val="24"/>
        </w:rPr>
        <w:t>e</w:t>
      </w:r>
      <w:r w:rsidR="00F5037D">
        <w:rPr>
          <w:szCs w:val="24"/>
        </w:rPr>
        <w:t xml:space="preserve">nce </w:t>
      </w:r>
      <w:r w:rsidR="000A0D57">
        <w:rPr>
          <w:szCs w:val="24"/>
        </w:rPr>
        <w:t>to</w:t>
      </w:r>
      <w:r w:rsidR="00F5037D">
        <w:rPr>
          <w:szCs w:val="24"/>
        </w:rPr>
        <w:t xml:space="preserve"> be given</w:t>
      </w:r>
      <w:r w:rsidR="000A0D57">
        <w:rPr>
          <w:szCs w:val="24"/>
        </w:rPr>
        <w:t xml:space="preserve"> (and if so, wh</w:t>
      </w:r>
      <w:r w:rsidR="00EC6F9B">
        <w:rPr>
          <w:szCs w:val="24"/>
        </w:rPr>
        <w:t>e</w:t>
      </w:r>
      <w:r w:rsidR="000A0D57">
        <w:rPr>
          <w:szCs w:val="24"/>
        </w:rPr>
        <w:t>ther written questions may be sufficient) and the extent to which evidence f</w:t>
      </w:r>
      <w:r w:rsidR="000432DD">
        <w:rPr>
          <w:szCs w:val="24"/>
        </w:rPr>
        <w:t>ro</w:t>
      </w:r>
      <w:r w:rsidR="000A0D57">
        <w:rPr>
          <w:szCs w:val="24"/>
        </w:rPr>
        <w:t xml:space="preserve">m the N family </w:t>
      </w:r>
      <w:r w:rsidR="00EC6F9B">
        <w:rPr>
          <w:szCs w:val="24"/>
        </w:rPr>
        <w:t xml:space="preserve">will need to be reheard.  It will also </w:t>
      </w:r>
      <w:r w:rsidR="00663991">
        <w:rPr>
          <w:szCs w:val="24"/>
        </w:rPr>
        <w:t>determine</w:t>
      </w:r>
      <w:r w:rsidR="00F62C14">
        <w:rPr>
          <w:szCs w:val="24"/>
        </w:rPr>
        <w:t xml:space="preserve"> whether, given the length of time </w:t>
      </w:r>
      <w:r w:rsidR="00EC6F9B">
        <w:rPr>
          <w:szCs w:val="24"/>
        </w:rPr>
        <w:t xml:space="preserve">that </w:t>
      </w:r>
      <w:r w:rsidR="000432DD">
        <w:rPr>
          <w:szCs w:val="24"/>
        </w:rPr>
        <w:t>A</w:t>
      </w:r>
      <w:r w:rsidR="00F62C14">
        <w:rPr>
          <w:szCs w:val="24"/>
        </w:rPr>
        <w:t xml:space="preserve"> has</w:t>
      </w:r>
      <w:r w:rsidR="000432DD">
        <w:rPr>
          <w:szCs w:val="24"/>
        </w:rPr>
        <w:t xml:space="preserve"> </w:t>
      </w:r>
      <w:r w:rsidR="00F62C14">
        <w:rPr>
          <w:szCs w:val="24"/>
        </w:rPr>
        <w:t xml:space="preserve">already </w:t>
      </w:r>
      <w:r w:rsidR="000432DD">
        <w:rPr>
          <w:szCs w:val="24"/>
        </w:rPr>
        <w:t>remain</w:t>
      </w:r>
      <w:r w:rsidR="00F62C14">
        <w:rPr>
          <w:szCs w:val="24"/>
        </w:rPr>
        <w:t>ed</w:t>
      </w:r>
      <w:r w:rsidR="000432DD">
        <w:rPr>
          <w:szCs w:val="24"/>
        </w:rPr>
        <w:t xml:space="preserve"> in foster care</w:t>
      </w:r>
      <w:r w:rsidR="00F62C14">
        <w:rPr>
          <w:szCs w:val="24"/>
        </w:rPr>
        <w:t xml:space="preserve">, a composite </w:t>
      </w:r>
      <w:r w:rsidR="00F93E99">
        <w:rPr>
          <w:szCs w:val="24"/>
        </w:rPr>
        <w:t xml:space="preserve">fact-finding and welfare </w:t>
      </w:r>
      <w:r w:rsidR="00F62C14">
        <w:rPr>
          <w:szCs w:val="24"/>
        </w:rPr>
        <w:t>hearing can be achieved to minimise further delay.</w:t>
      </w:r>
    </w:p>
    <w:p w14:paraId="59474DFD" w14:textId="7E2DD11F" w:rsidR="00F62C14" w:rsidRDefault="009036A9" w:rsidP="00C76874">
      <w:pPr>
        <w:pStyle w:val="ParaLevel1"/>
        <w:numPr>
          <w:ilvl w:val="0"/>
          <w:numId w:val="0"/>
        </w:numPr>
        <w:rPr>
          <w:b/>
          <w:bCs/>
          <w:szCs w:val="24"/>
        </w:rPr>
      </w:pPr>
      <w:r>
        <w:rPr>
          <w:b/>
          <w:bCs/>
          <w:szCs w:val="24"/>
        </w:rPr>
        <w:t>Lord Justice Lewis</w:t>
      </w:r>
    </w:p>
    <w:p w14:paraId="3EBC91DD" w14:textId="1491048C" w:rsidR="009036A9" w:rsidRPr="000A57A9" w:rsidRDefault="000A57A9" w:rsidP="00C76874">
      <w:pPr>
        <w:pStyle w:val="ParaLevel1"/>
        <w:rPr>
          <w:szCs w:val="24"/>
        </w:rPr>
      </w:pPr>
      <w:r w:rsidRPr="000A57A9">
        <w:rPr>
          <w:szCs w:val="24"/>
        </w:rPr>
        <w:t>I agree.</w:t>
      </w:r>
    </w:p>
    <w:p w14:paraId="755B70E7" w14:textId="51E46FEA" w:rsidR="002244E9" w:rsidRDefault="002244E9" w:rsidP="00C76874">
      <w:pPr>
        <w:pStyle w:val="ParaLevel1"/>
        <w:numPr>
          <w:ilvl w:val="0"/>
          <w:numId w:val="0"/>
        </w:numPr>
        <w:ind w:left="720" w:hanging="720"/>
        <w:rPr>
          <w:b/>
          <w:bCs/>
          <w:szCs w:val="24"/>
        </w:rPr>
      </w:pPr>
      <w:r>
        <w:rPr>
          <w:b/>
          <w:bCs/>
          <w:szCs w:val="24"/>
        </w:rPr>
        <w:t>Lord Justice Underhill</w:t>
      </w:r>
    </w:p>
    <w:p w14:paraId="160A2B7A" w14:textId="7D83E950" w:rsidR="002244E9" w:rsidRPr="000A57A9" w:rsidRDefault="000A57A9" w:rsidP="00C76874">
      <w:pPr>
        <w:pStyle w:val="ParaLevel1"/>
        <w:rPr>
          <w:szCs w:val="24"/>
        </w:rPr>
      </w:pPr>
      <w:r w:rsidRPr="000A57A9">
        <w:rPr>
          <w:szCs w:val="24"/>
        </w:rPr>
        <w:t>I also agree.</w:t>
      </w:r>
    </w:p>
    <w:p w14:paraId="7ED973BC" w14:textId="31B5D97C" w:rsidR="002244E9" w:rsidRPr="002244E9" w:rsidRDefault="002244E9" w:rsidP="00C76874">
      <w:pPr>
        <w:pStyle w:val="ParaLevel1"/>
        <w:numPr>
          <w:ilvl w:val="0"/>
          <w:numId w:val="0"/>
        </w:numPr>
        <w:jc w:val="center"/>
        <w:rPr>
          <w:szCs w:val="24"/>
        </w:rPr>
      </w:pPr>
      <w:r w:rsidRPr="002244E9">
        <w:rPr>
          <w:szCs w:val="24"/>
        </w:rPr>
        <w:t>___________________</w:t>
      </w:r>
    </w:p>
    <w:p w14:paraId="0241F832" w14:textId="77777777" w:rsidR="009036A9" w:rsidRPr="009036A9" w:rsidRDefault="009036A9" w:rsidP="00C76874">
      <w:pPr>
        <w:pStyle w:val="ParaLevel1"/>
        <w:numPr>
          <w:ilvl w:val="0"/>
          <w:numId w:val="0"/>
        </w:numPr>
        <w:rPr>
          <w:b/>
          <w:bCs/>
          <w:szCs w:val="24"/>
        </w:rPr>
      </w:pPr>
    </w:p>
    <w:sectPr w:rsidR="009036A9" w:rsidRPr="009036A9" w:rsidSect="00C7687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A51E2" w14:textId="77777777" w:rsidR="00533529" w:rsidRDefault="00533529">
      <w:r>
        <w:separator/>
      </w:r>
    </w:p>
  </w:endnote>
  <w:endnote w:type="continuationSeparator" w:id="0">
    <w:p w14:paraId="67637C62" w14:textId="77777777" w:rsidR="00533529" w:rsidRDefault="00533529">
      <w:r>
        <w:continuationSeparator/>
      </w:r>
    </w:p>
  </w:endnote>
  <w:endnote w:type="continuationNotice" w:id="1">
    <w:p w14:paraId="30CEC2B0" w14:textId="77777777" w:rsidR="00533529" w:rsidRDefault="00533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989E" w14:textId="77777777" w:rsidR="0090113C" w:rsidRPr="00C76874" w:rsidRDefault="0090113C" w:rsidP="00C76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C938B" w14:textId="77777777" w:rsidR="00533529" w:rsidRDefault="00533529">
      <w:r>
        <w:separator/>
      </w:r>
    </w:p>
  </w:footnote>
  <w:footnote w:type="continuationSeparator" w:id="0">
    <w:p w14:paraId="2E8350BE" w14:textId="77777777" w:rsidR="00533529" w:rsidRDefault="00533529">
      <w:r>
        <w:continuationSeparator/>
      </w:r>
    </w:p>
  </w:footnote>
  <w:footnote w:type="continuationNotice" w:id="1">
    <w:p w14:paraId="40C05E64" w14:textId="77777777" w:rsidR="00533529" w:rsidRDefault="00533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90113C" w14:paraId="078C7B1C" w14:textId="77777777">
      <w:tc>
        <w:tcPr>
          <w:tcW w:w="4622" w:type="dxa"/>
        </w:tcPr>
        <w:p w14:paraId="7628D5C1" w14:textId="77760DA9" w:rsidR="0090113C" w:rsidRPr="00C76874" w:rsidRDefault="00C76874">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179D45D3" w14:textId="4B6ABBDD" w:rsidR="0090113C" w:rsidRDefault="002C7FAD">
          <w:pPr>
            <w:pStyle w:val="Header"/>
            <w:jc w:val="right"/>
            <w:rPr>
              <w:rFonts w:ascii="Times New Roman" w:hAnsi="Times New Roman"/>
              <w:sz w:val="16"/>
            </w:rPr>
          </w:pPr>
          <w:r>
            <w:rPr>
              <w:rFonts w:ascii="Times New Roman" w:hAnsi="Times New Roman"/>
              <w:sz w:val="16"/>
            </w:rPr>
            <w:t>S</w:t>
          </w:r>
          <w:r w:rsidR="0090113C">
            <w:rPr>
              <w:rFonts w:ascii="Times New Roman" w:hAnsi="Times New Roman"/>
              <w:sz w:val="16"/>
            </w:rPr>
            <w:t xml:space="preserve"> (</w:t>
          </w:r>
          <w:r w:rsidR="007652C0">
            <w:rPr>
              <w:rFonts w:ascii="Times New Roman" w:hAnsi="Times New Roman"/>
              <w:sz w:val="16"/>
            </w:rPr>
            <w:t xml:space="preserve">A </w:t>
          </w:r>
          <w:r w:rsidR="0090113C">
            <w:rPr>
              <w:rFonts w:ascii="Times New Roman" w:hAnsi="Times New Roman"/>
              <w:sz w:val="16"/>
            </w:rPr>
            <w:t>Child)</w:t>
          </w:r>
        </w:p>
      </w:tc>
    </w:tr>
  </w:tbl>
  <w:p w14:paraId="335B9147" w14:textId="77777777" w:rsidR="0090113C" w:rsidRDefault="00901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65CF7678"/>
    <w:multiLevelType w:val="hybridMultilevel"/>
    <w:tmpl w:val="7B7EF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2516598"/>
    <w:multiLevelType w:val="hybridMultilevel"/>
    <w:tmpl w:val="1B922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3"/>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4FE74D2-9C87-4E41-8AB0-2EF78B0A21D9}"/>
    <w:docVar w:name="dgnword-eventsink" w:val="457533328"/>
  </w:docVars>
  <w:rsids>
    <w:rsidRoot w:val="00C50BED"/>
    <w:rsid w:val="00004C5B"/>
    <w:rsid w:val="00005419"/>
    <w:rsid w:val="00005945"/>
    <w:rsid w:val="0001226F"/>
    <w:rsid w:val="00012437"/>
    <w:rsid w:val="000143C7"/>
    <w:rsid w:val="000258A6"/>
    <w:rsid w:val="00025941"/>
    <w:rsid w:val="00030947"/>
    <w:rsid w:val="00032398"/>
    <w:rsid w:val="00032620"/>
    <w:rsid w:val="000364FF"/>
    <w:rsid w:val="00036B62"/>
    <w:rsid w:val="00041187"/>
    <w:rsid w:val="00041880"/>
    <w:rsid w:val="000432DD"/>
    <w:rsid w:val="000444B0"/>
    <w:rsid w:val="00045249"/>
    <w:rsid w:val="00057989"/>
    <w:rsid w:val="00060339"/>
    <w:rsid w:val="0008405D"/>
    <w:rsid w:val="000961E8"/>
    <w:rsid w:val="000972DE"/>
    <w:rsid w:val="00097530"/>
    <w:rsid w:val="000978F4"/>
    <w:rsid w:val="000A0D57"/>
    <w:rsid w:val="000A57A9"/>
    <w:rsid w:val="000A57DC"/>
    <w:rsid w:val="000A78A0"/>
    <w:rsid w:val="000B45BE"/>
    <w:rsid w:val="000C07A5"/>
    <w:rsid w:val="000C3A2C"/>
    <w:rsid w:val="000C417E"/>
    <w:rsid w:val="000C4337"/>
    <w:rsid w:val="000D08CA"/>
    <w:rsid w:val="000D170D"/>
    <w:rsid w:val="000D554A"/>
    <w:rsid w:val="000E1E75"/>
    <w:rsid w:val="000E5757"/>
    <w:rsid w:val="000F02CC"/>
    <w:rsid w:val="000F258A"/>
    <w:rsid w:val="00102D75"/>
    <w:rsid w:val="00103654"/>
    <w:rsid w:val="00104B2A"/>
    <w:rsid w:val="00107B81"/>
    <w:rsid w:val="00133D14"/>
    <w:rsid w:val="00134244"/>
    <w:rsid w:val="001345F4"/>
    <w:rsid w:val="00134B33"/>
    <w:rsid w:val="00134D1C"/>
    <w:rsid w:val="001365C3"/>
    <w:rsid w:val="00136A2C"/>
    <w:rsid w:val="00142A11"/>
    <w:rsid w:val="00152E6F"/>
    <w:rsid w:val="00153040"/>
    <w:rsid w:val="00153E85"/>
    <w:rsid w:val="00162840"/>
    <w:rsid w:val="001767F6"/>
    <w:rsid w:val="001779DD"/>
    <w:rsid w:val="00184137"/>
    <w:rsid w:val="00185E1B"/>
    <w:rsid w:val="00185EED"/>
    <w:rsid w:val="00187EDF"/>
    <w:rsid w:val="001921F1"/>
    <w:rsid w:val="00196B2F"/>
    <w:rsid w:val="001976A8"/>
    <w:rsid w:val="001A406E"/>
    <w:rsid w:val="001A6341"/>
    <w:rsid w:val="001A69D0"/>
    <w:rsid w:val="001B0BD1"/>
    <w:rsid w:val="001B3EC5"/>
    <w:rsid w:val="001B52FA"/>
    <w:rsid w:val="001C2AC4"/>
    <w:rsid w:val="001C49F0"/>
    <w:rsid w:val="001C4B37"/>
    <w:rsid w:val="001D3454"/>
    <w:rsid w:val="001E0498"/>
    <w:rsid w:val="001E2F87"/>
    <w:rsid w:val="001E4A1D"/>
    <w:rsid w:val="001E64F0"/>
    <w:rsid w:val="001F1A50"/>
    <w:rsid w:val="001F4662"/>
    <w:rsid w:val="001F7AE6"/>
    <w:rsid w:val="00201362"/>
    <w:rsid w:val="002024FC"/>
    <w:rsid w:val="00204E9F"/>
    <w:rsid w:val="00214CE2"/>
    <w:rsid w:val="002218D0"/>
    <w:rsid w:val="002244E9"/>
    <w:rsid w:val="00227207"/>
    <w:rsid w:val="0023313E"/>
    <w:rsid w:val="00233E91"/>
    <w:rsid w:val="00240D2E"/>
    <w:rsid w:val="002438B0"/>
    <w:rsid w:val="00246B77"/>
    <w:rsid w:val="00247A0C"/>
    <w:rsid w:val="0025206B"/>
    <w:rsid w:val="002525D8"/>
    <w:rsid w:val="0025390E"/>
    <w:rsid w:val="00255ECF"/>
    <w:rsid w:val="00260505"/>
    <w:rsid w:val="00263890"/>
    <w:rsid w:val="002654B1"/>
    <w:rsid w:val="00270125"/>
    <w:rsid w:val="00273B9B"/>
    <w:rsid w:val="00273D78"/>
    <w:rsid w:val="00275D4C"/>
    <w:rsid w:val="002776C4"/>
    <w:rsid w:val="002805BC"/>
    <w:rsid w:val="00280747"/>
    <w:rsid w:val="00281F1B"/>
    <w:rsid w:val="00286270"/>
    <w:rsid w:val="0028729B"/>
    <w:rsid w:val="002946BA"/>
    <w:rsid w:val="002A169A"/>
    <w:rsid w:val="002A36F2"/>
    <w:rsid w:val="002A726C"/>
    <w:rsid w:val="002B0075"/>
    <w:rsid w:val="002B09B5"/>
    <w:rsid w:val="002C0D18"/>
    <w:rsid w:val="002C16EA"/>
    <w:rsid w:val="002C4D6A"/>
    <w:rsid w:val="002C7FAD"/>
    <w:rsid w:val="002D546A"/>
    <w:rsid w:val="002D61B2"/>
    <w:rsid w:val="002E086C"/>
    <w:rsid w:val="002E658D"/>
    <w:rsid w:val="002F0297"/>
    <w:rsid w:val="002F3329"/>
    <w:rsid w:val="002F43AC"/>
    <w:rsid w:val="002F5B19"/>
    <w:rsid w:val="002F6803"/>
    <w:rsid w:val="003049E9"/>
    <w:rsid w:val="00305F21"/>
    <w:rsid w:val="00307836"/>
    <w:rsid w:val="003107AD"/>
    <w:rsid w:val="00310D78"/>
    <w:rsid w:val="0031263C"/>
    <w:rsid w:val="003200BE"/>
    <w:rsid w:val="00321A50"/>
    <w:rsid w:val="00321C00"/>
    <w:rsid w:val="00325973"/>
    <w:rsid w:val="00326427"/>
    <w:rsid w:val="00336379"/>
    <w:rsid w:val="00336960"/>
    <w:rsid w:val="00336ED0"/>
    <w:rsid w:val="0034182A"/>
    <w:rsid w:val="0034210C"/>
    <w:rsid w:val="00342255"/>
    <w:rsid w:val="00343BC4"/>
    <w:rsid w:val="00344DAC"/>
    <w:rsid w:val="00345C8A"/>
    <w:rsid w:val="0034706A"/>
    <w:rsid w:val="00351DEA"/>
    <w:rsid w:val="00355CEA"/>
    <w:rsid w:val="0035793B"/>
    <w:rsid w:val="00357F92"/>
    <w:rsid w:val="0036188C"/>
    <w:rsid w:val="00361AD2"/>
    <w:rsid w:val="00363E9F"/>
    <w:rsid w:val="00365D2E"/>
    <w:rsid w:val="003726D9"/>
    <w:rsid w:val="00381CAF"/>
    <w:rsid w:val="00387BB6"/>
    <w:rsid w:val="00396386"/>
    <w:rsid w:val="003B0054"/>
    <w:rsid w:val="003B4811"/>
    <w:rsid w:val="003C0F66"/>
    <w:rsid w:val="003C1CAF"/>
    <w:rsid w:val="003C5395"/>
    <w:rsid w:val="003D07F8"/>
    <w:rsid w:val="003D0A05"/>
    <w:rsid w:val="003D6EEF"/>
    <w:rsid w:val="003D78E3"/>
    <w:rsid w:val="003E01B1"/>
    <w:rsid w:val="003E6A1F"/>
    <w:rsid w:val="003E6BC8"/>
    <w:rsid w:val="003F7BB8"/>
    <w:rsid w:val="003F7C79"/>
    <w:rsid w:val="00400ED0"/>
    <w:rsid w:val="004025F1"/>
    <w:rsid w:val="00415C00"/>
    <w:rsid w:val="004228C0"/>
    <w:rsid w:val="00425B51"/>
    <w:rsid w:val="00431645"/>
    <w:rsid w:val="0043468D"/>
    <w:rsid w:val="00435D8B"/>
    <w:rsid w:val="00436D8B"/>
    <w:rsid w:val="00440888"/>
    <w:rsid w:val="004413CC"/>
    <w:rsid w:val="00447600"/>
    <w:rsid w:val="00451760"/>
    <w:rsid w:val="00455FC2"/>
    <w:rsid w:val="00457769"/>
    <w:rsid w:val="00460AE5"/>
    <w:rsid w:val="00462BBC"/>
    <w:rsid w:val="00467ECC"/>
    <w:rsid w:val="00470B92"/>
    <w:rsid w:val="00470D54"/>
    <w:rsid w:val="00472B02"/>
    <w:rsid w:val="0047386C"/>
    <w:rsid w:val="00474BCA"/>
    <w:rsid w:val="0048183F"/>
    <w:rsid w:val="00484117"/>
    <w:rsid w:val="00484551"/>
    <w:rsid w:val="00487BA7"/>
    <w:rsid w:val="00491473"/>
    <w:rsid w:val="00494779"/>
    <w:rsid w:val="004A1635"/>
    <w:rsid w:val="004A21D1"/>
    <w:rsid w:val="004B073B"/>
    <w:rsid w:val="004B2599"/>
    <w:rsid w:val="004B3576"/>
    <w:rsid w:val="004B36D8"/>
    <w:rsid w:val="004B4D26"/>
    <w:rsid w:val="004C1F0A"/>
    <w:rsid w:val="004C4166"/>
    <w:rsid w:val="004C4C57"/>
    <w:rsid w:val="004C6CC5"/>
    <w:rsid w:val="004D2517"/>
    <w:rsid w:val="004D3917"/>
    <w:rsid w:val="004D3D6B"/>
    <w:rsid w:val="004D467D"/>
    <w:rsid w:val="004E35B2"/>
    <w:rsid w:val="00501760"/>
    <w:rsid w:val="0050428D"/>
    <w:rsid w:val="005056AB"/>
    <w:rsid w:val="005140EF"/>
    <w:rsid w:val="00515AD3"/>
    <w:rsid w:val="0052470A"/>
    <w:rsid w:val="0052476E"/>
    <w:rsid w:val="005258C7"/>
    <w:rsid w:val="00530FE7"/>
    <w:rsid w:val="00532B3F"/>
    <w:rsid w:val="00533529"/>
    <w:rsid w:val="005339E1"/>
    <w:rsid w:val="0053548D"/>
    <w:rsid w:val="00543551"/>
    <w:rsid w:val="00544705"/>
    <w:rsid w:val="00546FD5"/>
    <w:rsid w:val="0055166C"/>
    <w:rsid w:val="0055350A"/>
    <w:rsid w:val="005561C0"/>
    <w:rsid w:val="00556AB2"/>
    <w:rsid w:val="00564F16"/>
    <w:rsid w:val="005674F7"/>
    <w:rsid w:val="00571403"/>
    <w:rsid w:val="005714D2"/>
    <w:rsid w:val="00584F72"/>
    <w:rsid w:val="0059167A"/>
    <w:rsid w:val="0059208D"/>
    <w:rsid w:val="005920CA"/>
    <w:rsid w:val="00593A1A"/>
    <w:rsid w:val="005952E3"/>
    <w:rsid w:val="005A11E3"/>
    <w:rsid w:val="005A52D4"/>
    <w:rsid w:val="005B270C"/>
    <w:rsid w:val="005C3FAA"/>
    <w:rsid w:val="005C4B5B"/>
    <w:rsid w:val="005D6991"/>
    <w:rsid w:val="005E4976"/>
    <w:rsid w:val="005F177C"/>
    <w:rsid w:val="005F23E8"/>
    <w:rsid w:val="006056BD"/>
    <w:rsid w:val="0060717B"/>
    <w:rsid w:val="00610CF0"/>
    <w:rsid w:val="00623078"/>
    <w:rsid w:val="00625CF1"/>
    <w:rsid w:val="006279BC"/>
    <w:rsid w:val="00630309"/>
    <w:rsid w:val="006351A9"/>
    <w:rsid w:val="0063538A"/>
    <w:rsid w:val="006401D2"/>
    <w:rsid w:val="00640AFD"/>
    <w:rsid w:val="006420F6"/>
    <w:rsid w:val="0065051C"/>
    <w:rsid w:val="00663991"/>
    <w:rsid w:val="0066541A"/>
    <w:rsid w:val="0066585A"/>
    <w:rsid w:val="00671A3F"/>
    <w:rsid w:val="00671B71"/>
    <w:rsid w:val="00673BBD"/>
    <w:rsid w:val="00677FD3"/>
    <w:rsid w:val="0068284D"/>
    <w:rsid w:val="00684070"/>
    <w:rsid w:val="00686F76"/>
    <w:rsid w:val="00690250"/>
    <w:rsid w:val="00691C06"/>
    <w:rsid w:val="00696BA3"/>
    <w:rsid w:val="006B0B7D"/>
    <w:rsid w:val="006B27C8"/>
    <w:rsid w:val="006B4A5D"/>
    <w:rsid w:val="006B63F3"/>
    <w:rsid w:val="006B648B"/>
    <w:rsid w:val="006C4B81"/>
    <w:rsid w:val="006C68CA"/>
    <w:rsid w:val="006C73F7"/>
    <w:rsid w:val="006D1256"/>
    <w:rsid w:val="006D52C0"/>
    <w:rsid w:val="006D7B2F"/>
    <w:rsid w:val="006E032A"/>
    <w:rsid w:val="006E2576"/>
    <w:rsid w:val="006E3397"/>
    <w:rsid w:val="006F0B27"/>
    <w:rsid w:val="006F2304"/>
    <w:rsid w:val="006F3B9F"/>
    <w:rsid w:val="006F52E2"/>
    <w:rsid w:val="006F57CF"/>
    <w:rsid w:val="006F697D"/>
    <w:rsid w:val="007109C0"/>
    <w:rsid w:val="00710AFA"/>
    <w:rsid w:val="007122C8"/>
    <w:rsid w:val="00712E7B"/>
    <w:rsid w:val="007154D0"/>
    <w:rsid w:val="0071663F"/>
    <w:rsid w:val="0072108F"/>
    <w:rsid w:val="007303E4"/>
    <w:rsid w:val="00730753"/>
    <w:rsid w:val="00730ABF"/>
    <w:rsid w:val="0073240B"/>
    <w:rsid w:val="00733092"/>
    <w:rsid w:val="007353E1"/>
    <w:rsid w:val="007363C8"/>
    <w:rsid w:val="00742338"/>
    <w:rsid w:val="00742819"/>
    <w:rsid w:val="007428F0"/>
    <w:rsid w:val="007464C5"/>
    <w:rsid w:val="00746EA2"/>
    <w:rsid w:val="007532F0"/>
    <w:rsid w:val="00757BDD"/>
    <w:rsid w:val="00761DF9"/>
    <w:rsid w:val="007652C0"/>
    <w:rsid w:val="0076641B"/>
    <w:rsid w:val="00770CCA"/>
    <w:rsid w:val="00773AD6"/>
    <w:rsid w:val="00775864"/>
    <w:rsid w:val="0077598A"/>
    <w:rsid w:val="007765F4"/>
    <w:rsid w:val="00790010"/>
    <w:rsid w:val="0079045E"/>
    <w:rsid w:val="0079259D"/>
    <w:rsid w:val="00792716"/>
    <w:rsid w:val="0079561A"/>
    <w:rsid w:val="007A0115"/>
    <w:rsid w:val="007A03B2"/>
    <w:rsid w:val="007A1814"/>
    <w:rsid w:val="007A3F27"/>
    <w:rsid w:val="007B1513"/>
    <w:rsid w:val="007C15EB"/>
    <w:rsid w:val="007C37FE"/>
    <w:rsid w:val="007C524F"/>
    <w:rsid w:val="007D168F"/>
    <w:rsid w:val="007D49EC"/>
    <w:rsid w:val="007E0CA5"/>
    <w:rsid w:val="007E1421"/>
    <w:rsid w:val="007E3D42"/>
    <w:rsid w:val="007E583E"/>
    <w:rsid w:val="007F443D"/>
    <w:rsid w:val="007F4E9A"/>
    <w:rsid w:val="00801189"/>
    <w:rsid w:val="00803781"/>
    <w:rsid w:val="0080719A"/>
    <w:rsid w:val="00816997"/>
    <w:rsid w:val="00824D2C"/>
    <w:rsid w:val="00825267"/>
    <w:rsid w:val="008332CC"/>
    <w:rsid w:val="00833887"/>
    <w:rsid w:val="0083661E"/>
    <w:rsid w:val="00841D9A"/>
    <w:rsid w:val="00845DFC"/>
    <w:rsid w:val="00850DE6"/>
    <w:rsid w:val="00852FE4"/>
    <w:rsid w:val="008558B1"/>
    <w:rsid w:val="008617F5"/>
    <w:rsid w:val="0086304B"/>
    <w:rsid w:val="00864181"/>
    <w:rsid w:val="008712B0"/>
    <w:rsid w:val="0087238F"/>
    <w:rsid w:val="00872D15"/>
    <w:rsid w:val="00873FD4"/>
    <w:rsid w:val="008752D9"/>
    <w:rsid w:val="00884A3C"/>
    <w:rsid w:val="008A102C"/>
    <w:rsid w:val="008A2EA6"/>
    <w:rsid w:val="008A37E4"/>
    <w:rsid w:val="008B12DA"/>
    <w:rsid w:val="008B4BCA"/>
    <w:rsid w:val="008B5251"/>
    <w:rsid w:val="008B6290"/>
    <w:rsid w:val="008B65CA"/>
    <w:rsid w:val="008D1165"/>
    <w:rsid w:val="008D1E6B"/>
    <w:rsid w:val="008D420A"/>
    <w:rsid w:val="008D6872"/>
    <w:rsid w:val="008E086C"/>
    <w:rsid w:val="008E0C7F"/>
    <w:rsid w:val="008E4067"/>
    <w:rsid w:val="008F1A7E"/>
    <w:rsid w:val="008F2A65"/>
    <w:rsid w:val="008F3DAA"/>
    <w:rsid w:val="008F400F"/>
    <w:rsid w:val="008F7D70"/>
    <w:rsid w:val="00900ABD"/>
    <w:rsid w:val="0090113C"/>
    <w:rsid w:val="009036A9"/>
    <w:rsid w:val="0090372D"/>
    <w:rsid w:val="00905987"/>
    <w:rsid w:val="009061FE"/>
    <w:rsid w:val="00906FA7"/>
    <w:rsid w:val="00907469"/>
    <w:rsid w:val="0091101B"/>
    <w:rsid w:val="0091752D"/>
    <w:rsid w:val="00921472"/>
    <w:rsid w:val="00923CBF"/>
    <w:rsid w:val="00927439"/>
    <w:rsid w:val="00936F63"/>
    <w:rsid w:val="009436A3"/>
    <w:rsid w:val="0094548E"/>
    <w:rsid w:val="00951EBA"/>
    <w:rsid w:val="009545F8"/>
    <w:rsid w:val="0095679C"/>
    <w:rsid w:val="009615EF"/>
    <w:rsid w:val="00961781"/>
    <w:rsid w:val="00965970"/>
    <w:rsid w:val="0097466D"/>
    <w:rsid w:val="0099276C"/>
    <w:rsid w:val="00993CDF"/>
    <w:rsid w:val="0099435D"/>
    <w:rsid w:val="009A3215"/>
    <w:rsid w:val="009A34F2"/>
    <w:rsid w:val="009A3E78"/>
    <w:rsid w:val="009A4E07"/>
    <w:rsid w:val="009A5129"/>
    <w:rsid w:val="009A53CD"/>
    <w:rsid w:val="009A56E5"/>
    <w:rsid w:val="009A5ADA"/>
    <w:rsid w:val="009A5ECF"/>
    <w:rsid w:val="009B2971"/>
    <w:rsid w:val="009B7AFE"/>
    <w:rsid w:val="009B7E29"/>
    <w:rsid w:val="009C7CC8"/>
    <w:rsid w:val="009E1C75"/>
    <w:rsid w:val="009E694B"/>
    <w:rsid w:val="009F7D59"/>
    <w:rsid w:val="00A043EC"/>
    <w:rsid w:val="00A05749"/>
    <w:rsid w:val="00A07559"/>
    <w:rsid w:val="00A15D32"/>
    <w:rsid w:val="00A16FCA"/>
    <w:rsid w:val="00A24938"/>
    <w:rsid w:val="00A26529"/>
    <w:rsid w:val="00A43176"/>
    <w:rsid w:val="00A452F7"/>
    <w:rsid w:val="00A458DB"/>
    <w:rsid w:val="00A473C9"/>
    <w:rsid w:val="00A50377"/>
    <w:rsid w:val="00A51636"/>
    <w:rsid w:val="00A521AA"/>
    <w:rsid w:val="00A6168D"/>
    <w:rsid w:val="00A61B4D"/>
    <w:rsid w:val="00A62231"/>
    <w:rsid w:val="00A7088F"/>
    <w:rsid w:val="00A70DF3"/>
    <w:rsid w:val="00A7245A"/>
    <w:rsid w:val="00A74985"/>
    <w:rsid w:val="00A76D5F"/>
    <w:rsid w:val="00A83BA8"/>
    <w:rsid w:val="00A85EA5"/>
    <w:rsid w:val="00A87BE2"/>
    <w:rsid w:val="00AA5B22"/>
    <w:rsid w:val="00AA5F32"/>
    <w:rsid w:val="00AA610B"/>
    <w:rsid w:val="00AA6540"/>
    <w:rsid w:val="00AB0D9E"/>
    <w:rsid w:val="00AB765F"/>
    <w:rsid w:val="00AC047C"/>
    <w:rsid w:val="00AC7350"/>
    <w:rsid w:val="00AD3FD2"/>
    <w:rsid w:val="00AD7294"/>
    <w:rsid w:val="00AE04B8"/>
    <w:rsid w:val="00AE0727"/>
    <w:rsid w:val="00AE2240"/>
    <w:rsid w:val="00AE3A62"/>
    <w:rsid w:val="00AF1AE5"/>
    <w:rsid w:val="00AF439B"/>
    <w:rsid w:val="00AF45F6"/>
    <w:rsid w:val="00AF5CEF"/>
    <w:rsid w:val="00B031B6"/>
    <w:rsid w:val="00B067A8"/>
    <w:rsid w:val="00B13D86"/>
    <w:rsid w:val="00B14DF4"/>
    <w:rsid w:val="00B16544"/>
    <w:rsid w:val="00B17BA8"/>
    <w:rsid w:val="00B20806"/>
    <w:rsid w:val="00B30BFA"/>
    <w:rsid w:val="00B32578"/>
    <w:rsid w:val="00B32CA6"/>
    <w:rsid w:val="00B32DD8"/>
    <w:rsid w:val="00B33AF8"/>
    <w:rsid w:val="00B40C06"/>
    <w:rsid w:val="00B44347"/>
    <w:rsid w:val="00B52D2E"/>
    <w:rsid w:val="00B62E5B"/>
    <w:rsid w:val="00B641B2"/>
    <w:rsid w:val="00B70D32"/>
    <w:rsid w:val="00B71C3B"/>
    <w:rsid w:val="00B71F6F"/>
    <w:rsid w:val="00B72418"/>
    <w:rsid w:val="00B734DC"/>
    <w:rsid w:val="00B80051"/>
    <w:rsid w:val="00B81408"/>
    <w:rsid w:val="00B85740"/>
    <w:rsid w:val="00B86512"/>
    <w:rsid w:val="00B91173"/>
    <w:rsid w:val="00B91A4F"/>
    <w:rsid w:val="00B936F9"/>
    <w:rsid w:val="00B944AE"/>
    <w:rsid w:val="00B94D5B"/>
    <w:rsid w:val="00BB0223"/>
    <w:rsid w:val="00BC3468"/>
    <w:rsid w:val="00BE3887"/>
    <w:rsid w:val="00BE44E5"/>
    <w:rsid w:val="00BE4D5F"/>
    <w:rsid w:val="00BF0F5F"/>
    <w:rsid w:val="00BF416B"/>
    <w:rsid w:val="00BF47C1"/>
    <w:rsid w:val="00BF6738"/>
    <w:rsid w:val="00BF6AB6"/>
    <w:rsid w:val="00C00B22"/>
    <w:rsid w:val="00C11A40"/>
    <w:rsid w:val="00C13D92"/>
    <w:rsid w:val="00C15551"/>
    <w:rsid w:val="00C1619C"/>
    <w:rsid w:val="00C17E6D"/>
    <w:rsid w:val="00C20864"/>
    <w:rsid w:val="00C22C49"/>
    <w:rsid w:val="00C26722"/>
    <w:rsid w:val="00C30422"/>
    <w:rsid w:val="00C40FFE"/>
    <w:rsid w:val="00C41289"/>
    <w:rsid w:val="00C439A3"/>
    <w:rsid w:val="00C43EF0"/>
    <w:rsid w:val="00C4421A"/>
    <w:rsid w:val="00C44956"/>
    <w:rsid w:val="00C460A1"/>
    <w:rsid w:val="00C4747F"/>
    <w:rsid w:val="00C50BED"/>
    <w:rsid w:val="00C52635"/>
    <w:rsid w:val="00C557EA"/>
    <w:rsid w:val="00C61C36"/>
    <w:rsid w:val="00C64F5B"/>
    <w:rsid w:val="00C65075"/>
    <w:rsid w:val="00C66E48"/>
    <w:rsid w:val="00C70ACB"/>
    <w:rsid w:val="00C71C6A"/>
    <w:rsid w:val="00C76874"/>
    <w:rsid w:val="00C77097"/>
    <w:rsid w:val="00C806D1"/>
    <w:rsid w:val="00C81D36"/>
    <w:rsid w:val="00C846FA"/>
    <w:rsid w:val="00C96E93"/>
    <w:rsid w:val="00CA6CB3"/>
    <w:rsid w:val="00CB1D33"/>
    <w:rsid w:val="00CC07BA"/>
    <w:rsid w:val="00CC2907"/>
    <w:rsid w:val="00CC39B4"/>
    <w:rsid w:val="00CD167A"/>
    <w:rsid w:val="00CD2521"/>
    <w:rsid w:val="00CD45DA"/>
    <w:rsid w:val="00CD5BD8"/>
    <w:rsid w:val="00CD6BBD"/>
    <w:rsid w:val="00CE0BF2"/>
    <w:rsid w:val="00CE347F"/>
    <w:rsid w:val="00CE45B6"/>
    <w:rsid w:val="00CE59ED"/>
    <w:rsid w:val="00CE63F4"/>
    <w:rsid w:val="00CE7EA4"/>
    <w:rsid w:val="00CF13D0"/>
    <w:rsid w:val="00D1048E"/>
    <w:rsid w:val="00D14D37"/>
    <w:rsid w:val="00D208FB"/>
    <w:rsid w:val="00D32130"/>
    <w:rsid w:val="00D32420"/>
    <w:rsid w:val="00D3425D"/>
    <w:rsid w:val="00D40320"/>
    <w:rsid w:val="00D44A7C"/>
    <w:rsid w:val="00D45D83"/>
    <w:rsid w:val="00D4776A"/>
    <w:rsid w:val="00D515E7"/>
    <w:rsid w:val="00D526BD"/>
    <w:rsid w:val="00D53536"/>
    <w:rsid w:val="00D5499F"/>
    <w:rsid w:val="00D63C07"/>
    <w:rsid w:val="00D65E4F"/>
    <w:rsid w:val="00D67E76"/>
    <w:rsid w:val="00D705A1"/>
    <w:rsid w:val="00D73C40"/>
    <w:rsid w:val="00D74557"/>
    <w:rsid w:val="00D74F16"/>
    <w:rsid w:val="00D80F21"/>
    <w:rsid w:val="00D854C4"/>
    <w:rsid w:val="00D960BC"/>
    <w:rsid w:val="00D9693C"/>
    <w:rsid w:val="00DA0F8B"/>
    <w:rsid w:val="00DA4D8B"/>
    <w:rsid w:val="00DB1DF6"/>
    <w:rsid w:val="00DB23D5"/>
    <w:rsid w:val="00DB5F82"/>
    <w:rsid w:val="00DB60E9"/>
    <w:rsid w:val="00DC238F"/>
    <w:rsid w:val="00DD20FC"/>
    <w:rsid w:val="00DD538B"/>
    <w:rsid w:val="00DD5A06"/>
    <w:rsid w:val="00DE2F51"/>
    <w:rsid w:val="00DE33F1"/>
    <w:rsid w:val="00DF3688"/>
    <w:rsid w:val="00DF52E5"/>
    <w:rsid w:val="00DF71DE"/>
    <w:rsid w:val="00DF7FAD"/>
    <w:rsid w:val="00E00C95"/>
    <w:rsid w:val="00E01CC7"/>
    <w:rsid w:val="00E043B7"/>
    <w:rsid w:val="00E128B7"/>
    <w:rsid w:val="00E13214"/>
    <w:rsid w:val="00E157D4"/>
    <w:rsid w:val="00E31061"/>
    <w:rsid w:val="00E33623"/>
    <w:rsid w:val="00E341AA"/>
    <w:rsid w:val="00E40D5D"/>
    <w:rsid w:val="00E41025"/>
    <w:rsid w:val="00E41A78"/>
    <w:rsid w:val="00E43BD1"/>
    <w:rsid w:val="00E46988"/>
    <w:rsid w:val="00E55561"/>
    <w:rsid w:val="00E63363"/>
    <w:rsid w:val="00E759A9"/>
    <w:rsid w:val="00E82054"/>
    <w:rsid w:val="00E95988"/>
    <w:rsid w:val="00EA55C6"/>
    <w:rsid w:val="00EA6BA4"/>
    <w:rsid w:val="00EB0AB7"/>
    <w:rsid w:val="00EC3CA8"/>
    <w:rsid w:val="00EC57AA"/>
    <w:rsid w:val="00EC5D10"/>
    <w:rsid w:val="00EC6F9B"/>
    <w:rsid w:val="00ED1E29"/>
    <w:rsid w:val="00ED350C"/>
    <w:rsid w:val="00EE030C"/>
    <w:rsid w:val="00EE5BF3"/>
    <w:rsid w:val="00EF6508"/>
    <w:rsid w:val="00F0294A"/>
    <w:rsid w:val="00F112E7"/>
    <w:rsid w:val="00F13016"/>
    <w:rsid w:val="00F146AF"/>
    <w:rsid w:val="00F15698"/>
    <w:rsid w:val="00F16A4D"/>
    <w:rsid w:val="00F207CF"/>
    <w:rsid w:val="00F23E3C"/>
    <w:rsid w:val="00F24DCE"/>
    <w:rsid w:val="00F271E4"/>
    <w:rsid w:val="00F307D1"/>
    <w:rsid w:val="00F465F7"/>
    <w:rsid w:val="00F5028F"/>
    <w:rsid w:val="00F5037D"/>
    <w:rsid w:val="00F50BBD"/>
    <w:rsid w:val="00F52A94"/>
    <w:rsid w:val="00F6104C"/>
    <w:rsid w:val="00F62C14"/>
    <w:rsid w:val="00F8008D"/>
    <w:rsid w:val="00F842CA"/>
    <w:rsid w:val="00F85B1F"/>
    <w:rsid w:val="00F93E99"/>
    <w:rsid w:val="00F953A1"/>
    <w:rsid w:val="00FA1A0C"/>
    <w:rsid w:val="00FA4494"/>
    <w:rsid w:val="00FB2AFA"/>
    <w:rsid w:val="00FB4546"/>
    <w:rsid w:val="00FB512F"/>
    <w:rsid w:val="00FB5355"/>
    <w:rsid w:val="00FB5DCD"/>
    <w:rsid w:val="00FC59E8"/>
    <w:rsid w:val="00FD10A9"/>
    <w:rsid w:val="00FD136B"/>
    <w:rsid w:val="00FE1ADD"/>
    <w:rsid w:val="00FE5991"/>
    <w:rsid w:val="00FE5CC3"/>
    <w:rsid w:val="00FF0471"/>
    <w:rsid w:val="00FF0E75"/>
    <w:rsid w:val="00FF12B6"/>
    <w:rsid w:val="00FF1DC1"/>
    <w:rsid w:val="00FF523A"/>
    <w:rsid w:val="00FF713A"/>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0EBFE"/>
  <w15:chartTrackingRefBased/>
  <w15:docId w15:val="{6FA6BEF4-A7ED-413D-9469-B38963CE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basedOn w:val="DefaultParagraphFont"/>
    <w:uiPriority w:val="99"/>
    <w:rsid w:val="00C50BED"/>
    <w:rPr>
      <w:color w:val="0563C1" w:themeColor="hyperlink"/>
      <w:u w:val="single"/>
    </w:rPr>
  </w:style>
  <w:style w:type="paragraph" w:customStyle="1" w:styleId="eMailBlock">
    <w:name w:val="eMailBlock"/>
    <w:basedOn w:val="Title"/>
    <w:rPr>
      <w:sz w:val="26"/>
    </w:rPr>
  </w:style>
  <w:style w:type="character" w:styleId="UnresolvedMention">
    <w:name w:val="Unresolved Mention"/>
    <w:basedOn w:val="DefaultParagraphFont"/>
    <w:uiPriority w:val="99"/>
    <w:semiHidden/>
    <w:unhideWhenUsed/>
    <w:rsid w:val="00C50BED"/>
    <w:rPr>
      <w:color w:val="808080"/>
      <w:shd w:val="clear" w:color="auto" w:fill="E6E6E6"/>
    </w:rPr>
  </w:style>
  <w:style w:type="paragraph" w:styleId="BalloonText">
    <w:name w:val="Balloon Text"/>
    <w:basedOn w:val="Normal"/>
    <w:link w:val="BalloonTextChar"/>
    <w:rsid w:val="00A16FCA"/>
    <w:rPr>
      <w:rFonts w:ascii="Segoe UI" w:hAnsi="Segoe UI" w:cs="Segoe UI"/>
      <w:sz w:val="18"/>
      <w:szCs w:val="18"/>
    </w:rPr>
  </w:style>
  <w:style w:type="character" w:customStyle="1" w:styleId="BalloonTextChar">
    <w:name w:val="Balloon Text Char"/>
    <w:basedOn w:val="DefaultParagraphFont"/>
    <w:link w:val="BalloonText"/>
    <w:rsid w:val="00A16FCA"/>
    <w:rPr>
      <w:rFonts w:ascii="Segoe UI" w:hAnsi="Segoe UI" w:cs="Segoe UI"/>
      <w:sz w:val="18"/>
      <w:szCs w:val="18"/>
      <w:lang w:eastAsia="en-US"/>
    </w:rPr>
  </w:style>
  <w:style w:type="paragraph" w:styleId="ListParagraph">
    <w:name w:val="List Paragraph"/>
    <w:basedOn w:val="Normal"/>
    <w:uiPriority w:val="34"/>
    <w:qFormat/>
    <w:rsid w:val="00936F63"/>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AB0D9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2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2" ma:contentTypeDescription="Create a new document." ma:contentTypeScope="" ma:versionID="b1d0013b664804afd7905670bd55b2fb">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efbcf1147b714b08119c00f4d606ac73"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A70B4-0A4F-475C-A910-EB033AD48EFF}">
  <ds:schemaRefs>
    <ds:schemaRef ds:uri="http://schemas.microsoft.com/sharepoint/v3/contenttype/forms"/>
  </ds:schemaRefs>
</ds:datastoreItem>
</file>

<file path=customXml/itemProps2.xml><?xml version="1.0" encoding="utf-8"?>
<ds:datastoreItem xmlns:ds="http://schemas.openxmlformats.org/officeDocument/2006/customXml" ds:itemID="{F5CD8D0A-83E5-4913-9D50-F788E57B871F}">
  <ds:schemaRefs>
    <ds:schemaRef ds:uri="http://schemas.microsoft.com/office/2006/documentManagement/types"/>
    <ds:schemaRef ds:uri="53e55bc2-bcf2-46e4-8e0c-ad6567d2e6a8"/>
    <ds:schemaRef ds:uri="http://www.w3.org/XML/1998/namespace"/>
    <ds:schemaRef ds:uri="http://purl.org/dc/elements/1.1/"/>
    <ds:schemaRef ds:uri="http://schemas.microsoft.com/office/2006/metadata/properties"/>
    <ds:schemaRef ds:uri="ca659f3e-4432-46fa-b450-084551c0dda8"/>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DB80C79-6103-4A7F-A2BD-0C65616BF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3046</Words>
  <Characters>14335</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Baquiran, Jay</dc:creator>
  <cp:keywords/>
  <dc:description/>
  <cp:lastModifiedBy>Stokes, Lucinda (LNG-BRS)</cp:lastModifiedBy>
  <cp:revision>2</cp:revision>
  <cp:lastPrinted>2020-02-05T12:14:00Z</cp:lastPrinted>
  <dcterms:created xsi:type="dcterms:W3CDTF">2020-11-05T14:39:00Z</dcterms:created>
  <dcterms:modified xsi:type="dcterms:W3CDTF">2020-11-05T14:39:00Z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0x010100805099C6743EED4CA9C17E54D9094940</vt:lpwstr>
  </property>
</Properties>
</file>