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B9A0" w14:textId="7341F0F1" w:rsidR="00C439A3" w:rsidRDefault="00711211" w:rsidP="00711211">
      <w:pPr>
        <w:jc w:val="center"/>
      </w:pPr>
      <w:r w:rsidRPr="00711211">
        <w:rPr>
          <w:noProof/>
        </w:rPr>
        <w:drawing>
          <wp:inline distT="0" distB="0" distL="0" distR="0" wp14:anchorId="43C53E18" wp14:editId="4330000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D752BB2" w14:textId="77777777" w:rsidR="00711211" w:rsidRDefault="00711211">
      <w:pPr>
        <w:jc w:val="right"/>
      </w:pPr>
    </w:p>
    <w:p w14:paraId="396BD9AF" w14:textId="3A422E77" w:rsidR="00C439A3" w:rsidRDefault="00C439A3">
      <w:pPr>
        <w:pStyle w:val="CoverText"/>
        <w:jc w:val="left"/>
        <w:rPr>
          <w:bCs/>
          <w:sz w:val="20"/>
          <w:u w:val="none"/>
        </w:rPr>
      </w:pPr>
      <w:r>
        <w:rPr>
          <w:bCs/>
        </w:rPr>
        <w:t xml:space="preserve">Neutral Citation Number: </w:t>
      </w:r>
      <w:r w:rsidR="00711211">
        <w:rPr>
          <w:bCs/>
        </w:rPr>
        <w:t>[202</w:t>
      </w:r>
      <w:r w:rsidR="003A04C9">
        <w:rPr>
          <w:bCs/>
        </w:rPr>
        <w:t>1</w:t>
      </w:r>
      <w:r w:rsidR="00711211">
        <w:rPr>
          <w:bCs/>
        </w:rPr>
        <w:t>] EWCA Civ 806</w:t>
      </w:r>
      <w:r>
        <w:rPr>
          <w:bCs/>
        </w:rPr>
        <w:br/>
      </w:r>
    </w:p>
    <w:p w14:paraId="798AEF01" w14:textId="076F1BE6" w:rsidR="00C439A3" w:rsidRDefault="00C439A3">
      <w:pPr>
        <w:pStyle w:val="CoverText"/>
        <w:rPr>
          <w:b/>
          <w:spacing w:val="-3"/>
        </w:rPr>
      </w:pPr>
      <w:r>
        <w:t xml:space="preserve">Case No: </w:t>
      </w:r>
      <w:r w:rsidR="007F1DEC">
        <w:t>B4</w:t>
      </w:r>
      <w:r w:rsidR="00074FA3">
        <w:t>/20</w:t>
      </w:r>
      <w:r w:rsidR="00907862">
        <w:t>2</w:t>
      </w:r>
      <w:r w:rsidR="007F1DEC">
        <w:t>1</w:t>
      </w:r>
      <w:r w:rsidR="00074FA3">
        <w:t>/</w:t>
      </w:r>
      <w:r w:rsidR="007F1DEC">
        <w:t>0</w:t>
      </w:r>
      <w:r w:rsidR="00DB7675">
        <w:t>767</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08743C8D" w14:textId="49E3AE97" w:rsidR="00063218"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076A05">
        <w:t>FAMILY</w:t>
      </w:r>
      <w:r w:rsidR="00907862">
        <w:t xml:space="preserve"> COURT</w:t>
      </w:r>
      <w:r w:rsidR="00076A05">
        <w:t xml:space="preserve"> AT </w:t>
      </w:r>
      <w:r w:rsidR="00DB7675">
        <w:t>DERBY</w:t>
      </w:r>
    </w:p>
    <w:p w14:paraId="6515E741" w14:textId="3CDCF979" w:rsidR="00C439A3" w:rsidRDefault="00B6760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w:t>
      </w:r>
      <w:r w:rsidR="00DB7675">
        <w:t xml:space="preserve">er </w:t>
      </w:r>
      <w:r>
        <w:t>H</w:t>
      </w:r>
      <w:r w:rsidR="00DB7675">
        <w:t xml:space="preserve">onour </w:t>
      </w:r>
      <w:r>
        <w:t>J</w:t>
      </w:r>
      <w:r w:rsidR="00DB7675">
        <w:t>udge Williscroft</w:t>
      </w:r>
    </w:p>
    <w:p w14:paraId="14558F7E" w14:textId="2C76F8D9" w:rsidR="00C439A3" w:rsidRDefault="002403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DE20C00299</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29097C14" w:rsidR="00C439A3" w:rsidRDefault="00C439A3">
      <w:pPr>
        <w:pStyle w:val="CoverText"/>
        <w:rPr>
          <w:b/>
        </w:rPr>
      </w:pPr>
      <w:r>
        <w:t xml:space="preserve">Date: </w:t>
      </w:r>
      <w:r w:rsidR="000E1D8B">
        <w:t>2</w:t>
      </w:r>
      <w:r w:rsidR="00AA3989">
        <w:t>8</w:t>
      </w:r>
      <w:r w:rsidR="00074FA3">
        <w:t xml:space="preserve"> </w:t>
      </w:r>
      <w:r w:rsidR="00B67606">
        <w:t>May</w:t>
      </w:r>
      <w:r w:rsidR="00B22EC4">
        <w:t xml:space="preserve"> </w:t>
      </w:r>
      <w:r w:rsidR="00074FA3">
        <w:t>202</w:t>
      </w:r>
      <w:r w:rsidR="00B22EC4">
        <w:t>1</w:t>
      </w:r>
    </w:p>
    <w:p w14:paraId="50B223DB" w14:textId="77777777" w:rsidR="00C439A3" w:rsidRDefault="00C439A3">
      <w:pPr>
        <w:suppressAutoHyphens/>
        <w:jc w:val="center"/>
        <w:rPr>
          <w:b/>
          <w:spacing w:val="-3"/>
        </w:rPr>
      </w:pPr>
      <w:proofErr w:type="gramStart"/>
      <w:r>
        <w:rPr>
          <w:b/>
          <w:spacing w:val="-3"/>
        </w:rPr>
        <w:t>Before :</w:t>
      </w:r>
      <w:proofErr w:type="gramEnd"/>
    </w:p>
    <w:p w14:paraId="5D16743B" w14:textId="77777777" w:rsidR="00C439A3" w:rsidRDefault="00C439A3">
      <w:pPr>
        <w:suppressAutoHyphens/>
        <w:jc w:val="center"/>
        <w:rPr>
          <w:spacing w:val="-3"/>
        </w:rPr>
      </w:pPr>
    </w:p>
    <w:p w14:paraId="3DFE53B3" w14:textId="77777777" w:rsidR="00BF3FE5" w:rsidRDefault="00BF3FE5" w:rsidP="00BF3FE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4296F16E" w14:textId="16E7F312" w:rsidR="00014887" w:rsidRDefault="00014887" w:rsidP="000148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193C81">
        <w:t>ADY</w:t>
      </w:r>
      <w:r>
        <w:t xml:space="preserve"> JUSTICE </w:t>
      </w:r>
      <w:r w:rsidR="00193C81">
        <w:t>SIMLER</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1CEB0AE" w14:textId="097E8CEB" w:rsidR="00E35F0C" w:rsidRDefault="00BF3FE5"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193C81">
        <w:t>ORD</w:t>
      </w:r>
      <w:r>
        <w:t xml:space="preserve"> JUSTICE </w:t>
      </w:r>
      <w:r w:rsidR="00193C81">
        <w:t>PHILLIPS</w:t>
      </w:r>
    </w:p>
    <w:p w14:paraId="5A79E7CA" w14:textId="77777777" w:rsidR="00C439A3" w:rsidRDefault="00C439A3">
      <w:pPr>
        <w:suppressAutoHyphens/>
        <w:jc w:val="center"/>
        <w:rPr>
          <w:spacing w:val="-3"/>
        </w:rPr>
      </w:pPr>
      <w:r>
        <w:rPr>
          <w:spacing w:val="-3"/>
        </w:rPr>
        <w:t>- - - - - - - - - - - - - - - - - - - - -</w:t>
      </w:r>
    </w:p>
    <w:p w14:paraId="50A254F2" w14:textId="77777777" w:rsidR="00024570" w:rsidRDefault="00024570">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F343EF">
        <w:tc>
          <w:tcPr>
            <w:tcW w:w="1314" w:type="dxa"/>
          </w:tcPr>
          <w:p w14:paraId="473E28F8" w14:textId="64CE43C7" w:rsidR="00C439A3" w:rsidRDefault="00C439A3">
            <w:pPr>
              <w:suppressAutoHyphens/>
              <w:rPr>
                <w:b/>
                <w:spacing w:val="-3"/>
              </w:rPr>
            </w:pPr>
          </w:p>
        </w:tc>
        <w:tc>
          <w:tcPr>
            <w:tcW w:w="6055" w:type="dxa"/>
          </w:tcPr>
          <w:p w14:paraId="36B67D79" w14:textId="18A6C271" w:rsidR="00763DC1" w:rsidRPr="00FC5F75" w:rsidRDefault="00193C81" w:rsidP="00FC5F75">
            <w:pPr>
              <w:suppressAutoHyphens/>
              <w:ind w:left="360"/>
              <w:jc w:val="center"/>
              <w:rPr>
                <w:b/>
                <w:spacing w:val="-3"/>
              </w:rPr>
            </w:pPr>
            <w:r>
              <w:rPr>
                <w:b/>
                <w:spacing w:val="-3"/>
              </w:rPr>
              <w:t>M</w:t>
            </w:r>
            <w:r w:rsidR="00FC5F75">
              <w:rPr>
                <w:b/>
                <w:spacing w:val="-3"/>
              </w:rPr>
              <w:t xml:space="preserve"> (Children</w:t>
            </w:r>
            <w:r w:rsidR="000E1D8B">
              <w:rPr>
                <w:b/>
                <w:spacing w:val="-3"/>
              </w:rPr>
              <w:t>:</w:t>
            </w:r>
            <w:r w:rsidR="001A4FDF">
              <w:rPr>
                <w:b/>
                <w:spacing w:val="-3"/>
              </w:rPr>
              <w:t xml:space="preserve"> </w:t>
            </w:r>
            <w:r w:rsidR="008C19FA">
              <w:rPr>
                <w:b/>
                <w:spacing w:val="-3"/>
              </w:rPr>
              <w:t>A</w:t>
            </w:r>
            <w:r w:rsidR="004E67A0">
              <w:rPr>
                <w:b/>
                <w:spacing w:val="-3"/>
              </w:rPr>
              <w:t>pplications</w:t>
            </w:r>
            <w:r w:rsidR="00A65622">
              <w:rPr>
                <w:b/>
                <w:spacing w:val="-3"/>
              </w:rPr>
              <w:t xml:space="preserve"> by Email</w:t>
            </w:r>
            <w:r w:rsidR="00FC5F75">
              <w:rPr>
                <w:b/>
                <w:spacing w:val="-3"/>
              </w:rPr>
              <w:t>)</w:t>
            </w:r>
          </w:p>
        </w:tc>
        <w:tc>
          <w:tcPr>
            <w:tcW w:w="1595" w:type="dxa"/>
            <w:gridSpan w:val="2"/>
          </w:tcPr>
          <w:p w14:paraId="11F85A76" w14:textId="7E694211" w:rsidR="00E34499" w:rsidRDefault="00E34499" w:rsidP="00A0569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C439A3" w14:paraId="20256EAB" w14:textId="77777777" w:rsidTr="0098742E">
        <w:trPr>
          <w:trHeight w:val="141"/>
        </w:trPr>
        <w:tc>
          <w:tcPr>
            <w:tcW w:w="1314" w:type="dxa"/>
          </w:tcPr>
          <w:p w14:paraId="12853823" w14:textId="77777777" w:rsidR="00C439A3" w:rsidRDefault="00C439A3">
            <w:pPr>
              <w:suppressAutoHyphens/>
              <w:rPr>
                <w:b/>
                <w:spacing w:val="-3"/>
              </w:rPr>
            </w:pPr>
          </w:p>
        </w:tc>
        <w:tc>
          <w:tcPr>
            <w:tcW w:w="6210" w:type="dxa"/>
            <w:gridSpan w:val="2"/>
          </w:tcPr>
          <w:p w14:paraId="1BC757AE" w14:textId="4C4499F5" w:rsidR="00C439A3" w:rsidRDefault="00C439A3" w:rsidP="005051E4">
            <w:pPr>
              <w:tabs>
                <w:tab w:val="center" w:pos="3312"/>
              </w:tabs>
              <w:suppressAutoHyphens/>
              <w:rPr>
                <w:b/>
                <w:spacing w:val="-3"/>
              </w:rPr>
            </w:pPr>
          </w:p>
        </w:tc>
        <w:tc>
          <w:tcPr>
            <w:tcW w:w="1440" w:type="dxa"/>
          </w:tcPr>
          <w:p w14:paraId="497B7432" w14:textId="2B76E6E7" w:rsidR="00C439A3" w:rsidRPr="00271C9A" w:rsidRDefault="00C439A3" w:rsidP="004D50C6">
            <w:pPr>
              <w:suppressAutoHyphens/>
              <w:rPr>
                <w:b/>
                <w:spacing w:val="-3"/>
                <w:u w:val="single"/>
              </w:rPr>
            </w:pPr>
          </w:p>
        </w:tc>
      </w:tr>
      <w:tr w:rsidR="00C439A3" w14:paraId="709D32D5" w14:textId="77777777" w:rsidTr="0098742E">
        <w:trPr>
          <w:trHeight w:val="144"/>
        </w:trPr>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rsidP="0098742E">
            <w:pPr>
              <w:tabs>
                <w:tab w:val="center" w:pos="3312"/>
              </w:tabs>
              <w:suppressAutoHyphens/>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52AF4F97" w:rsidR="006176EC" w:rsidRPr="00490E44" w:rsidRDefault="002A047B" w:rsidP="005123F0">
      <w:pPr>
        <w:suppressAutoHyphens/>
        <w:jc w:val="center"/>
        <w:rPr>
          <w:b/>
          <w:spacing w:val="-3"/>
        </w:rPr>
      </w:pPr>
      <w:bookmarkStart w:id="0" w:name="_Hlk57195051"/>
      <w:bookmarkStart w:id="1" w:name="_Hlk71018909"/>
      <w:r>
        <w:rPr>
          <w:b/>
          <w:spacing w:val="-3"/>
        </w:rPr>
        <w:t>Karen Kabweru-Namulemu</w:t>
      </w:r>
      <w:r w:rsidR="00D6486E" w:rsidRPr="00DC2F0D">
        <w:rPr>
          <w:spacing w:val="-3"/>
        </w:rPr>
        <w:t xml:space="preserve"> </w:t>
      </w:r>
      <w:bookmarkEnd w:id="0"/>
      <w:r w:rsidR="00E35F49">
        <w:rPr>
          <w:spacing w:val="-3"/>
        </w:rPr>
        <w:t xml:space="preserve">(instructed by </w:t>
      </w:r>
      <w:r w:rsidR="00E35F49">
        <w:rPr>
          <w:b/>
          <w:bCs/>
          <w:spacing w:val="-3"/>
        </w:rPr>
        <w:t>Eddowes Waldron Solicitors</w:t>
      </w:r>
      <w:r w:rsidR="00E35F49">
        <w:rPr>
          <w:spacing w:val="-3"/>
        </w:rPr>
        <w:t xml:space="preserve">) for the </w:t>
      </w:r>
      <w:r w:rsidR="00E35F49">
        <w:rPr>
          <w:b/>
          <w:bCs/>
          <w:spacing w:val="-3"/>
        </w:rPr>
        <w:t>Appellant Mother</w:t>
      </w:r>
    </w:p>
    <w:bookmarkEnd w:id="1"/>
    <w:p w14:paraId="6352D2A7" w14:textId="7489D7E6" w:rsidR="0028314B" w:rsidRDefault="00D97666" w:rsidP="0028314B">
      <w:pPr>
        <w:suppressAutoHyphens/>
        <w:jc w:val="center"/>
        <w:rPr>
          <w:b/>
          <w:bCs/>
          <w:spacing w:val="-3"/>
        </w:rPr>
      </w:pPr>
      <w:r>
        <w:rPr>
          <w:b/>
          <w:spacing w:val="-3"/>
        </w:rPr>
        <w:t>William Horwood</w:t>
      </w:r>
      <w:r w:rsidR="0028314B">
        <w:rPr>
          <w:spacing w:val="-3"/>
        </w:rPr>
        <w:t xml:space="preserve"> (instructed by </w:t>
      </w:r>
      <w:r w:rsidR="00936F30">
        <w:rPr>
          <w:b/>
          <w:bCs/>
          <w:spacing w:val="-3"/>
        </w:rPr>
        <w:t>Derby City</w:t>
      </w:r>
      <w:r w:rsidR="006C670A">
        <w:rPr>
          <w:b/>
          <w:bCs/>
          <w:spacing w:val="-3"/>
        </w:rPr>
        <w:t xml:space="preserve"> Council</w:t>
      </w:r>
      <w:r w:rsidR="0028314B">
        <w:rPr>
          <w:spacing w:val="-3"/>
        </w:rPr>
        <w:t xml:space="preserve">) for the </w:t>
      </w:r>
      <w:r w:rsidR="006C670A">
        <w:rPr>
          <w:b/>
          <w:bCs/>
          <w:spacing w:val="-3"/>
        </w:rPr>
        <w:t>Respondent Local Authority</w:t>
      </w:r>
    </w:p>
    <w:p w14:paraId="1965D4E3" w14:textId="298BF416" w:rsidR="00BE65C7" w:rsidRDefault="00BE65C7" w:rsidP="00E334A8">
      <w:pPr>
        <w:suppressAutoHyphens/>
        <w:jc w:val="center"/>
        <w:rPr>
          <w:b/>
          <w:spacing w:val="-3"/>
        </w:rPr>
      </w:pPr>
      <w:r>
        <w:rPr>
          <w:b/>
          <w:spacing w:val="-3"/>
        </w:rPr>
        <w:t>Nicholas Howell-Jones</w:t>
      </w:r>
      <w:r>
        <w:rPr>
          <w:spacing w:val="-3"/>
        </w:rPr>
        <w:t xml:space="preserve"> (instructed by </w:t>
      </w:r>
      <w:r>
        <w:rPr>
          <w:b/>
          <w:bCs/>
          <w:spacing w:val="-3"/>
        </w:rPr>
        <w:t>Bhatia Best Solicitors</w:t>
      </w:r>
      <w:r>
        <w:rPr>
          <w:spacing w:val="-3"/>
        </w:rPr>
        <w:t xml:space="preserve">) for the </w:t>
      </w:r>
      <w:r>
        <w:rPr>
          <w:b/>
          <w:bCs/>
          <w:spacing w:val="-3"/>
        </w:rPr>
        <w:t xml:space="preserve">Respondent Father </w:t>
      </w:r>
      <w:r w:rsidR="00DE287B">
        <w:rPr>
          <w:b/>
          <w:bCs/>
          <w:spacing w:val="-3"/>
        </w:rPr>
        <w:t>2</w:t>
      </w:r>
    </w:p>
    <w:p w14:paraId="26C2656C" w14:textId="6FBBF9AA" w:rsidR="00E334A8" w:rsidRDefault="00E334A8" w:rsidP="00E334A8">
      <w:pPr>
        <w:suppressAutoHyphens/>
        <w:jc w:val="center"/>
        <w:rPr>
          <w:b/>
          <w:bCs/>
          <w:spacing w:val="-3"/>
        </w:rPr>
      </w:pPr>
      <w:r>
        <w:rPr>
          <w:b/>
          <w:spacing w:val="-3"/>
        </w:rPr>
        <w:t>Kathryn Moran</w:t>
      </w:r>
      <w:r>
        <w:rPr>
          <w:spacing w:val="-3"/>
        </w:rPr>
        <w:t xml:space="preserve"> (instructed by </w:t>
      </w:r>
      <w:r>
        <w:rPr>
          <w:b/>
          <w:bCs/>
          <w:spacing w:val="-3"/>
        </w:rPr>
        <w:t>Timms Solicitors</w:t>
      </w:r>
      <w:r>
        <w:rPr>
          <w:spacing w:val="-3"/>
        </w:rPr>
        <w:t xml:space="preserve">) for the </w:t>
      </w:r>
      <w:r>
        <w:rPr>
          <w:b/>
          <w:bCs/>
          <w:spacing w:val="-3"/>
        </w:rPr>
        <w:t>Respondent Children by their Children’s Guardian</w:t>
      </w:r>
    </w:p>
    <w:p w14:paraId="40ADCC02" w14:textId="77777777" w:rsidR="000E1D8B" w:rsidRDefault="000E1D8B" w:rsidP="00E334A8">
      <w:pPr>
        <w:suppressAutoHyphens/>
        <w:jc w:val="center"/>
        <w:rPr>
          <w:b/>
          <w:bCs/>
          <w:spacing w:val="-3"/>
        </w:rPr>
      </w:pPr>
    </w:p>
    <w:p w14:paraId="51E3AF21" w14:textId="700F64F2" w:rsidR="00E334A8" w:rsidRPr="000E1D8B" w:rsidRDefault="000E1D8B" w:rsidP="00097D17">
      <w:pPr>
        <w:suppressAutoHyphens/>
        <w:jc w:val="center"/>
        <w:rPr>
          <w:bCs/>
          <w:spacing w:val="-3"/>
        </w:rPr>
      </w:pPr>
      <w:r w:rsidRPr="000E1D8B">
        <w:rPr>
          <w:bCs/>
          <w:spacing w:val="-3"/>
        </w:rPr>
        <w:t>and (by written submissions only)</w:t>
      </w:r>
    </w:p>
    <w:p w14:paraId="18224B3F" w14:textId="03C68D5F" w:rsidR="008F6A34" w:rsidRDefault="000E1D8B" w:rsidP="008F6A34">
      <w:pPr>
        <w:suppressAutoHyphens/>
        <w:jc w:val="center"/>
        <w:rPr>
          <w:b/>
          <w:bCs/>
          <w:spacing w:val="-3"/>
        </w:rPr>
      </w:pPr>
      <w:r>
        <w:rPr>
          <w:b/>
          <w:spacing w:val="-3"/>
        </w:rPr>
        <w:br/>
      </w:r>
      <w:r w:rsidR="00717E08">
        <w:rPr>
          <w:b/>
          <w:spacing w:val="-3"/>
        </w:rPr>
        <w:t>Deborah Seitler</w:t>
      </w:r>
      <w:r w:rsidR="008F6A34">
        <w:rPr>
          <w:spacing w:val="-3"/>
        </w:rPr>
        <w:t xml:space="preserve"> (instructed by </w:t>
      </w:r>
      <w:r w:rsidR="008F6A34">
        <w:rPr>
          <w:b/>
          <w:bCs/>
          <w:spacing w:val="-3"/>
        </w:rPr>
        <w:t>Cartwright King Solicitors</w:t>
      </w:r>
      <w:r w:rsidR="008F6A34">
        <w:rPr>
          <w:spacing w:val="-3"/>
        </w:rPr>
        <w:t xml:space="preserve">) for the </w:t>
      </w:r>
      <w:r w:rsidR="008F6A34">
        <w:rPr>
          <w:b/>
          <w:bCs/>
          <w:spacing w:val="-3"/>
        </w:rPr>
        <w:t xml:space="preserve">Respondent </w:t>
      </w:r>
      <w:r w:rsidR="00A34F4F">
        <w:rPr>
          <w:b/>
          <w:bCs/>
          <w:spacing w:val="-3"/>
        </w:rPr>
        <w:t xml:space="preserve">Father </w:t>
      </w:r>
      <w:r w:rsidR="00DE287B">
        <w:rPr>
          <w:b/>
          <w:bCs/>
          <w:spacing w:val="-3"/>
        </w:rPr>
        <w:t>1</w:t>
      </w:r>
    </w:p>
    <w:p w14:paraId="2D6DA564" w14:textId="538B8B03" w:rsidR="008F6A34" w:rsidRDefault="008531DB" w:rsidP="008F6A34">
      <w:pPr>
        <w:suppressAutoHyphens/>
        <w:jc w:val="center"/>
        <w:rPr>
          <w:b/>
          <w:bCs/>
          <w:spacing w:val="-3"/>
        </w:rPr>
      </w:pPr>
      <w:r>
        <w:rPr>
          <w:b/>
          <w:spacing w:val="-3"/>
        </w:rPr>
        <w:t>Anne Williams</w:t>
      </w:r>
      <w:r w:rsidR="008F6A34">
        <w:rPr>
          <w:spacing w:val="-3"/>
        </w:rPr>
        <w:t xml:space="preserve"> (instructed by </w:t>
      </w:r>
      <w:r w:rsidR="008F6A34">
        <w:rPr>
          <w:b/>
          <w:bCs/>
          <w:spacing w:val="-3"/>
        </w:rPr>
        <w:t>Elliot Mather Solicitors</w:t>
      </w:r>
      <w:r w:rsidR="008F6A34">
        <w:rPr>
          <w:spacing w:val="-3"/>
        </w:rPr>
        <w:t xml:space="preserve">) for the </w:t>
      </w:r>
      <w:r w:rsidR="008F6A34">
        <w:rPr>
          <w:b/>
          <w:bCs/>
          <w:spacing w:val="-3"/>
        </w:rPr>
        <w:t xml:space="preserve">Respondent </w:t>
      </w:r>
      <w:r w:rsidR="008607FA">
        <w:rPr>
          <w:b/>
          <w:bCs/>
          <w:spacing w:val="-3"/>
        </w:rPr>
        <w:t xml:space="preserve">Uncle </w:t>
      </w:r>
      <w:r w:rsidR="00A6680A">
        <w:rPr>
          <w:b/>
          <w:bCs/>
          <w:spacing w:val="-3"/>
        </w:rPr>
        <w:t>and Aunt</w:t>
      </w:r>
    </w:p>
    <w:p w14:paraId="21FCB806" w14:textId="77777777" w:rsidR="00C439A3" w:rsidRDefault="00C439A3">
      <w:pPr>
        <w:suppressAutoHyphens/>
        <w:jc w:val="center"/>
        <w:rPr>
          <w:b/>
          <w:spacing w:val="-3"/>
        </w:rPr>
      </w:pPr>
    </w:p>
    <w:p w14:paraId="772C8462" w14:textId="7AA6DA01"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6E14F4">
        <w:rPr>
          <w:spacing w:val="-3"/>
        </w:rPr>
        <w:t>2</w:t>
      </w:r>
      <w:r w:rsidR="00F86E2F">
        <w:rPr>
          <w:spacing w:val="-3"/>
        </w:rPr>
        <w:t>5</w:t>
      </w:r>
      <w:r w:rsidR="0028314B">
        <w:rPr>
          <w:spacing w:val="-3"/>
        </w:rPr>
        <w:t xml:space="preserve"> May</w:t>
      </w:r>
      <w:r w:rsidR="00EA1E41">
        <w:rPr>
          <w:spacing w:val="-3"/>
        </w:rPr>
        <w:t xml:space="preserve">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74576F18" w:rsidR="00C439A3" w:rsidRDefault="00711211" w:rsidP="00711211">
      <w:pPr>
        <w:pStyle w:val="CoverDesc"/>
      </w:pPr>
      <w:r>
        <w:t>Approved Judgment</w:t>
      </w:r>
    </w:p>
    <w:p w14:paraId="28D50694" w14:textId="77777777" w:rsidR="00C439A3" w:rsidRDefault="00C439A3">
      <w:pPr>
        <w:pStyle w:val="CoverDesc"/>
        <w:rPr>
          <w:sz w:val="24"/>
        </w:rPr>
      </w:pPr>
    </w:p>
    <w:p w14:paraId="7984D88B" w14:textId="77777777" w:rsidR="00711211" w:rsidRDefault="00711211" w:rsidP="00711211">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787454CA" w14:textId="2D746069" w:rsidR="00711211" w:rsidRDefault="00711211" w:rsidP="00711211">
      <w:pPr>
        <w:ind w:right="-46"/>
        <w:jc w:val="center"/>
      </w:pPr>
      <w:r>
        <w:t>at 10:30am on Friday, 28 May 2021.</w:t>
      </w:r>
    </w:p>
    <w:p w14:paraId="36C5AE97" w14:textId="2FAA3917" w:rsidR="000F34AF" w:rsidRPr="000F34AF" w:rsidRDefault="000F34AF" w:rsidP="000F34AF">
      <w:pPr>
        <w:tabs>
          <w:tab w:val="left" w:pos="7650"/>
        </w:tabs>
        <w:sectPr w:rsidR="000F34AF" w:rsidRPr="000F34AF">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58C7B57D" w14:textId="335E813A" w:rsidR="00C439A3" w:rsidRDefault="00074FA3">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Peter Jackson</w:t>
      </w:r>
      <w:r w:rsidR="00C439A3">
        <w:rPr>
          <w:b/>
        </w:rPr>
        <w:t>:</w:t>
      </w:r>
      <w:r w:rsidR="00C439A3">
        <w:t xml:space="preserve"> </w:t>
      </w:r>
    </w:p>
    <w:p w14:paraId="008A6610" w14:textId="6245F66F" w:rsidR="00C439A3" w:rsidRDefault="00AE16B3" w:rsidP="00711211">
      <w:pPr>
        <w:pStyle w:val="ParaLevel1"/>
      </w:pPr>
      <w:r>
        <w:t>T</w:t>
      </w:r>
      <w:r w:rsidR="00C14997" w:rsidRPr="00C14997">
        <w:t>his is a case management appeal</w:t>
      </w:r>
      <w:r>
        <w:t xml:space="preserve"> arising from</w:t>
      </w:r>
      <w:r w:rsidR="00C14997" w:rsidRPr="00C14997">
        <w:t xml:space="preserve"> an order made by </w:t>
      </w:r>
      <w:r>
        <w:t>Her Honour J</w:t>
      </w:r>
      <w:r w:rsidR="00C14997" w:rsidRPr="00C14997">
        <w:t xml:space="preserve">udge </w:t>
      </w:r>
      <w:r>
        <w:t>W</w:t>
      </w:r>
      <w:r w:rsidR="00C14997" w:rsidRPr="00C14997">
        <w:t>illiscroft on 14 April 2021</w:t>
      </w:r>
      <w:r>
        <w:t>,</w:t>
      </w:r>
      <w:r w:rsidR="00C14997" w:rsidRPr="00C14997">
        <w:t xml:space="preserve"> </w:t>
      </w:r>
      <w:r w:rsidRPr="00AE16B3">
        <w:t xml:space="preserve">by which she discharged a direction </w:t>
      </w:r>
      <w:r>
        <w:t xml:space="preserve">that </w:t>
      </w:r>
      <w:r w:rsidRPr="00AE16B3">
        <w:t xml:space="preserve">a psychological report </w:t>
      </w:r>
      <w:r>
        <w:t xml:space="preserve">was </w:t>
      </w:r>
      <w:r w:rsidRPr="00AE16B3">
        <w:t xml:space="preserve">to be prepared in relation to the </w:t>
      </w:r>
      <w:r>
        <w:t>A</w:t>
      </w:r>
      <w:r w:rsidRPr="00AE16B3">
        <w:t xml:space="preserve">ppellant mother. </w:t>
      </w:r>
      <w:r w:rsidR="00CA077E">
        <w:t xml:space="preserve"> </w:t>
      </w:r>
      <w:r w:rsidR="00077427">
        <w:t>A</w:t>
      </w:r>
      <w:r w:rsidR="007F0EB9">
        <w:t xml:space="preserve">t the end of the hearing we informed the parties that </w:t>
      </w:r>
      <w:r w:rsidR="007C1361" w:rsidRPr="007C1361">
        <w:t>the appeal</w:t>
      </w:r>
      <w:r w:rsidR="007F0EB9">
        <w:t xml:space="preserve"> would be allowed </w:t>
      </w:r>
      <w:r w:rsidR="007C1361" w:rsidRPr="007C1361">
        <w:t>and</w:t>
      </w:r>
      <w:r w:rsidR="00AD36FB">
        <w:t xml:space="preserve"> that</w:t>
      </w:r>
      <w:r w:rsidR="007C1361" w:rsidRPr="007C1361">
        <w:t xml:space="preserve"> </w:t>
      </w:r>
      <w:r w:rsidR="007F0EB9">
        <w:t xml:space="preserve">the direction would be </w:t>
      </w:r>
      <w:r w:rsidR="007C1361" w:rsidRPr="007C1361">
        <w:t>reinstate</w:t>
      </w:r>
      <w:r w:rsidR="007F0EB9">
        <w:t>d</w:t>
      </w:r>
      <w:r w:rsidR="00AD5417">
        <w:t xml:space="preserve">, </w:t>
      </w:r>
      <w:r w:rsidR="007C1361" w:rsidRPr="007C1361">
        <w:t>allowing further time for it to be complied with.</w:t>
      </w:r>
    </w:p>
    <w:p w14:paraId="2CD2BFB6" w14:textId="1EE24C00" w:rsidR="00740F49" w:rsidRDefault="0065535F" w:rsidP="00711211">
      <w:pPr>
        <w:pStyle w:val="ParaLevel1"/>
      </w:pPr>
      <w:r>
        <w:t xml:space="preserve">The judge’s order was made </w:t>
      </w:r>
      <w:r w:rsidR="00DC463D">
        <w:t>in a rapid exchange of email correspondence.</w:t>
      </w:r>
      <w:r w:rsidR="004F49FF">
        <w:t xml:space="preserve">  </w:t>
      </w:r>
      <w:r w:rsidR="00784090">
        <w:t>The</w:t>
      </w:r>
      <w:r w:rsidR="002F21B5">
        <w:t xml:space="preserve"> appeal</w:t>
      </w:r>
      <w:r w:rsidR="004F49FF">
        <w:t xml:space="preserve"> illustrates</w:t>
      </w:r>
      <w:r w:rsidR="00784090">
        <w:t xml:space="preserve"> </w:t>
      </w:r>
      <w:r w:rsidR="009E68FD">
        <w:t xml:space="preserve">the </w:t>
      </w:r>
      <w:r w:rsidR="003E7D9D">
        <w:t>problems</w:t>
      </w:r>
      <w:r w:rsidR="009E68FD">
        <w:t xml:space="preserve"> that can arise</w:t>
      </w:r>
      <w:r w:rsidR="00BE1BBE">
        <w:t xml:space="preserve"> when this </w:t>
      </w:r>
      <w:r w:rsidR="005F5E80">
        <w:t>convenient</w:t>
      </w:r>
      <w:r w:rsidR="00204A10">
        <w:t xml:space="preserve"> but relatively informal means </w:t>
      </w:r>
      <w:r w:rsidR="002F21B5">
        <w:t>of communication</w:t>
      </w:r>
      <w:r w:rsidR="003E7D9D">
        <w:t xml:space="preserve"> is </w:t>
      </w:r>
      <w:r w:rsidR="00345126">
        <w:t>used as a means of making applications and orders.</w:t>
      </w:r>
      <w:r w:rsidR="00204A10">
        <w:t xml:space="preserve"> </w:t>
      </w:r>
      <w:r w:rsidR="002F21B5">
        <w:t xml:space="preserve"> </w:t>
      </w:r>
    </w:p>
    <w:p w14:paraId="3B13AEFC" w14:textId="0E6EF080" w:rsidR="004A7388" w:rsidRPr="004A7388" w:rsidRDefault="003F29FF" w:rsidP="00711211">
      <w:pPr>
        <w:pStyle w:val="ParaLevel1"/>
      </w:pPr>
      <w:r w:rsidRPr="003F29FF">
        <w:t xml:space="preserve">The </w:t>
      </w:r>
      <w:r w:rsidR="001A5D37">
        <w:t>case</w:t>
      </w:r>
      <w:r w:rsidRPr="003F29FF">
        <w:t xml:space="preserve"> concern</w:t>
      </w:r>
      <w:r w:rsidR="001A5D37">
        <w:t>s</w:t>
      </w:r>
      <w:r w:rsidRPr="003F29FF">
        <w:t xml:space="preserve"> fo</w:t>
      </w:r>
      <w:r w:rsidR="00101FC7">
        <w:t>u</w:t>
      </w:r>
      <w:r w:rsidRPr="003F29FF">
        <w:t xml:space="preserve">r young children </w:t>
      </w:r>
      <w:r w:rsidR="004C07E6" w:rsidRPr="004C07E6">
        <w:t>who have not been cared for by their mother since last year. The eldest child</w:t>
      </w:r>
      <w:r w:rsidR="00C54FAA">
        <w:t>, who is now 5,</w:t>
      </w:r>
      <w:r w:rsidR="004C07E6" w:rsidRPr="004C07E6">
        <w:t xml:space="preserve"> moved to a maternal uncle and aunt in January 2020 and the younger three followed in August 2020. The local authority </w:t>
      </w:r>
      <w:r w:rsidR="00500F5E" w:rsidRPr="00500F5E">
        <w:t xml:space="preserve">started proceedings in September 2020. </w:t>
      </w:r>
      <w:r w:rsidR="00AE7110">
        <w:t xml:space="preserve"> </w:t>
      </w:r>
      <w:r w:rsidR="00AE7110" w:rsidRPr="00500F5E">
        <w:t>T</w:t>
      </w:r>
      <w:r w:rsidR="00500F5E" w:rsidRPr="00500F5E">
        <w:t>he</w:t>
      </w:r>
      <w:r w:rsidR="00AE7110">
        <w:t xml:space="preserve"> </w:t>
      </w:r>
      <w:r w:rsidR="00500F5E" w:rsidRPr="00500F5E">
        <w:t xml:space="preserve">main issue is whether the children can return to their mother or whether they should remain with their </w:t>
      </w:r>
      <w:r w:rsidR="001E57A5">
        <w:t xml:space="preserve">uncle and </w:t>
      </w:r>
      <w:r w:rsidR="00500F5E" w:rsidRPr="00500F5E">
        <w:t>aunt.</w:t>
      </w:r>
      <w:r w:rsidR="00855035">
        <w:t xml:space="preserve">  If the latter, the further question is</w:t>
      </w:r>
      <w:r w:rsidR="00A13A09">
        <w:t xml:space="preserve"> what the mother’s role in their lives should be.</w:t>
      </w:r>
      <w:r w:rsidR="00855035">
        <w:t xml:space="preserve"> </w:t>
      </w:r>
      <w:r w:rsidR="00500F5E" w:rsidRPr="00500F5E">
        <w:t xml:space="preserve"> </w:t>
      </w:r>
    </w:p>
    <w:p w14:paraId="0869611D" w14:textId="20913139" w:rsidR="00B1437A" w:rsidRDefault="00A5207F" w:rsidP="00711211">
      <w:pPr>
        <w:pStyle w:val="ParaLevel1"/>
      </w:pPr>
      <w:r w:rsidRPr="00A5207F">
        <w:t xml:space="preserve">The mother has extremely low cognitive functioning and difficulties with reading and retaining information. </w:t>
      </w:r>
      <w:r>
        <w:t xml:space="preserve"> </w:t>
      </w:r>
      <w:r w:rsidR="00CF5784">
        <w:t>A</w:t>
      </w:r>
      <w:r w:rsidR="00382AFF">
        <w:t xml:space="preserve"> cognitive assessment </w:t>
      </w:r>
      <w:r w:rsidR="00CF5784">
        <w:t xml:space="preserve">on 30 November 2020 </w:t>
      </w:r>
      <w:r w:rsidRPr="00A5207F">
        <w:t xml:space="preserve">assessed </w:t>
      </w:r>
      <w:r w:rsidR="00196244">
        <w:t xml:space="preserve">her memory, reading level and comprehension skills </w:t>
      </w:r>
      <w:r w:rsidRPr="00A5207F">
        <w:t>at the 9-year</w:t>
      </w:r>
      <w:r w:rsidR="00196244">
        <w:t>-old</w:t>
      </w:r>
      <w:r w:rsidRPr="00A5207F">
        <w:t xml:space="preserve"> level. </w:t>
      </w:r>
      <w:r w:rsidR="0042535C">
        <w:t xml:space="preserve"> S</w:t>
      </w:r>
      <w:r w:rsidRPr="00A5207F">
        <w:t>he has been assigned an advocate to support her</w:t>
      </w:r>
      <w:r w:rsidR="00726F9E" w:rsidRPr="00726F9E">
        <w:t xml:space="preserve"> </w:t>
      </w:r>
      <w:r w:rsidR="00726F9E">
        <w:t xml:space="preserve">and she </w:t>
      </w:r>
      <w:r w:rsidR="00726F9E" w:rsidRPr="00A5207F">
        <w:t>has the benefit of an intermediary</w:t>
      </w:r>
      <w:r w:rsidR="00726F9E">
        <w:t xml:space="preserve"> in these proceedings.</w:t>
      </w:r>
      <w:r w:rsidRPr="00A5207F">
        <w:t xml:space="preserve"> </w:t>
      </w:r>
      <w:r w:rsidR="0042535C">
        <w:t xml:space="preserve"> </w:t>
      </w:r>
    </w:p>
    <w:p w14:paraId="0836044D" w14:textId="162AB806" w:rsidR="00613264" w:rsidRDefault="00B1437A" w:rsidP="00711211">
      <w:pPr>
        <w:pStyle w:val="ParaLevel1"/>
      </w:pPr>
      <w:r>
        <w:t>In the light of the cognitive assessment, the local authority issued an application on form C2</w:t>
      </w:r>
      <w:r w:rsidR="008A075D">
        <w:t xml:space="preserve"> seeking a </w:t>
      </w:r>
      <w:r w:rsidR="008A075D" w:rsidRPr="005A365B">
        <w:t xml:space="preserve">psychological assessment. </w:t>
      </w:r>
      <w:r>
        <w:t xml:space="preserve"> </w:t>
      </w:r>
      <w:r w:rsidR="005A365B" w:rsidRPr="005A365B">
        <w:t>Th</w:t>
      </w:r>
      <w:r w:rsidR="008A075D">
        <w:t xml:space="preserve">e </w:t>
      </w:r>
      <w:r w:rsidR="005A365B" w:rsidRPr="005A365B">
        <w:t xml:space="preserve">application was </w:t>
      </w:r>
      <w:r w:rsidR="002C6571">
        <w:t>carefull</w:t>
      </w:r>
      <w:r w:rsidR="00336A5C">
        <w:t>y presented</w:t>
      </w:r>
      <w:r w:rsidR="00C14DFD">
        <w:t>,</w:t>
      </w:r>
      <w:r w:rsidR="00613264">
        <w:t xml:space="preserve"> </w:t>
      </w:r>
      <w:r w:rsidR="00613264" w:rsidRPr="00613264">
        <w:t>with a statement in support and a dra</w:t>
      </w:r>
      <w:r w:rsidR="00613264">
        <w:t>f</w:t>
      </w:r>
      <w:r w:rsidR="00613264" w:rsidRPr="00613264">
        <w:t xml:space="preserve">t letter of instruction. </w:t>
      </w:r>
      <w:r w:rsidR="00336A5C">
        <w:t xml:space="preserve"> </w:t>
      </w:r>
      <w:r w:rsidR="00613264" w:rsidRPr="00613264">
        <w:t>The statement explained in detail why the assessment was required</w:t>
      </w:r>
      <w:r w:rsidR="008A075D">
        <w:t>,</w:t>
      </w:r>
      <w:r w:rsidR="00613264" w:rsidRPr="00613264">
        <w:t xml:space="preserve"> conclud</w:t>
      </w:r>
      <w:r w:rsidR="008A075D">
        <w:t>ing</w:t>
      </w:r>
      <w:r w:rsidR="00613264" w:rsidRPr="00613264">
        <w:t xml:space="preserve">: </w:t>
      </w:r>
    </w:p>
    <w:p w14:paraId="5A99A2FC" w14:textId="3E7B4C0F" w:rsidR="00613264" w:rsidRDefault="00643228" w:rsidP="00711211">
      <w:pPr>
        <w:pStyle w:val="Quote"/>
      </w:pPr>
      <w:r>
        <w:t xml:space="preserve">“38. Bearing in mind </w:t>
      </w:r>
      <w:r w:rsidR="00AB1B8B">
        <w:t xml:space="preserve">[the mother]’s </w:t>
      </w:r>
      <w:r>
        <w:t>history, her cognitive functioning, her mental health, the parents relationship history, and domestic violence between them,</w:t>
      </w:r>
      <w:r w:rsidR="00AB1B8B">
        <w:t xml:space="preserve"> </w:t>
      </w:r>
      <w:r>
        <w:t xml:space="preserve">the Local Authority is of the view that an expert assessment of </w:t>
      </w:r>
      <w:r w:rsidR="00AB1B8B">
        <w:t xml:space="preserve">[the mother] </w:t>
      </w:r>
      <w:r>
        <w:t>is not only necessary but essential in order to assist both the parties and the Court in planning for the future care of the children. The information provided by the expert will not only assist in identifying the appropriate long-term placement for the children but will also assist in identifying appropriate input and support to ensure that their needs can be addressed, and any placement can be sustained.</w:t>
      </w:r>
      <w:r w:rsidR="00AB1B8B">
        <w:t>”</w:t>
      </w:r>
    </w:p>
    <w:p w14:paraId="7840CE82" w14:textId="4C5D426A" w:rsidR="00CC0D51" w:rsidRDefault="006263C1" w:rsidP="00711211">
      <w:pPr>
        <w:pStyle w:val="ParaLevel1"/>
      </w:pPr>
      <w:r>
        <w:t>O</w:t>
      </w:r>
      <w:r w:rsidRPr="0042535C">
        <w:t>n 21 December 2020</w:t>
      </w:r>
      <w:r>
        <w:t>, th</w:t>
      </w:r>
      <w:r w:rsidR="008A075D">
        <w:t>e application came before the court at a case management hearing</w:t>
      </w:r>
      <w:r>
        <w:t xml:space="preserve">.  It was heard by </w:t>
      </w:r>
      <w:r w:rsidR="008A075D" w:rsidRPr="0042535C">
        <w:t>District Judge Gillespie</w:t>
      </w:r>
      <w:r w:rsidR="006304B6">
        <w:t>,</w:t>
      </w:r>
      <w:r w:rsidR="002D2579" w:rsidRPr="002D2579">
        <w:t xml:space="preserve"> </w:t>
      </w:r>
      <w:r w:rsidR="00DE6E1F">
        <w:t xml:space="preserve">to whom the case is allocated and </w:t>
      </w:r>
      <w:r w:rsidR="002D2579">
        <w:t xml:space="preserve">who had conducted the first </w:t>
      </w:r>
      <w:r w:rsidR="00DE6E1F">
        <w:t xml:space="preserve">directions </w:t>
      </w:r>
      <w:r w:rsidR="002D2579">
        <w:t>hearing in Novembe</w:t>
      </w:r>
      <w:r w:rsidR="00DE6E1F">
        <w:t>r</w:t>
      </w:r>
      <w:r w:rsidR="00CF6F90">
        <w:t>.  She granted the application without opposition</w:t>
      </w:r>
      <w:r w:rsidR="00F25EAA">
        <w:t xml:space="preserve"> and fixed the </w:t>
      </w:r>
      <w:r w:rsidR="00746173">
        <w:rPr>
          <w:szCs w:val="24"/>
        </w:rPr>
        <w:t>Issues Resolution Hearing</w:t>
      </w:r>
      <w:r w:rsidR="00497CB1">
        <w:t xml:space="preserve"> before </w:t>
      </w:r>
      <w:r w:rsidR="002D2579">
        <w:t xml:space="preserve">herself </w:t>
      </w:r>
      <w:r w:rsidR="00497CB1">
        <w:t>on 21 May 2021</w:t>
      </w:r>
      <w:r w:rsidR="004F2064">
        <w:t xml:space="preserve"> (put</w:t>
      </w:r>
      <w:r w:rsidR="002D2579">
        <w:t>ting it</w:t>
      </w:r>
      <w:r w:rsidR="004F2064">
        <w:t xml:space="preserve"> back f</w:t>
      </w:r>
      <w:r w:rsidR="001D637E">
        <w:t>ro</w:t>
      </w:r>
      <w:r w:rsidR="004F2064">
        <w:t>m Mar</w:t>
      </w:r>
      <w:r w:rsidR="001D637E">
        <w:t>c</w:t>
      </w:r>
      <w:r w:rsidR="004F2064">
        <w:t xml:space="preserve">h because of the </w:t>
      </w:r>
      <w:r w:rsidR="001D637E">
        <w:t>psychological assessment)</w:t>
      </w:r>
      <w:r w:rsidR="00497CB1">
        <w:t xml:space="preserve">. </w:t>
      </w:r>
      <w:r w:rsidR="00F25EAA">
        <w:t>The named expert</w:t>
      </w:r>
      <w:r w:rsidR="00D173A0">
        <w:t>,</w:t>
      </w:r>
      <w:r w:rsidR="00F25EAA">
        <w:t xml:space="preserve"> Dr D</w:t>
      </w:r>
      <w:r w:rsidR="00D173A0">
        <w:t>,</w:t>
      </w:r>
      <w:r w:rsidR="00F25EAA">
        <w:t xml:space="preserve"> was to report by 15 April 2021 and a</w:t>
      </w:r>
      <w:r w:rsidR="00497CB1">
        <w:t>ppropriate dire</w:t>
      </w:r>
      <w:r w:rsidR="00346930">
        <w:t>c</w:t>
      </w:r>
      <w:r w:rsidR="00497CB1">
        <w:t>tions were given for th</w:t>
      </w:r>
      <w:r w:rsidR="00346930">
        <w:t>e letter of instruction</w:t>
      </w:r>
      <w:r w:rsidR="007D5605">
        <w:t xml:space="preserve"> to be sent by the </w:t>
      </w:r>
      <w:r w:rsidR="005E67F5">
        <w:t>children</w:t>
      </w:r>
      <w:r w:rsidR="007D5605">
        <w:t>’s solicitor</w:t>
      </w:r>
      <w:r w:rsidR="00C3081B">
        <w:t xml:space="preserve"> in January</w:t>
      </w:r>
      <w:r w:rsidR="00346930">
        <w:t xml:space="preserve">, </w:t>
      </w:r>
      <w:r w:rsidR="007D5605">
        <w:t xml:space="preserve">for </w:t>
      </w:r>
      <w:r w:rsidR="0089391E">
        <w:t xml:space="preserve">the disclosure of </w:t>
      </w:r>
      <w:r w:rsidR="00620E19">
        <w:t xml:space="preserve">the </w:t>
      </w:r>
      <w:r w:rsidR="0089391E">
        <w:t>case papers</w:t>
      </w:r>
      <w:r w:rsidR="00620E19">
        <w:t>,</w:t>
      </w:r>
      <w:r w:rsidR="0089391E">
        <w:t xml:space="preserve"> and </w:t>
      </w:r>
      <w:r w:rsidR="00620E19">
        <w:t xml:space="preserve">for </w:t>
      </w:r>
      <w:r w:rsidR="0089391E">
        <w:t>Dr D’s fee.</w:t>
      </w:r>
      <w:r w:rsidR="00346930">
        <w:t xml:space="preserve">  </w:t>
      </w:r>
      <w:r w:rsidR="00CC0D51">
        <w:t xml:space="preserve">The report was said to be </w:t>
      </w:r>
      <w:r w:rsidR="00083E17">
        <w:lastRenderedPageBreak/>
        <w:t>‘</w:t>
      </w:r>
      <w:r w:rsidR="00CC0D51">
        <w:t>necessary</w:t>
      </w:r>
      <w:r w:rsidR="00083E17">
        <w:t>’</w:t>
      </w:r>
      <w:r w:rsidR="00CC0D51">
        <w:t xml:space="preserve"> to assist the court to resolve the proceedings</w:t>
      </w:r>
      <w:r w:rsidR="007D4C63">
        <w:t xml:space="preserve"> (as is required by </w:t>
      </w:r>
      <w:r w:rsidR="007D4C63" w:rsidRPr="003D500F">
        <w:t>Section 13</w:t>
      </w:r>
      <w:r w:rsidR="007D4C63">
        <w:t xml:space="preserve"> </w:t>
      </w:r>
      <w:r w:rsidR="007D4C63" w:rsidRPr="003D500F">
        <w:t>(</w:t>
      </w:r>
      <w:r w:rsidR="007D4C63">
        <w:t>6</w:t>
      </w:r>
      <w:r w:rsidR="007D4C63" w:rsidRPr="003D500F">
        <w:t>) Children &amp; Families Act 2014</w:t>
      </w:r>
      <w:r w:rsidR="007D4C63">
        <w:t xml:space="preserve">) </w:t>
      </w:r>
      <w:r w:rsidR="00CC0D51">
        <w:t xml:space="preserve">because: </w:t>
      </w:r>
    </w:p>
    <w:p w14:paraId="693F52B3" w14:textId="6B72CBDE" w:rsidR="00CC0D51" w:rsidRDefault="00C54FAA" w:rsidP="00711211">
      <w:pPr>
        <w:pStyle w:val="Quote"/>
      </w:pPr>
      <w:r>
        <w:t>“</w:t>
      </w:r>
      <w:r w:rsidR="00CC0D51">
        <w:t>1. The mother has a history o</w:t>
      </w:r>
      <w:r w:rsidR="00C13161">
        <w:t>f</w:t>
      </w:r>
      <w:r w:rsidR="00CC0D51">
        <w:t xml:space="preserve"> repeatedly engaging in relationships featuring domestic violence. </w:t>
      </w:r>
    </w:p>
    <w:p w14:paraId="32091EBA" w14:textId="1CEAAD01" w:rsidR="00497CB1" w:rsidRDefault="00CC0D51" w:rsidP="00711211">
      <w:pPr>
        <w:pStyle w:val="Quote"/>
      </w:pPr>
      <w:r>
        <w:t>2. The children may remain in family placements and the impact of the mother’s psychological functioning on her parenting will impact on her ongoing relationships with the children.</w:t>
      </w:r>
      <w:r w:rsidR="00C54FAA">
        <w:t>”</w:t>
      </w:r>
    </w:p>
    <w:p w14:paraId="49151B4C" w14:textId="4E6DFF98" w:rsidR="003764F8" w:rsidRDefault="003764F8" w:rsidP="00711211">
      <w:pPr>
        <w:pStyle w:val="ParaLevel1"/>
      </w:pPr>
      <w:r>
        <w:t xml:space="preserve">The case management order was also concerned with </w:t>
      </w:r>
      <w:proofErr w:type="gramStart"/>
      <w:r>
        <w:t>a number of</w:t>
      </w:r>
      <w:proofErr w:type="gramEnd"/>
      <w:r>
        <w:t xml:space="preserve"> other issues.  </w:t>
      </w:r>
      <w:r w:rsidR="00083BF8">
        <w:t xml:space="preserve">It included the following </w:t>
      </w:r>
      <w:r w:rsidR="002E4D4B">
        <w:t>standard direction</w:t>
      </w:r>
      <w:r w:rsidR="003C4953">
        <w:t>, which speaks for itself</w:t>
      </w:r>
      <w:r>
        <w:t>:</w:t>
      </w:r>
    </w:p>
    <w:p w14:paraId="3B337136" w14:textId="77777777" w:rsidR="00BF4685" w:rsidRDefault="00083BF8" w:rsidP="00711211">
      <w:pPr>
        <w:pStyle w:val="Quote"/>
      </w:pPr>
      <w:r>
        <w:t>“</w:t>
      </w:r>
      <w:r w:rsidR="00527F26">
        <w:t>Compliance warnings</w:t>
      </w:r>
    </w:p>
    <w:p w14:paraId="3B27A9E6" w14:textId="2525EE4B" w:rsidR="00083BF8" w:rsidRDefault="00CF6F90" w:rsidP="00711211">
      <w:pPr>
        <w:pStyle w:val="Quote"/>
      </w:pPr>
      <w:r>
        <w:t>All parties must immediately inform the allocated judge as soon as they become aware that any direction given by the court cannot be complied with and to seek in advance an extension of time to comply.</w:t>
      </w:r>
      <w:r w:rsidR="00083BF8">
        <w:t>”</w:t>
      </w:r>
    </w:p>
    <w:p w14:paraId="538FB1D2" w14:textId="5BE53493" w:rsidR="00BF4685" w:rsidRDefault="00BF4685" w:rsidP="00711211">
      <w:pPr>
        <w:pStyle w:val="ParaLevel1"/>
      </w:pPr>
      <w:r>
        <w:t>Th</w:t>
      </w:r>
      <w:r w:rsidR="003C4953">
        <w:t xml:space="preserve">ere were </w:t>
      </w:r>
      <w:r w:rsidR="00CA64E4">
        <w:t>o</w:t>
      </w:r>
      <w:r w:rsidR="003C4953">
        <w:t>ther standard orders in these terms:</w:t>
      </w:r>
    </w:p>
    <w:p w14:paraId="48CAC0FD" w14:textId="3FB10C99" w:rsidR="00BA50CF" w:rsidRDefault="00BA50CF" w:rsidP="00711211">
      <w:pPr>
        <w:pStyle w:val="Quote"/>
      </w:pPr>
      <w:r>
        <w:t>“</w:t>
      </w:r>
      <w:r w:rsidR="00FD0A20">
        <w:t xml:space="preserve">20. </w:t>
      </w:r>
      <w:r>
        <w:t>Any application to vary this or any other order is to be made to the allocated judge on notice to all parties.</w:t>
      </w:r>
      <w:r w:rsidR="00F27062">
        <w:t>”</w:t>
      </w:r>
      <w:r>
        <w:t xml:space="preserve"> </w:t>
      </w:r>
    </w:p>
    <w:p w14:paraId="6DDE9499" w14:textId="50D1A76A" w:rsidR="00BA50CF" w:rsidRDefault="00F27062" w:rsidP="00711211">
      <w:pPr>
        <w:pStyle w:val="Quote"/>
      </w:pPr>
      <w:r>
        <w:t>“</w:t>
      </w:r>
      <w:r w:rsidR="00FD0A20">
        <w:t xml:space="preserve">21. </w:t>
      </w:r>
      <w:r w:rsidR="00BA50CF">
        <w:t xml:space="preserve">An application to vary this or any other order may be made by email to the allocated judge provided the party seeking variation seeks the prior agreement of the other parties and when seeking the variation must submit a draft order and confirm whether: </w:t>
      </w:r>
    </w:p>
    <w:p w14:paraId="0EF7935E" w14:textId="77777777" w:rsidR="00BA50CF" w:rsidRDefault="00BA50CF" w:rsidP="00711211">
      <w:pPr>
        <w:pStyle w:val="Quote"/>
        <w:ind w:left="1843"/>
      </w:pPr>
      <w:r>
        <w:t xml:space="preserve">a. the proposed variation is agreed; and, if so </w:t>
      </w:r>
    </w:p>
    <w:p w14:paraId="6470CA92" w14:textId="429A4E3B" w:rsidR="002E4D4B" w:rsidRDefault="00BA50CF" w:rsidP="00711211">
      <w:pPr>
        <w:pStyle w:val="Quote"/>
        <w:ind w:left="1843"/>
      </w:pPr>
      <w:r>
        <w:t>b. to what extent the proposed variation would affect the timetable for the proceedings</w:t>
      </w:r>
      <w:r w:rsidR="00F27062">
        <w:t>.”</w:t>
      </w:r>
    </w:p>
    <w:p w14:paraId="4E0694FF" w14:textId="60DBAD29" w:rsidR="00E208AA" w:rsidRDefault="00FD0A20" w:rsidP="00711211">
      <w:pPr>
        <w:pStyle w:val="ParaLevel1"/>
        <w:numPr>
          <w:ilvl w:val="0"/>
          <w:numId w:val="0"/>
        </w:numPr>
        <w:ind w:left="720"/>
      </w:pPr>
      <w:r>
        <w:t>T</w:t>
      </w:r>
      <w:r w:rsidR="00175471">
        <w:t>h</w:t>
      </w:r>
      <w:r>
        <w:t xml:space="preserve">ese orders </w:t>
      </w:r>
      <w:r w:rsidR="00F218E6">
        <w:t>allowed for applica</w:t>
      </w:r>
      <w:r w:rsidR="008B17A4">
        <w:t xml:space="preserve">tions to </w:t>
      </w:r>
      <w:r w:rsidR="002A7001">
        <w:t>be made by email</w:t>
      </w:r>
      <w:r>
        <w:t>,</w:t>
      </w:r>
      <w:r w:rsidR="002A7001">
        <w:t xml:space="preserve"> but </w:t>
      </w:r>
      <w:r w:rsidR="00E23544">
        <w:t xml:space="preserve">they had to be </w:t>
      </w:r>
      <w:r w:rsidR="00CA64E4">
        <w:t xml:space="preserve">made </w:t>
      </w:r>
      <w:r w:rsidR="00E23544">
        <w:t xml:space="preserve">(a) to the allocated judge, </w:t>
      </w:r>
      <w:r w:rsidR="002C61AC">
        <w:t xml:space="preserve">and </w:t>
      </w:r>
      <w:r w:rsidR="00E23544">
        <w:t xml:space="preserve">(b) </w:t>
      </w:r>
      <w:r w:rsidR="003C4953">
        <w:t>accompanied by information about the position of the other parties.</w:t>
      </w:r>
      <w:r w:rsidR="00113951">
        <w:t xml:space="preserve">  </w:t>
      </w:r>
      <w:r w:rsidR="006844A1">
        <w:t>The reference to an</w:t>
      </w:r>
      <w:r w:rsidR="00113951">
        <w:t xml:space="preserve"> application to vary an order clearly </w:t>
      </w:r>
      <w:r w:rsidR="006844A1">
        <w:t xml:space="preserve">includes an application to discharge an order. </w:t>
      </w:r>
    </w:p>
    <w:p w14:paraId="3999A9C4" w14:textId="73F7E1B4" w:rsidR="00FB79AE" w:rsidRDefault="00FB79AE" w:rsidP="00711211">
      <w:pPr>
        <w:pStyle w:val="ParaLevel1"/>
      </w:pPr>
      <w:r>
        <w:t xml:space="preserve">Dr D was duly </w:t>
      </w:r>
      <w:proofErr w:type="gramStart"/>
      <w:r>
        <w:t>instructed</w:t>
      </w:r>
      <w:proofErr w:type="gramEnd"/>
      <w:r>
        <w:t xml:space="preserve"> and she offered the mother an appointment on 29 March 2021</w:t>
      </w:r>
      <w:r w:rsidR="009C7BBD">
        <w:t>, which was accepted</w:t>
      </w:r>
      <w:r>
        <w:t xml:space="preserve">.  </w:t>
      </w:r>
    </w:p>
    <w:p w14:paraId="4B3CA1B7" w14:textId="69E65668" w:rsidR="00B10DF4" w:rsidRDefault="00074BE7" w:rsidP="00711211">
      <w:pPr>
        <w:pStyle w:val="ParaLevel1"/>
      </w:pPr>
      <w:r>
        <w:t>D</w:t>
      </w:r>
      <w:r w:rsidR="009C7BBD">
        <w:t xml:space="preserve">istrict </w:t>
      </w:r>
      <w:r>
        <w:t>J</w:t>
      </w:r>
      <w:r w:rsidR="009C7BBD">
        <w:t>udge</w:t>
      </w:r>
      <w:r>
        <w:t xml:space="preserve"> Gillespie </w:t>
      </w:r>
      <w:r w:rsidR="001A30FB">
        <w:t xml:space="preserve">made a further </w:t>
      </w:r>
      <w:r w:rsidR="000C6BA1">
        <w:t xml:space="preserve">order administratively </w:t>
      </w:r>
      <w:r>
        <w:t>on 27 January 2021</w:t>
      </w:r>
      <w:r w:rsidR="000C6BA1">
        <w:t>.</w:t>
      </w:r>
    </w:p>
    <w:p w14:paraId="6B76BED4" w14:textId="03A90540" w:rsidR="00EB4F0D" w:rsidRDefault="00C54FAA" w:rsidP="00711211">
      <w:pPr>
        <w:pStyle w:val="ParaLevel1"/>
      </w:pPr>
      <w:r>
        <w:t xml:space="preserve">Up to this point, </w:t>
      </w:r>
      <w:r w:rsidR="00E96460">
        <w:t>the</w:t>
      </w:r>
      <w:r w:rsidR="005E6933">
        <w:t xml:space="preserve"> history </w:t>
      </w:r>
      <w:r w:rsidR="00BF2BB2">
        <w:t>was</w:t>
      </w:r>
      <w:r w:rsidR="005E6933">
        <w:t xml:space="preserve"> </w:t>
      </w:r>
      <w:r w:rsidR="003711B3">
        <w:t xml:space="preserve">unexceptional and </w:t>
      </w:r>
      <w:r w:rsidR="00BF2BB2">
        <w:t>procedurally impeccable.</w:t>
      </w:r>
      <w:r w:rsidR="005E6933">
        <w:t xml:space="preserve"> </w:t>
      </w:r>
      <w:r w:rsidR="00E96460">
        <w:t xml:space="preserve"> </w:t>
      </w:r>
      <w:r w:rsidR="00BF2BB2">
        <w:t>Unfortunately</w:t>
      </w:r>
      <w:r w:rsidR="00EB4F0D">
        <w:t>, matters then started to go wrong</w:t>
      </w:r>
      <w:r w:rsidR="000D284F">
        <w:t>.</w:t>
      </w:r>
    </w:p>
    <w:p w14:paraId="119F2D98" w14:textId="794F2A31" w:rsidR="007B504F" w:rsidRPr="007B504F" w:rsidRDefault="007B504F" w:rsidP="00711211">
      <w:pPr>
        <w:pStyle w:val="ParaLevel1"/>
      </w:pPr>
      <w:r w:rsidRPr="007B504F">
        <w:t xml:space="preserve">On 29 March, the children’s solicitor received an email from Dr D’s assistant, stating that the mother had not attended the appointment and asking whether the parties wanted </w:t>
      </w:r>
      <w:r w:rsidR="00BA2EE9">
        <w:t>her</w:t>
      </w:r>
      <w:r w:rsidRPr="007B504F">
        <w:t xml:space="preserve"> to attempt a further appointment. </w:t>
      </w:r>
      <w:r w:rsidR="00BA2EE9">
        <w:t xml:space="preserve"> </w:t>
      </w:r>
      <w:r w:rsidRPr="007B504F">
        <w:t xml:space="preserve">The children’s solicitor circulated this email to </w:t>
      </w:r>
      <w:r w:rsidRPr="007B504F">
        <w:lastRenderedPageBreak/>
        <w:t xml:space="preserve">the other parties </w:t>
      </w:r>
      <w:r w:rsidR="00EC67ED">
        <w:t>immediately,</w:t>
      </w:r>
      <w:r w:rsidRPr="007B504F">
        <w:t xml:space="preserve"> asking whether the parties were agreeable to a further appointment being offered and asking the mother’s solicitors to find out why the mother had not attended.</w:t>
      </w:r>
    </w:p>
    <w:p w14:paraId="2837A6E4" w14:textId="3C34134A" w:rsidR="007B504F" w:rsidRPr="007B504F" w:rsidRDefault="007B504F" w:rsidP="00711211">
      <w:pPr>
        <w:pStyle w:val="ParaLevel1"/>
      </w:pPr>
      <w:r w:rsidRPr="007B504F">
        <w:t>The mother’s solicitor</w:t>
      </w:r>
      <w:r w:rsidR="00595C6C">
        <w:t>s</w:t>
      </w:r>
      <w:r w:rsidRPr="007B504F">
        <w:t xml:space="preserve"> </w:t>
      </w:r>
      <w:r w:rsidR="005D704A">
        <w:t xml:space="preserve">replied </w:t>
      </w:r>
      <w:r w:rsidRPr="007B504F">
        <w:t xml:space="preserve">on 30 March. </w:t>
      </w:r>
      <w:r w:rsidR="00BA2EE9">
        <w:t xml:space="preserve"> </w:t>
      </w:r>
      <w:r w:rsidR="00595C6C">
        <w:t>Their</w:t>
      </w:r>
      <w:r w:rsidRPr="007B504F">
        <w:t xml:space="preserve"> instructions were that </w:t>
      </w:r>
      <w:r w:rsidR="009C40B4">
        <w:t>t</w:t>
      </w:r>
      <w:r w:rsidRPr="007B504F">
        <w:t xml:space="preserve">he </w:t>
      </w:r>
      <w:r w:rsidR="009C40B4">
        <w:t xml:space="preserve">mother </w:t>
      </w:r>
      <w:r w:rsidRPr="007B504F">
        <w:t xml:space="preserve">had forgotten about the appointment and that she would like </w:t>
      </w:r>
      <w:r w:rsidR="00BA2EE9">
        <w:t>it</w:t>
      </w:r>
      <w:r w:rsidRPr="007B504F">
        <w:t xml:space="preserve"> to be rearranged if possible. </w:t>
      </w:r>
      <w:r w:rsidR="00BA2EE9">
        <w:t xml:space="preserve"> </w:t>
      </w:r>
      <w:r w:rsidRPr="007B504F">
        <w:t xml:space="preserve">The children’s solicitor responded </w:t>
      </w:r>
      <w:r w:rsidR="005D704A">
        <w:t>the same day</w:t>
      </w:r>
      <w:r w:rsidRPr="007B504F">
        <w:t xml:space="preserve"> saying that she would ask about a further appointment and whether the missed appointment would impact on Dr D’s filing date of 15 April.</w:t>
      </w:r>
    </w:p>
    <w:p w14:paraId="74EAABA4" w14:textId="6C4643A9" w:rsidR="007B504F" w:rsidRDefault="007B504F" w:rsidP="00711211">
      <w:pPr>
        <w:pStyle w:val="ParaLevel1"/>
      </w:pPr>
      <w:r w:rsidRPr="007B504F">
        <w:t>On 31 March, Dr D contacted the mother’s solicitor</w:t>
      </w:r>
      <w:r w:rsidR="00595C6C">
        <w:t>s</w:t>
      </w:r>
      <w:r w:rsidR="00550A27">
        <w:t>,</w:t>
      </w:r>
      <w:r w:rsidRPr="007B504F">
        <w:t xml:space="preserve"> offering a further appointment on 7 April</w:t>
      </w:r>
      <w:r w:rsidR="008614EC">
        <w:t xml:space="preserve"> </w:t>
      </w:r>
      <w:r w:rsidRPr="007B504F">
        <w:t xml:space="preserve">and asking for </w:t>
      </w:r>
      <w:r w:rsidR="008614EC">
        <w:t xml:space="preserve">early </w:t>
      </w:r>
      <w:r w:rsidRPr="007B504F">
        <w:t>confirmation</w:t>
      </w:r>
      <w:r w:rsidR="00BA2EE9">
        <w:t>.</w:t>
      </w:r>
    </w:p>
    <w:p w14:paraId="1D53723A" w14:textId="5D950D0B" w:rsidR="00863EF8" w:rsidRPr="007B504F" w:rsidRDefault="00863EF8" w:rsidP="00711211">
      <w:pPr>
        <w:pStyle w:val="ParaLevel1"/>
      </w:pPr>
      <w:r>
        <w:t xml:space="preserve">On 1 April, unbeknown to the </w:t>
      </w:r>
      <w:r w:rsidR="00772711">
        <w:t>parties’ representatives</w:t>
      </w:r>
      <w:r w:rsidR="000B4F46">
        <w:t xml:space="preserve"> at the time</w:t>
      </w:r>
      <w:r w:rsidR="00772711">
        <w:t xml:space="preserve">, the </w:t>
      </w:r>
      <w:r w:rsidR="008954D2">
        <w:t>mother’s mother became ill</w:t>
      </w:r>
      <w:r w:rsidR="00996D33">
        <w:t xml:space="preserve"> and the mother had to call the ambulance to take her to hospital</w:t>
      </w:r>
      <w:r w:rsidR="008614EC">
        <w:t>,</w:t>
      </w:r>
      <w:r w:rsidR="00996D33">
        <w:t xml:space="preserve"> where</w:t>
      </w:r>
      <w:r w:rsidR="00BC6F31">
        <w:t>,</w:t>
      </w:r>
      <w:r w:rsidR="00996D33">
        <w:t xml:space="preserve"> sadly</w:t>
      </w:r>
      <w:r w:rsidR="00BC6F31">
        <w:t>, she</w:t>
      </w:r>
      <w:r w:rsidR="00996D33">
        <w:t xml:space="preserve"> died on </w:t>
      </w:r>
      <w:r w:rsidR="00466A79">
        <w:t>Easter Sunday</w:t>
      </w:r>
      <w:r w:rsidR="001428F7">
        <w:t>, 4 April</w:t>
      </w:r>
      <w:r w:rsidR="00996D33">
        <w:t>.</w:t>
      </w:r>
      <w:r w:rsidR="00772711">
        <w:t xml:space="preserve"> </w:t>
      </w:r>
    </w:p>
    <w:p w14:paraId="2B9B85FE" w14:textId="3137439D" w:rsidR="007B504F" w:rsidRPr="007B504F" w:rsidRDefault="007B504F" w:rsidP="00711211">
      <w:pPr>
        <w:pStyle w:val="ParaLevel1"/>
      </w:pPr>
      <w:r w:rsidRPr="007B504F">
        <w:t>On 7 April, the mother’s solicitor</w:t>
      </w:r>
      <w:r w:rsidR="00595C6C">
        <w:t>s</w:t>
      </w:r>
      <w:r w:rsidRPr="007B504F">
        <w:t xml:space="preserve"> wrote to Dr D</w:t>
      </w:r>
      <w:r w:rsidR="00550A27">
        <w:t>,</w:t>
      </w:r>
      <w:r w:rsidRPr="007B504F">
        <w:t xml:space="preserve"> informing her that they had written to the mother and had left a voicemail message asking </w:t>
      </w:r>
      <w:r w:rsidR="00200B87">
        <w:t>her</w:t>
      </w:r>
      <w:r w:rsidRPr="007B504F">
        <w:t xml:space="preserve"> to contact them, but had received no response. </w:t>
      </w:r>
      <w:r w:rsidR="00200B87">
        <w:t xml:space="preserve"> </w:t>
      </w:r>
      <w:r w:rsidRPr="007B504F">
        <w:t xml:space="preserve">Dr D offered three further potential appointments on 12, 14 and 25 April. </w:t>
      </w:r>
      <w:r w:rsidR="00200B87">
        <w:t xml:space="preserve"> </w:t>
      </w:r>
      <w:r w:rsidRPr="007B504F">
        <w:t>She confirmed that she would require an extension of time for filing her report if one of these appointments w</w:t>
      </w:r>
      <w:r w:rsidR="00200B87">
        <w:t>as</w:t>
      </w:r>
      <w:r w:rsidRPr="007B504F">
        <w:t xml:space="preserve"> to be confirmed. </w:t>
      </w:r>
    </w:p>
    <w:p w14:paraId="5353C7D2" w14:textId="48D69CB2" w:rsidR="007B504F" w:rsidRPr="007B504F" w:rsidRDefault="007B504F" w:rsidP="00711211">
      <w:pPr>
        <w:pStyle w:val="ParaLevel1"/>
      </w:pPr>
      <w:r w:rsidRPr="007B504F">
        <w:t>On 9 April, the children’s solicitor emailed the mother’s solicitor</w:t>
      </w:r>
      <w:r w:rsidR="00595C6C">
        <w:t>s</w:t>
      </w:r>
      <w:r w:rsidRPr="007B504F">
        <w:t xml:space="preserve"> to ask whether any updating instructions had been obtained from the mother. </w:t>
      </w:r>
      <w:r w:rsidR="009C40B4">
        <w:t xml:space="preserve"> </w:t>
      </w:r>
      <w:r w:rsidRPr="007B504F">
        <w:t>The mother’s solicitor</w:t>
      </w:r>
      <w:r w:rsidR="00595C6C">
        <w:t>s</w:t>
      </w:r>
      <w:r w:rsidRPr="007B504F">
        <w:t xml:space="preserve"> re</w:t>
      </w:r>
      <w:r w:rsidR="009C40B4">
        <w:t>plied o</w:t>
      </w:r>
      <w:r w:rsidRPr="007B504F">
        <w:t xml:space="preserve">n the same day that they had not heard from the mother but had written to her and left voicemail messages. </w:t>
      </w:r>
    </w:p>
    <w:p w14:paraId="4EC4A441" w14:textId="6D23A941" w:rsidR="007B504F" w:rsidRPr="007B504F" w:rsidRDefault="007B504F" w:rsidP="00711211">
      <w:pPr>
        <w:pStyle w:val="ParaLevel1"/>
      </w:pPr>
      <w:r w:rsidRPr="007B504F">
        <w:t>On 12 April</w:t>
      </w:r>
      <w:r w:rsidR="0009696C">
        <w:t xml:space="preserve">, </w:t>
      </w:r>
      <w:r w:rsidRPr="007B504F">
        <w:t xml:space="preserve">the children’s solicitor emailed all parties informing them that if contact could not be made with the mother the court </w:t>
      </w:r>
      <w:r w:rsidR="00B80C22">
        <w:t xml:space="preserve">should be told </w:t>
      </w:r>
      <w:r w:rsidRPr="007B504F">
        <w:t xml:space="preserve">that Dr D’s report </w:t>
      </w:r>
      <w:r w:rsidR="00A73C62">
        <w:t>could not be</w:t>
      </w:r>
      <w:r w:rsidR="00850817">
        <w:t xml:space="preserve"> filed </w:t>
      </w:r>
      <w:r w:rsidRPr="007B504F">
        <w:t xml:space="preserve">by 15 April. </w:t>
      </w:r>
      <w:r w:rsidR="0009696C">
        <w:t xml:space="preserve"> </w:t>
      </w:r>
      <w:r w:rsidRPr="007B504F">
        <w:t>The children’s solicitor also informed the parties that she intended to take instructions from the Guardian as to whether she sought the di</w:t>
      </w:r>
      <w:r w:rsidR="00BC6F31">
        <w:t xml:space="preserve">scharge of the </w:t>
      </w:r>
      <w:r w:rsidR="00B80C22">
        <w:t xml:space="preserve">assessment </w:t>
      </w:r>
      <w:r w:rsidR="00BC6F31">
        <w:t>direction</w:t>
      </w:r>
      <w:r w:rsidR="0077389C">
        <w:t xml:space="preserve"> altogether</w:t>
      </w:r>
      <w:r w:rsidR="00BC6F31">
        <w:t xml:space="preserve">.  </w:t>
      </w:r>
      <w:r w:rsidRPr="007B504F">
        <w:t>The mother’s solicitor</w:t>
      </w:r>
      <w:r w:rsidR="00660F5E">
        <w:t>s</w:t>
      </w:r>
      <w:r w:rsidRPr="007B504F">
        <w:t xml:space="preserve"> responded on the same day that </w:t>
      </w:r>
      <w:r w:rsidR="00660F5E">
        <w:t>they</w:t>
      </w:r>
      <w:r w:rsidRPr="007B504F">
        <w:t xml:space="preserve"> would continue to chase </w:t>
      </w:r>
      <w:r w:rsidR="0077389C">
        <w:t>her</w:t>
      </w:r>
      <w:r w:rsidRPr="007B504F">
        <w:t xml:space="preserve"> and would inform the other parties if </w:t>
      </w:r>
      <w:r w:rsidR="00660F5E">
        <w:t>they</w:t>
      </w:r>
      <w:r w:rsidR="004873A4">
        <w:t xml:space="preserve"> received instructions</w:t>
      </w:r>
      <w:r w:rsidR="0077389C">
        <w:t>.</w:t>
      </w:r>
    </w:p>
    <w:p w14:paraId="1ADD4141" w14:textId="33430851" w:rsidR="00FE3FA4" w:rsidRDefault="00FE3FA4" w:rsidP="00711211">
      <w:pPr>
        <w:pStyle w:val="ParaLevel1"/>
      </w:pPr>
      <w:r>
        <w:t>At this point</w:t>
      </w:r>
      <w:r w:rsidR="00872983">
        <w:t>,</w:t>
      </w:r>
      <w:r>
        <w:t xml:space="preserve"> the </w:t>
      </w:r>
      <w:r w:rsidR="00872983">
        <w:t xml:space="preserve">position </w:t>
      </w:r>
      <w:r>
        <w:t xml:space="preserve">was that the mother had failed </w:t>
      </w:r>
      <w:r w:rsidR="00170636">
        <w:t xml:space="preserve">to attend </w:t>
      </w:r>
      <w:r>
        <w:t xml:space="preserve">her booked appointment and </w:t>
      </w:r>
      <w:r w:rsidR="00872983">
        <w:t xml:space="preserve">had not responded to efforts to fix a </w:t>
      </w:r>
      <w:r w:rsidR="00210B24">
        <w:t>replacement</w:t>
      </w:r>
      <w:r w:rsidR="00CB4FE5">
        <w:t xml:space="preserve">.  The date </w:t>
      </w:r>
      <w:r w:rsidR="004F2064">
        <w:t xml:space="preserve">set </w:t>
      </w:r>
      <w:r w:rsidR="00CB4FE5">
        <w:t>for Dr D’s report was looming</w:t>
      </w:r>
      <w:r w:rsidR="004F2064">
        <w:t xml:space="preserve"> and </w:t>
      </w:r>
      <w:r w:rsidR="00210B24">
        <w:t>it had been apparent for some time that it could not now be met.</w:t>
      </w:r>
    </w:p>
    <w:p w14:paraId="2E3E726D" w14:textId="565D3AEB" w:rsidR="007B504F" w:rsidRPr="007B504F" w:rsidRDefault="007B504F" w:rsidP="00711211">
      <w:pPr>
        <w:pStyle w:val="ParaLevel1"/>
      </w:pPr>
      <w:r w:rsidRPr="007B504F">
        <w:t>On 13 April</w:t>
      </w:r>
      <w:r w:rsidR="00813659">
        <w:t xml:space="preserve"> at 1.37 pm</w:t>
      </w:r>
      <w:r w:rsidRPr="007B504F">
        <w:t xml:space="preserve">, the children’s solicitor wrote to the other parties informing them that she was instructed by the Guardian to write to the court to seek for the direction granting permission for the instruction of Dr D to be </w:t>
      </w:r>
      <w:r w:rsidR="00781913">
        <w:t>‘</w:t>
      </w:r>
      <w:r w:rsidRPr="007B504F">
        <w:t>vacated</w:t>
      </w:r>
      <w:r w:rsidR="00781913">
        <w:t>’</w:t>
      </w:r>
      <w:r w:rsidRPr="007B504F">
        <w:t xml:space="preserve">. </w:t>
      </w:r>
      <w:r w:rsidR="002E2BA3">
        <w:t xml:space="preserve"> </w:t>
      </w:r>
      <w:r w:rsidRPr="007B504F">
        <w:t>The Guardian</w:t>
      </w:r>
      <w:r w:rsidR="00781913">
        <w:t xml:space="preserve">’s view was </w:t>
      </w:r>
      <w:r w:rsidRPr="007B504F">
        <w:t>that any further delay w</w:t>
      </w:r>
      <w:r w:rsidR="00781913">
        <w:t xml:space="preserve">ould </w:t>
      </w:r>
      <w:r w:rsidRPr="007B504F">
        <w:t xml:space="preserve">impact upon the timetable </w:t>
      </w:r>
      <w:r w:rsidR="00781913">
        <w:t xml:space="preserve">for the proceedings </w:t>
      </w:r>
      <w:r w:rsidRPr="007B504F">
        <w:t xml:space="preserve">and </w:t>
      </w:r>
      <w:r w:rsidR="00781913">
        <w:t xml:space="preserve">she could not </w:t>
      </w:r>
      <w:r w:rsidRPr="007B504F">
        <w:t>be confident as to when the mother w</w:t>
      </w:r>
      <w:r w:rsidR="00781913">
        <w:t>ould</w:t>
      </w:r>
      <w:r w:rsidRPr="007B504F">
        <w:t xml:space="preserve"> respond to her solicitors.</w:t>
      </w:r>
    </w:p>
    <w:p w14:paraId="32C190B1" w14:textId="1E2FC974" w:rsidR="007B504F" w:rsidRPr="007B504F" w:rsidRDefault="007B504F" w:rsidP="00711211">
      <w:pPr>
        <w:pStyle w:val="ParaLevel1"/>
      </w:pPr>
      <w:r w:rsidRPr="007B504F">
        <w:t>On 14 April at 9:48</w:t>
      </w:r>
      <w:r w:rsidR="008E77FA">
        <w:t xml:space="preserve"> </w:t>
      </w:r>
      <w:r w:rsidRPr="007B504F">
        <w:t xml:space="preserve">am, the </w:t>
      </w:r>
      <w:r w:rsidR="00C00D20">
        <w:t>l</w:t>
      </w:r>
      <w:r w:rsidRPr="007B504F">
        <w:t xml:space="preserve">ocal </w:t>
      </w:r>
      <w:r w:rsidR="00C00D20">
        <w:t>a</w:t>
      </w:r>
      <w:r w:rsidRPr="007B504F">
        <w:t xml:space="preserve">uthority wrote to the other parties, informing them that the social worker had just been notified that the children’s maternal grandmother </w:t>
      </w:r>
      <w:r w:rsidR="00D03353">
        <w:t>had died</w:t>
      </w:r>
      <w:r w:rsidRPr="007B504F">
        <w:t xml:space="preserve"> on 4 April, and that this may account for </w:t>
      </w:r>
      <w:r w:rsidR="00D03353">
        <w:t xml:space="preserve">the mother </w:t>
      </w:r>
      <w:r w:rsidRPr="007B504F">
        <w:t xml:space="preserve">not responding to her </w:t>
      </w:r>
      <w:r w:rsidRPr="007B504F">
        <w:lastRenderedPageBreak/>
        <w:t>solicitor</w:t>
      </w:r>
      <w:r w:rsidR="00872EC3">
        <w:t>s</w:t>
      </w:r>
      <w:r w:rsidRPr="007B504F">
        <w:t xml:space="preserve">. </w:t>
      </w:r>
      <w:r w:rsidR="008E77FA">
        <w:t xml:space="preserve"> </w:t>
      </w:r>
      <w:r w:rsidRPr="007B504F">
        <w:t>The mother’s solicitor</w:t>
      </w:r>
      <w:r w:rsidR="00872EC3">
        <w:t>s</w:t>
      </w:r>
      <w:r w:rsidRPr="007B504F">
        <w:t xml:space="preserve"> responded at 12:20</w:t>
      </w:r>
      <w:r w:rsidR="008E77FA">
        <w:t xml:space="preserve"> </w:t>
      </w:r>
      <w:r w:rsidRPr="007B504F">
        <w:t xml:space="preserve">pm asking for the social worker to ask </w:t>
      </w:r>
      <w:r w:rsidR="00644C27">
        <w:t xml:space="preserve">the mother </w:t>
      </w:r>
      <w:r w:rsidRPr="007B504F">
        <w:t xml:space="preserve">to </w:t>
      </w:r>
      <w:proofErr w:type="gramStart"/>
      <w:r w:rsidRPr="007B504F">
        <w:t>make contact with</w:t>
      </w:r>
      <w:proofErr w:type="gramEnd"/>
      <w:r w:rsidRPr="007B504F">
        <w:t xml:space="preserve"> </w:t>
      </w:r>
      <w:r w:rsidR="00644C27">
        <w:t>them</w:t>
      </w:r>
      <w:r w:rsidR="008E77FA">
        <w:t xml:space="preserve">.  </w:t>
      </w:r>
      <w:r w:rsidRPr="007B504F">
        <w:t>The children’s solicitor then sent an email at 12:47</w:t>
      </w:r>
      <w:r w:rsidR="008E77FA">
        <w:t xml:space="preserve"> </w:t>
      </w:r>
      <w:r w:rsidRPr="007B504F">
        <w:t xml:space="preserve">pm stating that </w:t>
      </w:r>
      <w:r w:rsidR="008E77FA">
        <w:t xml:space="preserve">they had </w:t>
      </w:r>
      <w:r w:rsidRPr="007B504F">
        <w:t>already written to the court to seek the direction for the psychological assessment to be vacated</w:t>
      </w:r>
      <w:r w:rsidR="00F54376">
        <w:t xml:space="preserve"> and that if their client did not agree the</w:t>
      </w:r>
      <w:r w:rsidR="00206537">
        <w:t>y could write to the court</w:t>
      </w:r>
      <w:r w:rsidRPr="007B504F">
        <w:t xml:space="preserve">. </w:t>
      </w:r>
      <w:r w:rsidR="008E77FA">
        <w:t xml:space="preserve"> In </w:t>
      </w:r>
      <w:proofErr w:type="gramStart"/>
      <w:r w:rsidR="008E77FA">
        <w:t>fact</w:t>
      </w:r>
      <w:proofErr w:type="gramEnd"/>
      <w:r w:rsidR="008E77FA">
        <w:t xml:space="preserve"> the l</w:t>
      </w:r>
      <w:r w:rsidRPr="007B504F">
        <w:t xml:space="preserve">etter to the court had been dictated </w:t>
      </w:r>
      <w:r w:rsidR="008E77FA">
        <w:t xml:space="preserve">but </w:t>
      </w:r>
      <w:r w:rsidRPr="007B504F">
        <w:t xml:space="preserve">had not </w:t>
      </w:r>
      <w:r w:rsidR="008E77FA">
        <w:t xml:space="preserve">yet </w:t>
      </w:r>
      <w:r w:rsidRPr="007B504F">
        <w:t>been sent</w:t>
      </w:r>
      <w:r w:rsidR="00846EDC">
        <w:t xml:space="preserve">.  </w:t>
      </w:r>
      <w:r w:rsidR="009C2FBC">
        <w:t>Nonetheless, t</w:t>
      </w:r>
      <w:r w:rsidR="00846EDC">
        <w:t>he</w:t>
      </w:r>
      <w:r w:rsidRPr="007B504F">
        <w:t xml:space="preserve"> children’s solicitor sent a further email at 1:47</w:t>
      </w:r>
      <w:r w:rsidR="008E77FA">
        <w:t xml:space="preserve"> </w:t>
      </w:r>
      <w:r w:rsidRPr="007B504F">
        <w:t>pm stating that “the letter is being sent today”</w:t>
      </w:r>
      <w:r>
        <w:t>.</w:t>
      </w:r>
    </w:p>
    <w:p w14:paraId="00F5D1BF" w14:textId="243B447E" w:rsidR="007B504F" w:rsidRPr="007B504F" w:rsidRDefault="009C2FBC" w:rsidP="00711211">
      <w:pPr>
        <w:pStyle w:val="ParaLevel1"/>
      </w:pPr>
      <w:r>
        <w:t>A</w:t>
      </w:r>
      <w:r w:rsidRPr="007B504F">
        <w:t>t 3:49</w:t>
      </w:r>
      <w:r>
        <w:t xml:space="preserve"> </w:t>
      </w:r>
      <w:r w:rsidRPr="007B504F">
        <w:t xml:space="preserve">pm </w:t>
      </w:r>
      <w:r>
        <w:t>t</w:t>
      </w:r>
      <w:r w:rsidR="007B504F" w:rsidRPr="007B504F">
        <w:t xml:space="preserve">he children’s solicitor </w:t>
      </w:r>
      <w:r w:rsidR="008E77FA">
        <w:t xml:space="preserve">sent </w:t>
      </w:r>
      <w:r w:rsidR="006F23FA">
        <w:t xml:space="preserve">the </w:t>
      </w:r>
      <w:r w:rsidR="006677D9">
        <w:t xml:space="preserve">dictated </w:t>
      </w:r>
      <w:r w:rsidR="007B504F" w:rsidRPr="007B504F">
        <w:t>email</w:t>
      </w:r>
      <w:r w:rsidR="006677D9">
        <w:t xml:space="preserve"> in unamended form</w:t>
      </w:r>
      <w:r w:rsidR="008E77FA">
        <w:t xml:space="preserve"> to </w:t>
      </w:r>
      <w:r w:rsidR="007B504F" w:rsidRPr="007B504F">
        <w:t>the court</w:t>
      </w:r>
      <w:r w:rsidR="00E76C4A">
        <w:t>, addressed “FAO HHJ Williscroft”</w:t>
      </w:r>
      <w:r w:rsidR="001435F6">
        <w:t xml:space="preserve"> and copied to the other parties</w:t>
      </w:r>
      <w:r w:rsidR="00E76C4A">
        <w:t xml:space="preserve">.  </w:t>
      </w:r>
      <w:r w:rsidR="007B504F" w:rsidRPr="007B504F">
        <w:t xml:space="preserve"> </w:t>
      </w:r>
      <w:r w:rsidR="009F6002">
        <w:t>The email</w:t>
      </w:r>
      <w:r w:rsidR="007C7279">
        <w:t xml:space="preserve"> </w:t>
      </w:r>
      <w:r w:rsidR="00A45E4C">
        <w:t>set out the history of the missed appointment and the lack of communication from the mother</w:t>
      </w:r>
      <w:r w:rsidR="004955F5">
        <w:t xml:space="preserve"> and it </w:t>
      </w:r>
      <w:r w:rsidR="00011A4A">
        <w:t>i</w:t>
      </w:r>
      <w:r w:rsidR="007C7279">
        <w:t xml:space="preserve">nvited </w:t>
      </w:r>
      <w:r w:rsidR="007B504F" w:rsidRPr="007B504F">
        <w:t>the court to vacate</w:t>
      </w:r>
      <w:r w:rsidR="002F38A6">
        <w:t xml:space="preserve"> </w:t>
      </w:r>
      <w:r w:rsidR="007B504F" w:rsidRPr="007B504F">
        <w:t xml:space="preserve">the direction for a psychological assessment. </w:t>
      </w:r>
      <w:r w:rsidR="00A45E4C">
        <w:t xml:space="preserve"> </w:t>
      </w:r>
      <w:r w:rsidR="007B504F" w:rsidRPr="007B504F">
        <w:t>The email</w:t>
      </w:r>
      <w:r w:rsidR="004955F5">
        <w:t xml:space="preserve"> </w:t>
      </w:r>
      <w:r w:rsidR="007B504F" w:rsidRPr="007B504F">
        <w:t>stated that the children’s solicitor had “received no objection to the Children’s Guardian’s application”, that a draft order was enclosed, and that the sum of £50 should be deducted from the children’s solicitor’s account</w:t>
      </w:r>
      <w:r w:rsidR="001435F6">
        <w:t>.</w:t>
      </w:r>
    </w:p>
    <w:p w14:paraId="475A2B12" w14:textId="689964B4" w:rsidR="007B504F" w:rsidRPr="007B504F" w:rsidRDefault="001435F6" w:rsidP="00711211">
      <w:pPr>
        <w:pStyle w:val="ParaLevel1"/>
      </w:pPr>
      <w:r>
        <w:t xml:space="preserve">Having received this email, </w:t>
      </w:r>
      <w:r w:rsidR="00B902AC">
        <w:t>t</w:t>
      </w:r>
      <w:r w:rsidR="007B504F" w:rsidRPr="007B504F">
        <w:t>he mother’s solicitor</w:t>
      </w:r>
      <w:r w:rsidR="00533774">
        <w:t>s</w:t>
      </w:r>
      <w:r w:rsidR="007B504F" w:rsidRPr="007B504F">
        <w:t xml:space="preserve"> </w:t>
      </w:r>
      <w:r w:rsidR="005A0B92">
        <w:t>immediately</w:t>
      </w:r>
      <w:r w:rsidR="007B504F" w:rsidRPr="007B504F">
        <w:t xml:space="preserve"> emailed the court at 4:04</w:t>
      </w:r>
      <w:r>
        <w:t xml:space="preserve"> </w:t>
      </w:r>
      <w:r w:rsidR="007B504F" w:rsidRPr="007B504F">
        <w:t xml:space="preserve">pm </w:t>
      </w:r>
      <w:r w:rsidR="00533774">
        <w:t>referring to</w:t>
      </w:r>
      <w:r w:rsidR="00B902AC">
        <w:t xml:space="preserve"> </w:t>
      </w:r>
      <w:r w:rsidR="007B504F" w:rsidRPr="007B504F">
        <w:t xml:space="preserve">the recent death of the maternal grandmother and stating that </w:t>
      </w:r>
      <w:r w:rsidR="00B902AC">
        <w:t>t</w:t>
      </w:r>
      <w:r w:rsidR="007B504F" w:rsidRPr="007B504F">
        <w:t xml:space="preserve">his </w:t>
      </w:r>
      <w:r w:rsidR="00436171">
        <w:t>had occurred</w:t>
      </w:r>
      <w:r w:rsidR="007B504F" w:rsidRPr="007B504F">
        <w:t xml:space="preserve"> </w:t>
      </w:r>
      <w:r w:rsidR="00B902AC">
        <w:t xml:space="preserve">at </w:t>
      </w:r>
      <w:r w:rsidR="007B504F" w:rsidRPr="007B504F">
        <w:t xml:space="preserve">the time </w:t>
      </w:r>
      <w:r w:rsidR="00B902AC">
        <w:t xml:space="preserve">they </w:t>
      </w:r>
      <w:r w:rsidR="007B504F" w:rsidRPr="007B504F">
        <w:t xml:space="preserve">were attempting to speak with </w:t>
      </w:r>
      <w:r w:rsidR="00B902AC">
        <w:t>the mother</w:t>
      </w:r>
      <w:r w:rsidR="007B504F" w:rsidRPr="007B504F">
        <w:t xml:space="preserve"> about the assessment.</w:t>
      </w:r>
      <w:r w:rsidR="00B902AC">
        <w:t xml:space="preserve">  </w:t>
      </w:r>
      <w:r w:rsidR="007B504F" w:rsidRPr="007B504F">
        <w:t>The</w:t>
      </w:r>
      <w:r w:rsidR="00B902AC">
        <w:t xml:space="preserve">ir </w:t>
      </w:r>
      <w:r w:rsidR="007B504F" w:rsidRPr="007B504F">
        <w:t xml:space="preserve">last instructions were that </w:t>
      </w:r>
      <w:r w:rsidR="00B902AC">
        <w:t>s</w:t>
      </w:r>
      <w:r w:rsidR="007B504F" w:rsidRPr="007B504F">
        <w:t>he wished to complete the assessment and</w:t>
      </w:r>
      <w:r w:rsidR="00084677">
        <w:t xml:space="preserve"> </w:t>
      </w:r>
      <w:r w:rsidR="00F96296">
        <w:t xml:space="preserve">opposed </w:t>
      </w:r>
      <w:r w:rsidR="00B902AC">
        <w:t xml:space="preserve">the </w:t>
      </w:r>
      <w:r w:rsidR="002F38A6">
        <w:t xml:space="preserve">discharge of the order.  They </w:t>
      </w:r>
      <w:r w:rsidR="00011A4A">
        <w:t xml:space="preserve">had written to offer </w:t>
      </w:r>
      <w:r w:rsidR="00F96296">
        <w:t xml:space="preserve">their </w:t>
      </w:r>
      <w:r w:rsidR="00011A4A">
        <w:t>condolences and to urge her to contact them</w:t>
      </w:r>
      <w:r w:rsidR="00F917FB">
        <w:t xml:space="preserve">, but they </w:t>
      </w:r>
      <w:r w:rsidR="002F38A6">
        <w:t xml:space="preserve">did not wish to </w:t>
      </w:r>
      <w:r w:rsidR="00B4178D">
        <w:t>‘</w:t>
      </w:r>
      <w:r w:rsidR="002F38A6">
        <w:t>cold call</w:t>
      </w:r>
      <w:r w:rsidR="00B4178D">
        <w:t>’</w:t>
      </w:r>
      <w:r w:rsidR="002F38A6">
        <w:t xml:space="preserve"> </w:t>
      </w:r>
      <w:r w:rsidR="00011A4A">
        <w:t xml:space="preserve">her at a very difficult time.  </w:t>
      </w:r>
      <w:r w:rsidR="002F38A6">
        <w:t>The</w:t>
      </w:r>
      <w:r w:rsidR="00011A4A">
        <w:t>y invited the</w:t>
      </w:r>
      <w:r w:rsidR="002F38A6">
        <w:t xml:space="preserve"> court to fix a directions appointment to consider the timetable further.  </w:t>
      </w:r>
    </w:p>
    <w:p w14:paraId="4FC5CE6D" w14:textId="4F5047B9" w:rsidR="00075BD2" w:rsidRDefault="00CB6967" w:rsidP="00711211">
      <w:pPr>
        <w:pStyle w:val="ParaLevel1"/>
      </w:pPr>
      <w:r>
        <w:t>Taking stock</w:t>
      </w:r>
      <w:r w:rsidR="00075BD2">
        <w:t>:</w:t>
      </w:r>
    </w:p>
    <w:p w14:paraId="146EE10F" w14:textId="6B08B7FE" w:rsidR="00547BE9" w:rsidRDefault="00750CB2" w:rsidP="00711211">
      <w:pPr>
        <w:pStyle w:val="ParaLevel1"/>
        <w:numPr>
          <w:ilvl w:val="0"/>
          <w:numId w:val="19"/>
        </w:numPr>
      </w:pPr>
      <w:r>
        <w:t xml:space="preserve">There was, first and foremost, an obligation upon the mother’s solicitors to bring </w:t>
      </w:r>
      <w:r w:rsidR="00D65F11">
        <w:t xml:space="preserve">to the court’s attention </w:t>
      </w:r>
      <w:r>
        <w:t xml:space="preserve">a development that impacted on the timetable.  </w:t>
      </w:r>
      <w:r w:rsidR="00547BE9">
        <w:t>T</w:t>
      </w:r>
      <w:r w:rsidR="003916DD">
        <w:t xml:space="preserve">he children’s solicitor was </w:t>
      </w:r>
      <w:r w:rsidR="007F5F6D">
        <w:t>observing</w:t>
      </w:r>
      <w:r w:rsidR="005270B4">
        <w:t xml:space="preserve"> </w:t>
      </w:r>
      <w:r w:rsidR="001725CE">
        <w:t xml:space="preserve">the ‘compliance order’ and </w:t>
      </w:r>
      <w:r w:rsidR="003916DD">
        <w:t xml:space="preserve">following good practice by </w:t>
      </w:r>
      <w:r w:rsidR="00DC00E8">
        <w:t xml:space="preserve">engaging with the other parties </w:t>
      </w:r>
      <w:r w:rsidR="00D65F11">
        <w:t>about this</w:t>
      </w:r>
      <w:r w:rsidR="00AE5927">
        <w:t>,</w:t>
      </w:r>
      <w:r w:rsidR="00425C97">
        <w:t xml:space="preserve"> and in</w:t>
      </w:r>
      <w:r w:rsidR="00B04BA9">
        <w:t xml:space="preserve"> </w:t>
      </w:r>
      <w:r w:rsidR="00B6512C">
        <w:t>draw</w:t>
      </w:r>
      <w:r w:rsidR="00425C97">
        <w:t xml:space="preserve">ing </w:t>
      </w:r>
      <w:r w:rsidR="00D65F11">
        <w:t>it</w:t>
      </w:r>
      <w:r w:rsidR="00B6512C">
        <w:t xml:space="preserve"> to the attention of the court before </w:t>
      </w:r>
      <w:r w:rsidR="00547BE9">
        <w:t xml:space="preserve">a deadline was breached.  </w:t>
      </w:r>
    </w:p>
    <w:p w14:paraId="1A31ADE4" w14:textId="6FC6CF7B" w:rsidR="002D2CA3" w:rsidRDefault="005270B4" w:rsidP="00711211">
      <w:pPr>
        <w:pStyle w:val="ParaLevel1"/>
        <w:numPr>
          <w:ilvl w:val="0"/>
          <w:numId w:val="19"/>
        </w:numPr>
      </w:pPr>
      <w:r>
        <w:t xml:space="preserve">However, the making of an application to discharge the order was evidently a step </w:t>
      </w:r>
      <w:r w:rsidR="007F5F6D">
        <w:t>beyond what</w:t>
      </w:r>
      <w:r>
        <w:t xml:space="preserve"> the compliance order required.  I</w:t>
      </w:r>
      <w:r w:rsidR="0038542F" w:rsidRPr="00C33A13">
        <w:t xml:space="preserve">t is far from clear why the Guardian considered that the assessment </w:t>
      </w:r>
      <w:proofErr w:type="gramStart"/>
      <w:r w:rsidR="0038542F" w:rsidRPr="00C33A13">
        <w:t>as a whole should</w:t>
      </w:r>
      <w:proofErr w:type="gramEnd"/>
      <w:r w:rsidR="0038542F" w:rsidRPr="00C33A13">
        <w:t xml:space="preserve"> be scrapped without some be</w:t>
      </w:r>
      <w:r w:rsidR="0038542F">
        <w:t>tter</w:t>
      </w:r>
      <w:r w:rsidR="0038542F" w:rsidRPr="00C33A13">
        <w:t xml:space="preserve"> understanding </w:t>
      </w:r>
      <w:r w:rsidR="0038542F" w:rsidRPr="00CE079F">
        <w:t>of the mother</w:t>
      </w:r>
      <w:r w:rsidR="0038542F">
        <w:t>’</w:t>
      </w:r>
      <w:r w:rsidR="0038542F" w:rsidRPr="00CE079F">
        <w:t xml:space="preserve">s position. </w:t>
      </w:r>
      <w:r w:rsidR="0038542F" w:rsidRPr="00A17245">
        <w:t xml:space="preserve"> </w:t>
      </w:r>
      <w:r w:rsidR="0038542F" w:rsidRPr="00454C82">
        <w:t xml:space="preserve">It is clear from the sequence of events that she </w:t>
      </w:r>
      <w:r w:rsidR="0038542F">
        <w:t>formed her</w:t>
      </w:r>
      <w:r w:rsidR="0038542F" w:rsidRPr="00454C82">
        <w:t xml:space="preserve"> </w:t>
      </w:r>
      <w:r w:rsidR="0038542F">
        <w:t>vi</w:t>
      </w:r>
      <w:r w:rsidR="0038542F" w:rsidRPr="00454C82">
        <w:t>ew before she knew of the mother</w:t>
      </w:r>
      <w:r w:rsidR="0038542F">
        <w:t>’</w:t>
      </w:r>
      <w:r w:rsidR="0038542F" w:rsidRPr="00454C82">
        <w:t xml:space="preserve">s </w:t>
      </w:r>
      <w:r w:rsidR="0038542F">
        <w:t xml:space="preserve">recent personal difficulties, and </w:t>
      </w:r>
      <w:r w:rsidR="0038542F" w:rsidRPr="00F71ADF">
        <w:t xml:space="preserve">that she did not revise it when that information was </w:t>
      </w:r>
      <w:r w:rsidR="008D325A">
        <w:t>given</w:t>
      </w:r>
      <w:r w:rsidR="0038542F" w:rsidRPr="00F71ADF">
        <w:t xml:space="preserve"> by the local authority. </w:t>
      </w:r>
      <w:r w:rsidR="00FF4F58">
        <w:t xml:space="preserve"> </w:t>
      </w:r>
      <w:r w:rsidR="00686DDE">
        <w:t>There</w:t>
      </w:r>
      <w:r w:rsidR="00DF0C72">
        <w:t xml:space="preserve"> is</w:t>
      </w:r>
      <w:r w:rsidR="008D325A">
        <w:t xml:space="preserve"> </w:t>
      </w:r>
      <w:r w:rsidR="00686DDE">
        <w:t xml:space="preserve">no </w:t>
      </w:r>
      <w:r w:rsidR="008D325A">
        <w:t xml:space="preserve">information about </w:t>
      </w:r>
      <w:proofErr w:type="gramStart"/>
      <w:r w:rsidR="008D325A">
        <w:t>whether or not</w:t>
      </w:r>
      <w:proofErr w:type="gramEnd"/>
      <w:r w:rsidR="008D325A">
        <w:t xml:space="preserve"> t</w:t>
      </w:r>
      <w:r w:rsidR="00686DDE">
        <w:t xml:space="preserve">he </w:t>
      </w:r>
      <w:r w:rsidR="008D325A">
        <w:t xml:space="preserve">children’s solicitor took the </w:t>
      </w:r>
      <w:r w:rsidR="00686DDE">
        <w:t xml:space="preserve">Guardian’s further instructions </w:t>
      </w:r>
      <w:r w:rsidR="00BE2916">
        <w:t xml:space="preserve">about making an application </w:t>
      </w:r>
      <w:r w:rsidR="00686DDE">
        <w:t>after th</w:t>
      </w:r>
      <w:r w:rsidR="002535EA">
        <w:t>at</w:t>
      </w:r>
      <w:r w:rsidR="00686DDE">
        <w:t xml:space="preserve"> </w:t>
      </w:r>
      <w:r w:rsidR="002535EA">
        <w:t xml:space="preserve">further </w:t>
      </w:r>
      <w:r w:rsidR="00686DDE">
        <w:t xml:space="preserve">information </w:t>
      </w:r>
      <w:r w:rsidR="00D85013">
        <w:t xml:space="preserve">came to light.  </w:t>
      </w:r>
    </w:p>
    <w:p w14:paraId="56532032" w14:textId="6039D020" w:rsidR="003C00DB" w:rsidRDefault="00FB537E" w:rsidP="00711211">
      <w:pPr>
        <w:pStyle w:val="ParaLevel1"/>
        <w:numPr>
          <w:ilvl w:val="0"/>
          <w:numId w:val="19"/>
        </w:numPr>
      </w:pPr>
      <w:r>
        <w:t>It is</w:t>
      </w:r>
      <w:r w:rsidR="00DC7E40">
        <w:t xml:space="preserve"> </w:t>
      </w:r>
      <w:r w:rsidR="008D325A">
        <w:t>in any case</w:t>
      </w:r>
      <w:r w:rsidR="00DC7E40">
        <w:t xml:space="preserve"> </w:t>
      </w:r>
      <w:r>
        <w:t xml:space="preserve">unfortunate that the </w:t>
      </w:r>
      <w:r w:rsidR="00755E4A">
        <w:t>children’s solicitor</w:t>
      </w:r>
      <w:r w:rsidR="00686DDE">
        <w:t xml:space="preserve">’s </w:t>
      </w:r>
      <w:r w:rsidR="00AF7D46">
        <w:t xml:space="preserve">message </w:t>
      </w:r>
      <w:r w:rsidR="00686DDE">
        <w:t xml:space="preserve">was not </w:t>
      </w:r>
      <w:r w:rsidR="00D85013">
        <w:t xml:space="preserve">amended </w:t>
      </w:r>
      <w:r w:rsidR="00BE2916">
        <w:t>in the light of th</w:t>
      </w:r>
      <w:r w:rsidR="002D2CA3">
        <w:t>e</w:t>
      </w:r>
      <w:r w:rsidR="00BE2916">
        <w:t xml:space="preserve"> information </w:t>
      </w:r>
      <w:r w:rsidR="00DC7E40">
        <w:t xml:space="preserve">that became available after it was dictated </w:t>
      </w:r>
      <w:r w:rsidR="005F4130">
        <w:t xml:space="preserve">and once it became clear that </w:t>
      </w:r>
      <w:r w:rsidR="008D2DAB" w:rsidRPr="008D2DAB">
        <w:t>the application was opposed</w:t>
      </w:r>
      <w:r w:rsidR="005F4130">
        <w:t xml:space="preserve"> </w:t>
      </w:r>
      <w:r w:rsidR="00DF0C72">
        <w:t xml:space="preserve">by </w:t>
      </w:r>
      <w:r w:rsidR="008D325A">
        <w:t>the mother</w:t>
      </w:r>
      <w:r w:rsidR="005F4130">
        <w:t xml:space="preserve">.  </w:t>
      </w:r>
      <w:r w:rsidR="00DF0C72">
        <w:t>T</w:t>
      </w:r>
      <w:r w:rsidR="005F4130">
        <w:t xml:space="preserve">he message to the court did not </w:t>
      </w:r>
      <w:r w:rsidR="004564F8">
        <w:t>set out</w:t>
      </w:r>
      <w:r w:rsidR="005F4130">
        <w:t xml:space="preserve"> these matters as it should have done.</w:t>
      </w:r>
      <w:r w:rsidR="008D2DAB" w:rsidRPr="008D2DAB">
        <w:t xml:space="preserve"> </w:t>
      </w:r>
      <w:r w:rsidR="00576839">
        <w:t xml:space="preserve"> Nor did it explain that </w:t>
      </w:r>
      <w:r w:rsidR="00467EA6">
        <w:t>on 7 April</w:t>
      </w:r>
      <w:r w:rsidR="004B3859">
        <w:t xml:space="preserve"> </w:t>
      </w:r>
      <w:r w:rsidR="00576839">
        <w:t>Dr D had offered the mother another appointment on 25 April.</w:t>
      </w:r>
    </w:p>
    <w:p w14:paraId="6F8775A0" w14:textId="177AF64B" w:rsidR="002D7A37" w:rsidRDefault="0038542F" w:rsidP="00711211">
      <w:pPr>
        <w:pStyle w:val="ParaLevel1"/>
        <w:numPr>
          <w:ilvl w:val="0"/>
          <w:numId w:val="19"/>
        </w:numPr>
      </w:pPr>
      <w:r>
        <w:t>Further, a</w:t>
      </w:r>
      <w:r w:rsidR="00C80818">
        <w:t xml:space="preserve">n application made by email </w:t>
      </w:r>
      <w:r w:rsidR="002431C1">
        <w:t>must</w:t>
      </w:r>
      <w:r w:rsidR="00C80818">
        <w:t xml:space="preserve"> confirm whether the proposed variation is agreed.  </w:t>
      </w:r>
      <w:r w:rsidR="008D4522" w:rsidRPr="008D4522">
        <w:t>The position of the other parties</w:t>
      </w:r>
      <w:r w:rsidR="00A17245">
        <w:t xml:space="preserve"> (</w:t>
      </w:r>
      <w:r w:rsidR="006E6E6B">
        <w:t xml:space="preserve">the local authority, </w:t>
      </w:r>
      <w:r w:rsidR="008D4522" w:rsidRPr="008D4522">
        <w:t xml:space="preserve">the </w:t>
      </w:r>
      <w:r w:rsidR="00A17245" w:rsidRPr="00A17245">
        <w:t>children</w:t>
      </w:r>
      <w:r w:rsidR="00A17245">
        <w:t>’</w:t>
      </w:r>
      <w:r w:rsidR="00A17245" w:rsidRPr="00A17245">
        <w:t xml:space="preserve">s fathers </w:t>
      </w:r>
      <w:r w:rsidR="00A17245" w:rsidRPr="00A17245">
        <w:lastRenderedPageBreak/>
        <w:t>and the uncle and aunt</w:t>
      </w:r>
      <w:r w:rsidR="00A17245">
        <w:t>)</w:t>
      </w:r>
      <w:r w:rsidR="00A17245" w:rsidRPr="00A17245">
        <w:t xml:space="preserve"> </w:t>
      </w:r>
      <w:r w:rsidR="002D7A37">
        <w:t xml:space="preserve">was not stated, if indeed it was </w:t>
      </w:r>
      <w:r w:rsidR="00A17245" w:rsidRPr="00A17245">
        <w:t>known</w:t>
      </w:r>
      <w:r w:rsidR="004C32EC">
        <w:t xml:space="preserve"> at all</w:t>
      </w:r>
      <w:r w:rsidR="002431C1">
        <w:t xml:space="preserve"> to the Guardian</w:t>
      </w:r>
      <w:r w:rsidR="00471103">
        <w:t xml:space="preserve"> and the children’s solicitor</w:t>
      </w:r>
      <w:r w:rsidR="002D7A37">
        <w:t>.</w:t>
      </w:r>
    </w:p>
    <w:p w14:paraId="2B802CA8" w14:textId="5C2D1597" w:rsidR="00D52F29" w:rsidRDefault="00D52F29" w:rsidP="00711211">
      <w:pPr>
        <w:pStyle w:val="ParaLevel1"/>
        <w:numPr>
          <w:ilvl w:val="0"/>
          <w:numId w:val="19"/>
        </w:numPr>
      </w:pPr>
      <w:r>
        <w:t xml:space="preserve">By allowing requests to vary orders to be made by email, the court had used its power to </w:t>
      </w:r>
      <w:r w:rsidRPr="007F229D">
        <w:t>dispense with the requirement for an application notice</w:t>
      </w:r>
      <w:r>
        <w:t xml:space="preserve">.  </w:t>
      </w:r>
      <w:proofErr w:type="gramStart"/>
      <w:r w:rsidR="008A1B68">
        <w:t>In doing so</w:t>
      </w:r>
      <w:r w:rsidR="00286AAB">
        <w:t>,</w:t>
      </w:r>
      <w:r>
        <w:t xml:space="preserve"> </w:t>
      </w:r>
      <w:r w:rsidR="008A1B68">
        <w:t>it</w:t>
      </w:r>
      <w:proofErr w:type="gramEnd"/>
      <w:r w:rsidR="008A1B68">
        <w:t xml:space="preserve"> had ordered</w:t>
      </w:r>
      <w:r>
        <w:t xml:space="preserve"> that any such application was to be made to the allocated judge.  We asked why this application had been made to Judge Williscroft, who is the Designated Family Judge and had had no previous dealings with the case, and not to District Judge Gillespie, the allocated judge.  We were told that this is because the DFJ takes a close interest in the timetabling of cases in her area.  That is as it should be, but it does not justify parties approaching a DFJ to make orders in cases allocated to other judges, unless there is some special reason why that should happen in a particular case.  </w:t>
      </w:r>
    </w:p>
    <w:p w14:paraId="68A5DCAF" w14:textId="40629B3E" w:rsidR="00E54C33" w:rsidRDefault="00A02C09" w:rsidP="00711211">
      <w:pPr>
        <w:pStyle w:val="ParaLevel1"/>
      </w:pPr>
      <w:r w:rsidRPr="00A02C09">
        <w:t xml:space="preserve">Returning to the narrative, </w:t>
      </w:r>
      <w:r>
        <w:t>t</w:t>
      </w:r>
      <w:r w:rsidR="007B504F" w:rsidRPr="007B504F">
        <w:t>he judge emailed the parties at 5:05</w:t>
      </w:r>
      <w:r w:rsidR="00145573">
        <w:t xml:space="preserve"> </w:t>
      </w:r>
      <w:r w:rsidR="007B504F" w:rsidRPr="007B504F">
        <w:t>pm</w:t>
      </w:r>
      <w:r w:rsidR="00BB1486">
        <w:t xml:space="preserve"> (an hour after the email f</w:t>
      </w:r>
      <w:r w:rsidR="000A1A9A">
        <w:t>ro</w:t>
      </w:r>
      <w:r w:rsidR="00BB1486">
        <w:t>m the mother’s solicitor</w:t>
      </w:r>
      <w:r w:rsidR="00872EC3">
        <w:t>s</w:t>
      </w:r>
      <w:r w:rsidR="00BB1486">
        <w:t xml:space="preserve"> was sent)</w:t>
      </w:r>
      <w:r w:rsidR="00E54C33">
        <w:t>:</w:t>
      </w:r>
    </w:p>
    <w:p w14:paraId="5917C3EF" w14:textId="232925A8" w:rsidR="00E54C33" w:rsidRDefault="007B504F" w:rsidP="00711211">
      <w:pPr>
        <w:pStyle w:val="Quote"/>
      </w:pPr>
      <w:r w:rsidRPr="007B504F">
        <w:t>“I have granted the order. I am sorry to hear the mother’s news</w:t>
      </w:r>
      <w:r w:rsidR="00E54C33">
        <w:t>.</w:t>
      </w:r>
      <w:r w:rsidRPr="007B504F">
        <w:t>”</w:t>
      </w:r>
    </w:p>
    <w:p w14:paraId="311983A5" w14:textId="7931B0A9" w:rsidR="00E54C33" w:rsidRDefault="00E54C33" w:rsidP="00711211">
      <w:pPr>
        <w:pStyle w:val="ParaLevel1"/>
      </w:pPr>
      <w:r>
        <w:t xml:space="preserve">The order </w:t>
      </w:r>
      <w:r w:rsidR="000A1A9A">
        <w:t>was in the form of the draft order that had been sub</w:t>
      </w:r>
      <w:r w:rsidR="00833788">
        <w:t>mitted:</w:t>
      </w:r>
      <w:r>
        <w:t xml:space="preserve"> </w:t>
      </w:r>
    </w:p>
    <w:p w14:paraId="7BC1801A" w14:textId="495C4CC5" w:rsidR="00022E0C" w:rsidRDefault="007B504F" w:rsidP="00711211">
      <w:pPr>
        <w:pStyle w:val="Quote"/>
      </w:pPr>
      <w:r w:rsidRPr="007B504F">
        <w:t xml:space="preserve"> “</w:t>
      </w:r>
      <w:r w:rsidR="00022E0C">
        <w:t xml:space="preserve">Upon consideration of </w:t>
      </w:r>
      <w:r w:rsidRPr="007B504F">
        <w:t>a letter dated 14th April 2021 from [the children’s solicitors]</w:t>
      </w:r>
    </w:p>
    <w:p w14:paraId="7111E152" w14:textId="0B8ED231" w:rsidR="007B504F" w:rsidRPr="00022E0C" w:rsidRDefault="007B504F" w:rsidP="00711211">
      <w:pPr>
        <w:pStyle w:val="Quote"/>
      </w:pPr>
      <w:r w:rsidRPr="00022E0C">
        <w:t xml:space="preserve">1. The direction made on 21st December 2020 for the instruction of an expert clinical psychologist, </w:t>
      </w:r>
      <w:r w:rsidR="00022E0C">
        <w:t>[</w:t>
      </w:r>
      <w:r w:rsidRPr="00022E0C">
        <w:t xml:space="preserve">Dr </w:t>
      </w:r>
      <w:r w:rsidR="00022E0C">
        <w:t>D]</w:t>
      </w:r>
      <w:r w:rsidRPr="00022E0C">
        <w:t xml:space="preserve"> to prepare an assessment of the Mother and file her report by 15th April 2021 is vacated.”</w:t>
      </w:r>
    </w:p>
    <w:p w14:paraId="67656251" w14:textId="7919813C" w:rsidR="009F3246" w:rsidRPr="009F3246" w:rsidRDefault="00100A5A" w:rsidP="00711211">
      <w:pPr>
        <w:pStyle w:val="ParaLevel1"/>
        <w:rPr>
          <w:szCs w:val="24"/>
        </w:rPr>
      </w:pPr>
      <w:r>
        <w:t xml:space="preserve">So it was that the assessment was cancelled on the same day that the mother’s bereavement was discovered.  </w:t>
      </w:r>
      <w:r w:rsidR="00C902F3">
        <w:t>So far as the court was c</w:t>
      </w:r>
      <w:r w:rsidR="009E436C">
        <w:t>o</w:t>
      </w:r>
      <w:r w:rsidR="00C902F3">
        <w:t>nce</w:t>
      </w:r>
      <w:r w:rsidR="009E436C">
        <w:t>rn</w:t>
      </w:r>
      <w:r w:rsidR="00C902F3">
        <w:t>ed</w:t>
      </w:r>
      <w:r w:rsidR="009E436C">
        <w:t>, t</w:t>
      </w:r>
      <w:r w:rsidR="009F3246">
        <w:t xml:space="preserve">he entire procedure consisted of three emails </w:t>
      </w:r>
      <w:r w:rsidR="00C902F3">
        <w:t xml:space="preserve">sent </w:t>
      </w:r>
      <w:r w:rsidR="009E436C">
        <w:t xml:space="preserve">and received </w:t>
      </w:r>
      <w:r w:rsidR="00C902F3">
        <w:t xml:space="preserve">within </w:t>
      </w:r>
      <w:r w:rsidR="008F2CF5">
        <w:t>a period</w:t>
      </w:r>
      <w:r w:rsidR="00C902F3">
        <w:t xml:space="preserve"> of an hour and a quarter.</w:t>
      </w:r>
      <w:r w:rsidR="009E436C">
        <w:t xml:space="preserve">  </w:t>
      </w:r>
    </w:p>
    <w:p w14:paraId="2E5DCA93" w14:textId="154FD1C0" w:rsidR="007B504F" w:rsidRDefault="00685C2E" w:rsidP="00711211">
      <w:pPr>
        <w:pStyle w:val="ParaLevel1"/>
        <w:rPr>
          <w:szCs w:val="24"/>
        </w:rPr>
      </w:pPr>
      <w:r w:rsidRPr="00685C2E">
        <w:t xml:space="preserve">Not surprisingly, </w:t>
      </w:r>
      <w:r w:rsidR="0031556A">
        <w:t>t</w:t>
      </w:r>
      <w:r w:rsidR="008A4EFD">
        <w:t>he</w:t>
      </w:r>
      <w:r w:rsidR="0031556A">
        <w:t xml:space="preserve"> mother’s</w:t>
      </w:r>
      <w:r w:rsidRPr="00685C2E">
        <w:t xml:space="preserve"> solicitors contacted the court. </w:t>
      </w:r>
      <w:r>
        <w:t xml:space="preserve"> </w:t>
      </w:r>
      <w:r w:rsidR="007B504F">
        <w:rPr>
          <w:szCs w:val="24"/>
        </w:rPr>
        <w:t>On 21 April, the</w:t>
      </w:r>
      <w:r>
        <w:rPr>
          <w:szCs w:val="24"/>
        </w:rPr>
        <w:t xml:space="preserve">y </w:t>
      </w:r>
      <w:r w:rsidR="0031556A">
        <w:rPr>
          <w:szCs w:val="24"/>
        </w:rPr>
        <w:t>wrote</w:t>
      </w:r>
      <w:r w:rsidR="007B504F">
        <w:rPr>
          <w:szCs w:val="24"/>
        </w:rPr>
        <w:t>:</w:t>
      </w:r>
    </w:p>
    <w:p w14:paraId="7F3B3B36" w14:textId="77777777" w:rsidR="007B504F" w:rsidRPr="000B434F" w:rsidRDefault="007B504F" w:rsidP="00711211">
      <w:pPr>
        <w:pStyle w:val="Quote"/>
      </w:pPr>
      <w:r w:rsidRPr="000B434F">
        <w:t>“Dear Judge,</w:t>
      </w:r>
    </w:p>
    <w:p w14:paraId="364A8F51" w14:textId="77777777" w:rsidR="007B504F" w:rsidRPr="000B434F" w:rsidRDefault="007B504F" w:rsidP="00711211">
      <w:pPr>
        <w:pStyle w:val="Quote"/>
      </w:pPr>
      <w:r w:rsidRPr="000B434F">
        <w:t>We represent the First Respondent mother in the above matter.</w:t>
      </w:r>
    </w:p>
    <w:p w14:paraId="02FEF319" w14:textId="77777777" w:rsidR="007B504F" w:rsidRPr="000B434F" w:rsidRDefault="007B504F" w:rsidP="00711211">
      <w:pPr>
        <w:pStyle w:val="Quote"/>
      </w:pPr>
      <w:r w:rsidRPr="000B434F">
        <w:t>We have been instructed that she would still wish for the expert assessment directed by this Honourable Court on 21st December 2020 to be undertaken.</w:t>
      </w:r>
    </w:p>
    <w:p w14:paraId="428FC9A2" w14:textId="77777777" w:rsidR="007B504F" w:rsidRPr="000B434F" w:rsidRDefault="007B504F" w:rsidP="00711211">
      <w:pPr>
        <w:pStyle w:val="Quote"/>
      </w:pPr>
      <w:r w:rsidRPr="000B434F">
        <w:t xml:space="preserve">The court is aware of our client’s circumstances and the passing of her mother. She has confirmed it was unexpected and that this has been a difficult time for her. </w:t>
      </w:r>
      <w:proofErr w:type="gramStart"/>
      <w:r w:rsidRPr="000B434F">
        <w:t>In light of</w:t>
      </w:r>
      <w:proofErr w:type="gramEnd"/>
      <w:r w:rsidRPr="000B434F">
        <w:t xml:space="preserve"> her instructions we will need to consider the recent case management decision made by Your Honour on 14th April 2021 and advise our client as to her options.</w:t>
      </w:r>
    </w:p>
    <w:p w14:paraId="588E50E9" w14:textId="77777777" w:rsidR="007B504F" w:rsidRPr="000B434F" w:rsidRDefault="007B504F" w:rsidP="00711211">
      <w:pPr>
        <w:pStyle w:val="Quote"/>
      </w:pPr>
      <w:proofErr w:type="gramStart"/>
      <w:r w:rsidRPr="000B434F">
        <w:t>In light of</w:t>
      </w:r>
      <w:proofErr w:type="gramEnd"/>
      <w:r w:rsidRPr="000B434F">
        <w:t xml:space="preserve"> those discussions, we would be most grateful if Your Honour could provide us with her full reasons for the decision made resulting in the order dated 14th April 2021.”</w:t>
      </w:r>
    </w:p>
    <w:p w14:paraId="66C2F30D" w14:textId="3924CA0C" w:rsidR="007B504F" w:rsidRDefault="00A44041" w:rsidP="00711211">
      <w:pPr>
        <w:pStyle w:val="ParaLevel1"/>
        <w:rPr>
          <w:szCs w:val="24"/>
        </w:rPr>
      </w:pPr>
      <w:r>
        <w:rPr>
          <w:szCs w:val="24"/>
        </w:rPr>
        <w:t>On 23 April</w:t>
      </w:r>
      <w:r w:rsidR="00743F0E">
        <w:rPr>
          <w:szCs w:val="24"/>
        </w:rPr>
        <w:t>,</w:t>
      </w:r>
      <w:r>
        <w:rPr>
          <w:szCs w:val="24"/>
        </w:rPr>
        <w:t xml:space="preserve"> the court responded:</w:t>
      </w:r>
    </w:p>
    <w:p w14:paraId="3406D8CF" w14:textId="5A58CD01" w:rsidR="00A44041" w:rsidRDefault="007B504F" w:rsidP="00711211">
      <w:pPr>
        <w:pStyle w:val="ListParagraph"/>
        <w:ind w:left="1440"/>
        <w:jc w:val="both"/>
      </w:pPr>
      <w:r>
        <w:t>“</w:t>
      </w:r>
      <w:r w:rsidR="00A44041">
        <w:t>The judge has provided reasons as follows:</w:t>
      </w:r>
    </w:p>
    <w:p w14:paraId="07A2FDD7" w14:textId="77777777" w:rsidR="00A44041" w:rsidRDefault="00A44041" w:rsidP="00711211">
      <w:pPr>
        <w:pStyle w:val="ListParagraph"/>
        <w:ind w:left="1440"/>
        <w:jc w:val="both"/>
      </w:pPr>
    </w:p>
    <w:p w14:paraId="66B8EA7B" w14:textId="1CA3B4F8" w:rsidR="007B504F" w:rsidRDefault="00A44041" w:rsidP="00711211">
      <w:pPr>
        <w:pStyle w:val="ListParagraph"/>
        <w:ind w:left="1440"/>
        <w:jc w:val="both"/>
      </w:pPr>
      <w:r>
        <w:t>“</w:t>
      </w:r>
      <w:r w:rsidR="007B504F">
        <w:t>The expert assessment was an important appointment for the Mother to attend. Forgetting is troubling as is the lack of response to queries about another appointment. I consider</w:t>
      </w:r>
      <w:r w:rsidR="00C35E9F">
        <w:t>,</w:t>
      </w:r>
      <w:r w:rsidR="007B504F">
        <w:t xml:space="preserve"> difficult though her circumstances might have been</w:t>
      </w:r>
      <w:r w:rsidR="00C35E9F">
        <w:t xml:space="preserve">, </w:t>
      </w:r>
      <w:r w:rsidR="007B504F">
        <w:t xml:space="preserve">a single response to an enquiry could have been possible. As a </w:t>
      </w:r>
      <w:proofErr w:type="gramStart"/>
      <w:r w:rsidR="007B504F">
        <w:t>result</w:t>
      </w:r>
      <w:proofErr w:type="gramEnd"/>
      <w:r w:rsidR="007B504F">
        <w:t xml:space="preserve"> I cannot be confident she will now take part in the assessment and consider it should no longer proceed.”</w:t>
      </w:r>
      <w:r w:rsidR="008247BF">
        <w:t>”</w:t>
      </w:r>
    </w:p>
    <w:p w14:paraId="084003FD" w14:textId="07A9E263" w:rsidR="006330C6" w:rsidRPr="006330C6" w:rsidRDefault="006330C6" w:rsidP="00711211">
      <w:pPr>
        <w:pStyle w:val="ParaLevel1"/>
        <w:numPr>
          <w:ilvl w:val="0"/>
          <w:numId w:val="0"/>
        </w:numPr>
        <w:ind w:left="720"/>
        <w:rPr>
          <w:szCs w:val="24"/>
        </w:rPr>
      </w:pPr>
      <w:r>
        <w:rPr>
          <w:szCs w:val="24"/>
        </w:rPr>
        <w:t xml:space="preserve">These reasons </w:t>
      </w:r>
      <w:r w:rsidR="00613C1C">
        <w:rPr>
          <w:szCs w:val="24"/>
        </w:rPr>
        <w:t xml:space="preserve">appear to be based entirely upon </w:t>
      </w:r>
      <w:r w:rsidR="00BF4223">
        <w:rPr>
          <w:szCs w:val="24"/>
        </w:rPr>
        <w:t xml:space="preserve">the contents of </w:t>
      </w:r>
      <w:r w:rsidR="00613C1C">
        <w:rPr>
          <w:szCs w:val="24"/>
        </w:rPr>
        <w:t>the</w:t>
      </w:r>
      <w:r w:rsidR="00BF4223">
        <w:rPr>
          <w:szCs w:val="24"/>
        </w:rPr>
        <w:t xml:space="preserve"> email</w:t>
      </w:r>
      <w:r w:rsidR="003F617B">
        <w:rPr>
          <w:szCs w:val="24"/>
        </w:rPr>
        <w:t>s</w:t>
      </w:r>
      <w:r w:rsidR="00BF4223">
        <w:rPr>
          <w:szCs w:val="24"/>
        </w:rPr>
        <w:t xml:space="preserve"> sent by the children’s solicitor on 14 April</w:t>
      </w:r>
      <w:r w:rsidR="00FE10DC">
        <w:rPr>
          <w:szCs w:val="24"/>
        </w:rPr>
        <w:t xml:space="preserve"> and the mother’s solicitor on 21 April</w:t>
      </w:r>
      <w:r w:rsidR="00BF4223">
        <w:rPr>
          <w:szCs w:val="24"/>
        </w:rPr>
        <w:t xml:space="preserve">.  </w:t>
      </w:r>
      <w:r>
        <w:rPr>
          <w:szCs w:val="24"/>
        </w:rPr>
        <w:t>It is not possible to tell what</w:t>
      </w:r>
      <w:r w:rsidR="00BF4223">
        <w:rPr>
          <w:szCs w:val="24"/>
        </w:rPr>
        <w:t xml:space="preserve"> other information, if any, the judge had about the case.</w:t>
      </w:r>
      <w:r>
        <w:rPr>
          <w:szCs w:val="24"/>
        </w:rPr>
        <w:t xml:space="preserve"> </w:t>
      </w:r>
    </w:p>
    <w:p w14:paraId="22797835" w14:textId="4D77CEA9" w:rsidR="007B504F" w:rsidRDefault="001C5052" w:rsidP="00711211">
      <w:pPr>
        <w:pStyle w:val="ParaLevel1"/>
        <w:rPr>
          <w:szCs w:val="24"/>
        </w:rPr>
      </w:pPr>
      <w:r>
        <w:t xml:space="preserve">On 30 April, the mother applied for permission to appeal on a </w:t>
      </w:r>
      <w:r w:rsidR="0028372A">
        <w:t xml:space="preserve">variety of grounds.  On 7 May, </w:t>
      </w:r>
      <w:r>
        <w:t xml:space="preserve">Baker LJ granted </w:t>
      </w:r>
      <w:r w:rsidR="007B504F">
        <w:rPr>
          <w:szCs w:val="24"/>
        </w:rPr>
        <w:t>permission to appeal on 7 May</w:t>
      </w:r>
      <w:r>
        <w:rPr>
          <w:szCs w:val="24"/>
        </w:rPr>
        <w:t xml:space="preserve">, with </w:t>
      </w:r>
      <w:r w:rsidR="007B504F">
        <w:rPr>
          <w:szCs w:val="24"/>
        </w:rPr>
        <w:t>the following observations:</w:t>
      </w:r>
    </w:p>
    <w:p w14:paraId="4A0B9731" w14:textId="77777777" w:rsidR="007B504F" w:rsidRDefault="007B504F" w:rsidP="00711211">
      <w:pPr>
        <w:pStyle w:val="ListParagraph"/>
        <w:ind w:left="1440"/>
        <w:jc w:val="both"/>
      </w:pPr>
      <w:r>
        <w:t>“Although this was a case management decision, the appellant has a real prospect of successfully establishing that the decision to discharge the order previously made under Part 25 was wrong and/or irregular because it was made:</w:t>
      </w:r>
    </w:p>
    <w:p w14:paraId="39B40034" w14:textId="77777777" w:rsidR="007B504F" w:rsidRDefault="007B504F" w:rsidP="00711211">
      <w:pPr>
        <w:pStyle w:val="ListParagraph"/>
        <w:ind w:left="1440"/>
        <w:jc w:val="both"/>
      </w:pPr>
    </w:p>
    <w:p w14:paraId="497896B8" w14:textId="77777777" w:rsidR="007B504F" w:rsidRDefault="007B504F" w:rsidP="00711211">
      <w:pPr>
        <w:pStyle w:val="ListParagraph"/>
        <w:numPr>
          <w:ilvl w:val="0"/>
          <w:numId w:val="17"/>
        </w:numPr>
        <w:spacing w:after="160"/>
        <w:jc w:val="both"/>
      </w:pPr>
      <w:r>
        <w:t xml:space="preserve">summarily and without a </w:t>
      </w:r>
      <w:proofErr w:type="gramStart"/>
      <w:r>
        <w:t>hearing;</w:t>
      </w:r>
      <w:proofErr w:type="gramEnd"/>
    </w:p>
    <w:p w14:paraId="323AE3CA" w14:textId="77777777" w:rsidR="007B504F" w:rsidRDefault="007B504F" w:rsidP="00711211">
      <w:pPr>
        <w:pStyle w:val="ListParagraph"/>
        <w:ind w:left="1800"/>
        <w:jc w:val="both"/>
      </w:pPr>
    </w:p>
    <w:p w14:paraId="18419926" w14:textId="77777777" w:rsidR="007B504F" w:rsidRDefault="007B504F" w:rsidP="00711211">
      <w:pPr>
        <w:pStyle w:val="ListParagraph"/>
        <w:numPr>
          <w:ilvl w:val="0"/>
          <w:numId w:val="17"/>
        </w:numPr>
        <w:spacing w:after="160"/>
        <w:jc w:val="both"/>
      </w:pPr>
      <w:r>
        <w:t xml:space="preserve">without a notice of </w:t>
      </w:r>
      <w:proofErr w:type="gramStart"/>
      <w:r>
        <w:t>application;</w:t>
      </w:r>
      <w:proofErr w:type="gramEnd"/>
    </w:p>
    <w:p w14:paraId="279CF556" w14:textId="77777777" w:rsidR="007B504F" w:rsidRDefault="007B504F" w:rsidP="00711211">
      <w:pPr>
        <w:pStyle w:val="ListParagraph"/>
        <w:ind w:left="1800"/>
        <w:jc w:val="both"/>
      </w:pPr>
    </w:p>
    <w:p w14:paraId="4B7CB65D" w14:textId="77777777" w:rsidR="007B504F" w:rsidRDefault="007B504F" w:rsidP="00711211">
      <w:pPr>
        <w:pStyle w:val="ListParagraph"/>
        <w:numPr>
          <w:ilvl w:val="0"/>
          <w:numId w:val="17"/>
        </w:numPr>
        <w:spacing w:after="160"/>
        <w:jc w:val="both"/>
      </w:pPr>
      <w:r>
        <w:t xml:space="preserve">without giving the appellant any or any sufficient opportunity to oppose the </w:t>
      </w:r>
      <w:proofErr w:type="gramStart"/>
      <w:r>
        <w:t>application;</w:t>
      </w:r>
      <w:proofErr w:type="gramEnd"/>
    </w:p>
    <w:p w14:paraId="0A6CEAA0" w14:textId="77777777" w:rsidR="007B504F" w:rsidRDefault="007B504F" w:rsidP="00711211">
      <w:pPr>
        <w:pStyle w:val="ListParagraph"/>
        <w:ind w:left="1800"/>
        <w:jc w:val="both"/>
      </w:pPr>
    </w:p>
    <w:p w14:paraId="0F71B1A1" w14:textId="4FC120A9" w:rsidR="007B504F" w:rsidRDefault="007B504F" w:rsidP="00711211">
      <w:pPr>
        <w:pStyle w:val="ListParagraph"/>
        <w:numPr>
          <w:ilvl w:val="0"/>
          <w:numId w:val="17"/>
        </w:numPr>
        <w:spacing w:after="160"/>
        <w:jc w:val="both"/>
      </w:pPr>
      <w:r>
        <w:t>without any or any sufficient regard to he</w:t>
      </w:r>
      <w:r w:rsidR="00025269">
        <w:t>r</w:t>
      </w:r>
      <w:r>
        <w:t xml:space="preserve"> circumstances and acknowledged </w:t>
      </w:r>
      <w:proofErr w:type="gramStart"/>
      <w:r>
        <w:t>vulnerabilities;</w:t>
      </w:r>
      <w:proofErr w:type="gramEnd"/>
    </w:p>
    <w:p w14:paraId="17B81521" w14:textId="77777777" w:rsidR="007B504F" w:rsidRDefault="007B504F" w:rsidP="00711211">
      <w:pPr>
        <w:pStyle w:val="ListParagraph"/>
        <w:ind w:left="1800"/>
        <w:jc w:val="both"/>
      </w:pPr>
    </w:p>
    <w:p w14:paraId="0C0F49D7" w14:textId="77777777" w:rsidR="007B504F" w:rsidRDefault="007B504F" w:rsidP="00711211">
      <w:pPr>
        <w:pStyle w:val="ListParagraph"/>
        <w:numPr>
          <w:ilvl w:val="0"/>
          <w:numId w:val="17"/>
        </w:numPr>
        <w:spacing w:after="160"/>
        <w:jc w:val="both"/>
      </w:pPr>
      <w:r>
        <w:t>without providing a judgment or sufficient reasons for the decision.”</w:t>
      </w:r>
    </w:p>
    <w:p w14:paraId="3E05AD0D" w14:textId="324ACEE7" w:rsidR="007B504F" w:rsidRDefault="00746173" w:rsidP="00711211">
      <w:pPr>
        <w:pStyle w:val="ParaLevel1"/>
        <w:rPr>
          <w:szCs w:val="24"/>
        </w:rPr>
      </w:pPr>
      <w:r>
        <w:rPr>
          <w:szCs w:val="24"/>
        </w:rPr>
        <w:t xml:space="preserve">On 17 May, I </w:t>
      </w:r>
      <w:r w:rsidR="007B504F" w:rsidRPr="00746173">
        <w:t>granted</w:t>
      </w:r>
      <w:r w:rsidR="007B504F">
        <w:rPr>
          <w:szCs w:val="24"/>
        </w:rPr>
        <w:t xml:space="preserve"> a stay of the proceedings, including of the I</w:t>
      </w:r>
      <w:r>
        <w:rPr>
          <w:szCs w:val="24"/>
        </w:rPr>
        <w:t>RH on 2</w:t>
      </w:r>
      <w:r w:rsidR="007B504F">
        <w:rPr>
          <w:szCs w:val="24"/>
        </w:rPr>
        <w:t>1 May</w:t>
      </w:r>
      <w:r w:rsidR="00D8241E">
        <w:rPr>
          <w:szCs w:val="24"/>
        </w:rPr>
        <w:t>,</w:t>
      </w:r>
      <w:r w:rsidR="007B504F">
        <w:rPr>
          <w:szCs w:val="24"/>
        </w:rPr>
        <w:t xml:space="preserve"> until the hearing of th</w:t>
      </w:r>
      <w:r>
        <w:rPr>
          <w:szCs w:val="24"/>
        </w:rPr>
        <w:t>e</w:t>
      </w:r>
      <w:r w:rsidR="007B504F">
        <w:rPr>
          <w:szCs w:val="24"/>
        </w:rPr>
        <w:t xml:space="preserve"> appeal</w:t>
      </w:r>
      <w:r w:rsidR="000331A2">
        <w:rPr>
          <w:szCs w:val="24"/>
        </w:rPr>
        <w:t xml:space="preserve">, and on 18 May I granted permission </w:t>
      </w:r>
      <w:r w:rsidR="00BF0B55">
        <w:rPr>
          <w:szCs w:val="24"/>
        </w:rPr>
        <w:t xml:space="preserve">for the </w:t>
      </w:r>
      <w:r w:rsidR="000331A2">
        <w:rPr>
          <w:szCs w:val="24"/>
        </w:rPr>
        <w:t>grounds of appeal</w:t>
      </w:r>
      <w:r w:rsidR="00DF2ADB">
        <w:rPr>
          <w:szCs w:val="24"/>
        </w:rPr>
        <w:t xml:space="preserve"> </w:t>
      </w:r>
      <w:r w:rsidR="00BF0B55">
        <w:rPr>
          <w:szCs w:val="24"/>
        </w:rPr>
        <w:t xml:space="preserve">to be amended </w:t>
      </w:r>
      <w:r w:rsidR="00DF2ADB">
        <w:rPr>
          <w:szCs w:val="24"/>
        </w:rPr>
        <w:t>in line with Baker LJ’s observations</w:t>
      </w:r>
      <w:r w:rsidR="007B504F">
        <w:rPr>
          <w:szCs w:val="24"/>
        </w:rPr>
        <w:t>.</w:t>
      </w:r>
    </w:p>
    <w:p w14:paraId="2A17DDF0" w14:textId="77777777" w:rsidR="00C63FF2" w:rsidRDefault="00F12316" w:rsidP="00711211">
      <w:pPr>
        <w:pStyle w:val="ParaLevel1"/>
        <w:rPr>
          <w:szCs w:val="24"/>
        </w:rPr>
      </w:pPr>
      <w:r>
        <w:rPr>
          <w:szCs w:val="24"/>
        </w:rPr>
        <w:t xml:space="preserve">We </w:t>
      </w:r>
      <w:r w:rsidR="00E85340">
        <w:rPr>
          <w:szCs w:val="24"/>
        </w:rPr>
        <w:t xml:space="preserve">received written submissions from all parties and oral submissions on behalf of the mother, the local </w:t>
      </w:r>
      <w:proofErr w:type="gramStart"/>
      <w:r w:rsidR="00E85340">
        <w:rPr>
          <w:szCs w:val="24"/>
        </w:rPr>
        <w:t>authority</w:t>
      </w:r>
      <w:proofErr w:type="gramEnd"/>
      <w:r w:rsidR="00E85340">
        <w:rPr>
          <w:szCs w:val="24"/>
        </w:rPr>
        <w:t xml:space="preserve"> and the Guardian. </w:t>
      </w:r>
      <w:r w:rsidR="00387BE6">
        <w:rPr>
          <w:szCs w:val="24"/>
        </w:rPr>
        <w:t xml:space="preserve"> </w:t>
      </w:r>
    </w:p>
    <w:p w14:paraId="27ACEF4B" w14:textId="3D52B49A" w:rsidR="00387BE6" w:rsidRPr="00387BE6" w:rsidRDefault="00F8104D" w:rsidP="00711211">
      <w:pPr>
        <w:pStyle w:val="ParaLevel1"/>
        <w:rPr>
          <w:szCs w:val="24"/>
        </w:rPr>
      </w:pPr>
      <w:r>
        <w:rPr>
          <w:szCs w:val="24"/>
        </w:rPr>
        <w:t>For the mother, M</w:t>
      </w:r>
      <w:r w:rsidR="000C6BA1">
        <w:rPr>
          <w:szCs w:val="24"/>
        </w:rPr>
        <w:t>is</w:t>
      </w:r>
      <w:r>
        <w:rPr>
          <w:szCs w:val="24"/>
        </w:rPr>
        <w:t xml:space="preserve">s </w:t>
      </w:r>
      <w:r w:rsidR="001B23E8">
        <w:t>Kabweru-Namulemu</w:t>
      </w:r>
      <w:r w:rsidR="00027830">
        <w:t xml:space="preserve"> </w:t>
      </w:r>
      <w:r w:rsidR="00027830">
        <w:rPr>
          <w:szCs w:val="24"/>
        </w:rPr>
        <w:t xml:space="preserve">submitted that the </w:t>
      </w:r>
      <w:r w:rsidR="00A66C99">
        <w:rPr>
          <w:szCs w:val="24"/>
        </w:rPr>
        <w:t>erro</w:t>
      </w:r>
      <w:r w:rsidR="00A718F4">
        <w:rPr>
          <w:szCs w:val="24"/>
        </w:rPr>
        <w:t>rs</w:t>
      </w:r>
      <w:r w:rsidR="00A66C99">
        <w:rPr>
          <w:szCs w:val="24"/>
        </w:rPr>
        <w:t xml:space="preserve"> </w:t>
      </w:r>
      <w:r w:rsidR="009C3882">
        <w:rPr>
          <w:szCs w:val="24"/>
        </w:rPr>
        <w:t>in this case</w:t>
      </w:r>
      <w:r w:rsidR="00A66C99">
        <w:rPr>
          <w:szCs w:val="24"/>
        </w:rPr>
        <w:t xml:space="preserve"> speak for </w:t>
      </w:r>
      <w:r w:rsidR="00A718F4">
        <w:rPr>
          <w:szCs w:val="24"/>
        </w:rPr>
        <w:t>themselves</w:t>
      </w:r>
      <w:r w:rsidR="00A66C99">
        <w:rPr>
          <w:szCs w:val="24"/>
        </w:rPr>
        <w:t xml:space="preserve">.   </w:t>
      </w:r>
      <w:r w:rsidR="00A718F4">
        <w:rPr>
          <w:szCs w:val="24"/>
        </w:rPr>
        <w:t>The decision</w:t>
      </w:r>
      <w:r w:rsidR="007C742A">
        <w:rPr>
          <w:szCs w:val="24"/>
        </w:rPr>
        <w:t xml:space="preserve"> w</w:t>
      </w:r>
      <w:r w:rsidR="00387BE6" w:rsidRPr="00387BE6">
        <w:rPr>
          <w:szCs w:val="24"/>
        </w:rPr>
        <w:t xml:space="preserve">ent far beyond anything that could be characterised as robust case management. </w:t>
      </w:r>
      <w:r w:rsidR="007C742A">
        <w:rPr>
          <w:szCs w:val="24"/>
        </w:rPr>
        <w:t xml:space="preserve"> </w:t>
      </w:r>
      <w:r w:rsidR="003F086F">
        <w:rPr>
          <w:szCs w:val="24"/>
        </w:rPr>
        <w:t xml:space="preserve">Even if there was no </w:t>
      </w:r>
      <w:r w:rsidR="007B47D9">
        <w:rPr>
          <w:szCs w:val="24"/>
        </w:rPr>
        <w:t xml:space="preserve">formal </w:t>
      </w:r>
      <w:r w:rsidR="00CF0158">
        <w:rPr>
          <w:szCs w:val="24"/>
        </w:rPr>
        <w:t xml:space="preserve">application on form </w:t>
      </w:r>
      <w:r w:rsidR="003F086F">
        <w:rPr>
          <w:szCs w:val="24"/>
        </w:rPr>
        <w:t>C2</w:t>
      </w:r>
      <w:r w:rsidR="009E6611">
        <w:rPr>
          <w:szCs w:val="24"/>
        </w:rPr>
        <w:t xml:space="preserve">, procedural fairness still had to be observed.  </w:t>
      </w:r>
      <w:r w:rsidR="00650559">
        <w:rPr>
          <w:szCs w:val="24"/>
        </w:rPr>
        <w:t xml:space="preserve">The mother had no chance to be heard.  </w:t>
      </w:r>
      <w:r w:rsidR="007C742A">
        <w:rPr>
          <w:szCs w:val="24"/>
        </w:rPr>
        <w:t xml:space="preserve">The court did not have the views of the other parties.  </w:t>
      </w:r>
      <w:r w:rsidR="00CF0158">
        <w:rPr>
          <w:szCs w:val="24"/>
        </w:rPr>
        <w:t xml:space="preserve">The judge proceeded as if she was making a consent order. </w:t>
      </w:r>
      <w:r w:rsidR="00C63FF2">
        <w:rPr>
          <w:szCs w:val="24"/>
        </w:rPr>
        <w:t xml:space="preserve"> The decision was announced without explanation and</w:t>
      </w:r>
      <w:r w:rsidR="001D7A31">
        <w:rPr>
          <w:szCs w:val="24"/>
        </w:rPr>
        <w:t>,</w:t>
      </w:r>
      <w:r w:rsidR="00C63FF2">
        <w:rPr>
          <w:szCs w:val="24"/>
        </w:rPr>
        <w:t xml:space="preserve"> when reasons were given, they were</w:t>
      </w:r>
      <w:r w:rsidR="009A7012">
        <w:rPr>
          <w:szCs w:val="24"/>
        </w:rPr>
        <w:t xml:space="preserve"> </w:t>
      </w:r>
      <w:r w:rsidR="00C63FF2">
        <w:rPr>
          <w:szCs w:val="24"/>
        </w:rPr>
        <w:t>wholly inadequate</w:t>
      </w:r>
      <w:r w:rsidR="009A7012">
        <w:rPr>
          <w:szCs w:val="24"/>
        </w:rPr>
        <w:t>.</w:t>
      </w:r>
      <w:r w:rsidR="009E6611" w:rsidRPr="009E6611">
        <w:rPr>
          <w:szCs w:val="24"/>
        </w:rPr>
        <w:t xml:space="preserve"> </w:t>
      </w:r>
      <w:r w:rsidR="00DE7E7A">
        <w:rPr>
          <w:szCs w:val="24"/>
        </w:rPr>
        <w:t>G</w:t>
      </w:r>
      <w:r w:rsidR="009E6611">
        <w:rPr>
          <w:szCs w:val="24"/>
        </w:rPr>
        <w:t xml:space="preserve">iven the mother’s learning difficulties, </w:t>
      </w:r>
      <w:r w:rsidR="00DE7E7A">
        <w:rPr>
          <w:szCs w:val="24"/>
        </w:rPr>
        <w:t xml:space="preserve">the decision was wrong, </w:t>
      </w:r>
      <w:r w:rsidR="009E6611">
        <w:rPr>
          <w:szCs w:val="24"/>
        </w:rPr>
        <w:t xml:space="preserve">and </w:t>
      </w:r>
      <w:r w:rsidR="00650559">
        <w:rPr>
          <w:szCs w:val="24"/>
        </w:rPr>
        <w:t xml:space="preserve">it </w:t>
      </w:r>
      <w:r w:rsidR="009E6611">
        <w:rPr>
          <w:szCs w:val="24"/>
        </w:rPr>
        <w:t xml:space="preserve">will leave a gap in the evidence.  </w:t>
      </w:r>
    </w:p>
    <w:p w14:paraId="051FB3D9" w14:textId="1E96E5DE" w:rsidR="008C107E" w:rsidRDefault="00F6159A" w:rsidP="00711211">
      <w:pPr>
        <w:pStyle w:val="ParaLevel1"/>
      </w:pPr>
      <w:r w:rsidRPr="00F6159A">
        <w:t xml:space="preserve">The </w:t>
      </w:r>
      <w:r w:rsidR="00C00D20">
        <w:t>l</w:t>
      </w:r>
      <w:r w:rsidRPr="00F6159A">
        <w:t xml:space="preserve">ocal </w:t>
      </w:r>
      <w:r w:rsidR="00C00D20">
        <w:t>a</w:t>
      </w:r>
      <w:r w:rsidRPr="00F6159A">
        <w:t>uthority</w:t>
      </w:r>
      <w:r w:rsidR="001F1148">
        <w:t>, through Mr Horwood,</w:t>
      </w:r>
      <w:r w:rsidR="00BF4CEF">
        <w:t xml:space="preserve"> </w:t>
      </w:r>
      <w:r w:rsidR="00A4193B">
        <w:t>did</w:t>
      </w:r>
      <w:r w:rsidRPr="00F6159A">
        <w:t xml:space="preserve"> not seek to argue that the judge</w:t>
      </w:r>
      <w:r w:rsidR="00BF4CEF">
        <w:t xml:space="preserve">’s reasons </w:t>
      </w:r>
      <w:r w:rsidRPr="00F6159A">
        <w:t xml:space="preserve">were sufficient, </w:t>
      </w:r>
      <w:r w:rsidR="00A4193B">
        <w:t>o</w:t>
      </w:r>
      <w:r w:rsidRPr="00F6159A">
        <w:t>r that the way the application was dealt with was procedurally fair.</w:t>
      </w:r>
      <w:r w:rsidR="001F1148">
        <w:t xml:space="preserve">  </w:t>
      </w:r>
      <w:r w:rsidR="00784C13">
        <w:t xml:space="preserve"> </w:t>
      </w:r>
      <w:r w:rsidR="001F1148">
        <w:t xml:space="preserve">However, </w:t>
      </w:r>
      <w:r w:rsidR="00797F86">
        <w:t xml:space="preserve">by a Respondent’s Notice, </w:t>
      </w:r>
      <w:r w:rsidR="001F1148">
        <w:t>it s</w:t>
      </w:r>
      <w:r w:rsidR="00A4193B">
        <w:t>ought</w:t>
      </w:r>
      <w:r w:rsidR="001F1148">
        <w:t xml:space="preserve"> to </w:t>
      </w:r>
      <w:r w:rsidR="00BF4CEF">
        <w:t xml:space="preserve">uphold the </w:t>
      </w:r>
      <w:r w:rsidR="00491075" w:rsidRPr="00491075">
        <w:t xml:space="preserve">decision </w:t>
      </w:r>
      <w:r w:rsidR="00BF4CEF">
        <w:t>on the entirely different ground that a</w:t>
      </w:r>
      <w:r w:rsidR="00491075" w:rsidRPr="00491075">
        <w:t xml:space="preserve"> psychological assessment of the mother is no longer necessary</w:t>
      </w:r>
      <w:r w:rsidR="0004388B">
        <w:t>.  In support</w:t>
      </w:r>
      <w:r w:rsidR="008C2DFE">
        <w:t>,</w:t>
      </w:r>
      <w:r w:rsidR="0004388B">
        <w:t xml:space="preserve"> it refer</w:t>
      </w:r>
      <w:r w:rsidR="00A4193B">
        <w:t xml:space="preserve">red </w:t>
      </w:r>
      <w:r w:rsidR="0004388B">
        <w:t xml:space="preserve">to an </w:t>
      </w:r>
      <w:r w:rsidR="0016242B">
        <w:t>occasion</w:t>
      </w:r>
      <w:r w:rsidR="0004388B">
        <w:t xml:space="preserve"> </w:t>
      </w:r>
      <w:r w:rsidR="005A0766">
        <w:t>o</w:t>
      </w:r>
      <w:r w:rsidR="0004388B">
        <w:t xml:space="preserve">n </w:t>
      </w:r>
      <w:r w:rsidR="005A0766">
        <w:t xml:space="preserve">2 </w:t>
      </w:r>
      <w:r w:rsidR="0004388B">
        <w:t>March when the police were apparently called</w:t>
      </w:r>
      <w:r w:rsidR="0016242B">
        <w:t xml:space="preserve"> to an incident between the mother and the father of the younger children</w:t>
      </w:r>
      <w:r w:rsidR="00F16D0C">
        <w:t xml:space="preserve">, despite the mother having </w:t>
      </w:r>
      <w:r w:rsidR="00715D00">
        <w:t xml:space="preserve">told the court </w:t>
      </w:r>
      <w:r w:rsidR="00F80DD3">
        <w:t xml:space="preserve">in her ‘response to threshold’ document </w:t>
      </w:r>
      <w:r w:rsidR="0008649E">
        <w:t xml:space="preserve">last </w:t>
      </w:r>
      <w:r w:rsidR="00F80DD3">
        <w:t>October</w:t>
      </w:r>
      <w:r w:rsidR="0008649E">
        <w:t xml:space="preserve"> </w:t>
      </w:r>
      <w:r w:rsidR="00715D00">
        <w:t>that their relationship was over</w:t>
      </w:r>
      <w:r w:rsidR="0016242B">
        <w:t xml:space="preserve">.  </w:t>
      </w:r>
      <w:r w:rsidR="009C4FEF">
        <w:t xml:space="preserve">It </w:t>
      </w:r>
      <w:r w:rsidR="00765660">
        <w:t xml:space="preserve">also alleged </w:t>
      </w:r>
      <w:r w:rsidR="009C4FEF" w:rsidRPr="008607AC">
        <w:rPr>
          <w:szCs w:val="24"/>
        </w:rPr>
        <w:t xml:space="preserve">that </w:t>
      </w:r>
      <w:r w:rsidR="008607AC" w:rsidRPr="008607AC">
        <w:rPr>
          <w:szCs w:val="24"/>
        </w:rPr>
        <w:t xml:space="preserve">the mother had told the social worker </w:t>
      </w:r>
      <w:r w:rsidR="00715D00">
        <w:rPr>
          <w:szCs w:val="24"/>
        </w:rPr>
        <w:t xml:space="preserve">later </w:t>
      </w:r>
      <w:r w:rsidR="0008649E">
        <w:rPr>
          <w:szCs w:val="24"/>
        </w:rPr>
        <w:t>in March</w:t>
      </w:r>
      <w:r w:rsidR="00715D00">
        <w:rPr>
          <w:szCs w:val="24"/>
        </w:rPr>
        <w:t xml:space="preserve"> </w:t>
      </w:r>
      <w:r w:rsidR="008607AC" w:rsidRPr="008607AC">
        <w:rPr>
          <w:szCs w:val="24"/>
        </w:rPr>
        <w:t>that s</w:t>
      </w:r>
      <w:r w:rsidR="009C4FEF" w:rsidRPr="008607AC">
        <w:rPr>
          <w:szCs w:val="24"/>
        </w:rPr>
        <w:t>he w</w:t>
      </w:r>
      <w:r w:rsidR="00715D00">
        <w:rPr>
          <w:szCs w:val="24"/>
        </w:rPr>
        <w:t>anted</w:t>
      </w:r>
      <w:r w:rsidR="009C4FEF" w:rsidRPr="008607AC">
        <w:rPr>
          <w:szCs w:val="24"/>
        </w:rPr>
        <w:t xml:space="preserve"> </w:t>
      </w:r>
      <w:r w:rsidR="00F16D0C">
        <w:rPr>
          <w:szCs w:val="24"/>
        </w:rPr>
        <w:t xml:space="preserve">the children </w:t>
      </w:r>
      <w:r w:rsidR="009C4FEF" w:rsidRPr="008607AC">
        <w:rPr>
          <w:szCs w:val="24"/>
        </w:rPr>
        <w:t>to remain with their current carers</w:t>
      </w:r>
      <w:r w:rsidR="008607AC">
        <w:rPr>
          <w:szCs w:val="24"/>
        </w:rPr>
        <w:t xml:space="preserve">. </w:t>
      </w:r>
      <w:r w:rsidR="00784C13">
        <w:rPr>
          <w:szCs w:val="24"/>
        </w:rPr>
        <w:t xml:space="preserve"> </w:t>
      </w:r>
      <w:r w:rsidR="00765660">
        <w:rPr>
          <w:szCs w:val="24"/>
        </w:rPr>
        <w:t>There was no</w:t>
      </w:r>
      <w:r w:rsidR="00F16D0C">
        <w:rPr>
          <w:szCs w:val="24"/>
        </w:rPr>
        <w:t xml:space="preserve"> application </w:t>
      </w:r>
      <w:r w:rsidR="00715D00">
        <w:rPr>
          <w:szCs w:val="24"/>
        </w:rPr>
        <w:t xml:space="preserve">for us </w:t>
      </w:r>
      <w:r w:rsidR="00F16D0C">
        <w:rPr>
          <w:szCs w:val="24"/>
        </w:rPr>
        <w:t>to admit this as fresh evidence and we would in any event have r</w:t>
      </w:r>
      <w:r w:rsidR="005A0766">
        <w:t>efused</w:t>
      </w:r>
      <w:r w:rsidR="0016242B">
        <w:t xml:space="preserve"> to admit </w:t>
      </w:r>
      <w:r w:rsidR="00F16D0C">
        <w:t xml:space="preserve">it.  </w:t>
      </w:r>
      <w:r w:rsidR="00477180">
        <w:t xml:space="preserve">The local authority knew all this </w:t>
      </w:r>
      <w:r w:rsidR="00715D00">
        <w:t>before the mother’s missed appointment</w:t>
      </w:r>
      <w:r w:rsidR="00347535">
        <w:t>,</w:t>
      </w:r>
      <w:r w:rsidR="00715D00">
        <w:t xml:space="preserve"> </w:t>
      </w:r>
      <w:r w:rsidR="008C107E">
        <w:t xml:space="preserve">but it </w:t>
      </w:r>
      <w:r w:rsidR="0008649E">
        <w:t xml:space="preserve">did not </w:t>
      </w:r>
      <w:r w:rsidR="008C107E">
        <w:t xml:space="preserve">suggest </w:t>
      </w:r>
      <w:r w:rsidR="006D160B">
        <w:t xml:space="preserve">at the time </w:t>
      </w:r>
      <w:r w:rsidR="008C107E">
        <w:t>that the assessment should not go ahead.</w:t>
      </w:r>
      <w:r w:rsidR="00632B96">
        <w:t xml:space="preserve">  </w:t>
      </w:r>
      <w:r w:rsidR="000B407D">
        <w:t xml:space="preserve">In the light of </w:t>
      </w:r>
      <w:r w:rsidR="002E6B23">
        <w:t>our views about this</w:t>
      </w:r>
      <w:r w:rsidR="000B407D">
        <w:t xml:space="preserve">, </w:t>
      </w:r>
      <w:r w:rsidR="00DF5387">
        <w:t xml:space="preserve">Mr Horwood </w:t>
      </w:r>
      <w:r w:rsidR="004163F7">
        <w:t xml:space="preserve">accepted </w:t>
      </w:r>
      <w:r w:rsidR="008C721F">
        <w:t>that</w:t>
      </w:r>
      <w:r w:rsidR="002E6B23">
        <w:t xml:space="preserve">, if the appeal succeeded, </w:t>
      </w:r>
      <w:r w:rsidR="008C721F">
        <w:t>it would be preferable</w:t>
      </w:r>
      <w:r w:rsidR="002E6B23">
        <w:t xml:space="preserve"> </w:t>
      </w:r>
      <w:r w:rsidR="008C721F">
        <w:t xml:space="preserve">for us to re-timetable the assessment than </w:t>
      </w:r>
      <w:r w:rsidR="000B407D">
        <w:t>to remit the question of whether it should go ahead to the allocated judge.</w:t>
      </w:r>
      <w:r w:rsidR="00DF5387">
        <w:t xml:space="preserve"> </w:t>
      </w:r>
    </w:p>
    <w:p w14:paraId="2DDA30AD" w14:textId="4143B125" w:rsidR="00492717" w:rsidRPr="000404C1" w:rsidRDefault="00492717" w:rsidP="00711211">
      <w:pPr>
        <w:pStyle w:val="ParaLevel1"/>
      </w:pPr>
      <w:r w:rsidRPr="000404C1">
        <w:t>The younger children’s father, through Mr Howell-Jones, support</w:t>
      </w:r>
      <w:r w:rsidR="002E6B23">
        <w:t>ed</w:t>
      </w:r>
      <w:r w:rsidRPr="000404C1">
        <w:t xml:space="preserve"> the appeal.  The older child’s father, and the uncle and aunt, </w:t>
      </w:r>
      <w:r w:rsidR="002E6B23">
        <w:t>were</w:t>
      </w:r>
      <w:r w:rsidRPr="000404C1">
        <w:t xml:space="preserve"> neutral.</w:t>
      </w:r>
    </w:p>
    <w:p w14:paraId="3112F0AA" w14:textId="5BB86713" w:rsidR="007A37AF" w:rsidRDefault="003F01A4" w:rsidP="00711211">
      <w:pPr>
        <w:pStyle w:val="ParaLevel1"/>
      </w:pPr>
      <w:r w:rsidRPr="000404C1">
        <w:t xml:space="preserve">For the Children’s Guardian, Ms Moran </w:t>
      </w:r>
      <w:r w:rsidR="00CA12D0">
        <w:t>expressed neutrality about the appeal</w:t>
      </w:r>
      <w:r w:rsidR="006D160B">
        <w:t>,</w:t>
      </w:r>
      <w:r w:rsidR="00CA12D0">
        <w:t xml:space="preserve"> but </w:t>
      </w:r>
      <w:r w:rsidR="000E47D3">
        <w:t xml:space="preserve">in the end </w:t>
      </w:r>
      <w:r w:rsidR="00CA12D0">
        <w:t>she did not seek to contest the arguments made on the mother’s behalf</w:t>
      </w:r>
      <w:r w:rsidR="00567D78">
        <w:t>, and s</w:t>
      </w:r>
      <w:r w:rsidR="007A37AF">
        <w:t xml:space="preserve">he addressed the question of whether the matter should be remitted in the same way as Mr Horwood. </w:t>
      </w:r>
    </w:p>
    <w:p w14:paraId="6FB394E4" w14:textId="4B733220" w:rsidR="006677D9" w:rsidRDefault="00500731" w:rsidP="00711211">
      <w:pPr>
        <w:pStyle w:val="ParaLevel1"/>
      </w:pPr>
      <w:r>
        <w:t>I</w:t>
      </w:r>
      <w:r w:rsidR="00773929" w:rsidRPr="00773929">
        <w:t>n my view the judge should n</w:t>
      </w:r>
      <w:r w:rsidR="008F0502">
        <w:t>ot</w:t>
      </w:r>
      <w:r w:rsidR="00773929" w:rsidRPr="00773929">
        <w:t xml:space="preserve"> have made this order and she certainly should not have made it in the way she did. </w:t>
      </w:r>
      <w:r w:rsidR="00773929">
        <w:t xml:space="preserve"> As M</w:t>
      </w:r>
      <w:r w:rsidR="000C6BA1">
        <w:t>is</w:t>
      </w:r>
      <w:r w:rsidR="00773929">
        <w:t xml:space="preserve">s Kabweru-Namulemu, </w:t>
      </w:r>
      <w:r w:rsidR="00E20C57" w:rsidRPr="00E20C57">
        <w:t xml:space="preserve">says, what happened here might have been appropriate </w:t>
      </w:r>
      <w:r w:rsidR="0071490D">
        <w:t xml:space="preserve">on an application </w:t>
      </w:r>
      <w:r w:rsidR="00E20C57" w:rsidRPr="00E20C57">
        <w:t>for a consent order</w:t>
      </w:r>
      <w:r w:rsidR="00C471C5">
        <w:t>, but t</w:t>
      </w:r>
      <w:r w:rsidR="00473F7F" w:rsidRPr="00473F7F">
        <w:t>his was not a consent order</w:t>
      </w:r>
      <w:r w:rsidR="00133DCF">
        <w:t xml:space="preserve">.  </w:t>
      </w:r>
      <w:r w:rsidR="00B837F8" w:rsidRPr="00B837F8">
        <w:t>Clearly the</w:t>
      </w:r>
      <w:r w:rsidR="00B837F8">
        <w:t xml:space="preserve"> </w:t>
      </w:r>
      <w:r w:rsidR="00B837F8" w:rsidRPr="00B837F8">
        <w:t>mother</w:t>
      </w:r>
      <w:r w:rsidR="00B837F8">
        <w:t>’</w:t>
      </w:r>
      <w:r w:rsidR="00B837F8" w:rsidRPr="00B837F8">
        <w:t xml:space="preserve">s failure to keep the original appointment </w:t>
      </w:r>
      <w:r w:rsidR="0071490D">
        <w:t xml:space="preserve">had </w:t>
      </w:r>
      <w:r w:rsidR="005F08C8" w:rsidRPr="005F08C8">
        <w:t xml:space="preserve">led to an unsatisfactory situation, but the court was bound to take account of </w:t>
      </w:r>
      <w:r w:rsidR="00DD7690">
        <w:t xml:space="preserve">her </w:t>
      </w:r>
      <w:r w:rsidR="005F08C8" w:rsidRPr="005F08C8">
        <w:t>difficulties</w:t>
      </w:r>
      <w:r w:rsidR="00DD7690">
        <w:t xml:space="preserve">, which </w:t>
      </w:r>
      <w:r w:rsidR="003F6339">
        <w:t xml:space="preserve">had </w:t>
      </w:r>
      <w:r w:rsidR="00DD7690">
        <w:t>made the as</w:t>
      </w:r>
      <w:r w:rsidR="003F6339">
        <w:t>s</w:t>
      </w:r>
      <w:r w:rsidR="00DD7690">
        <w:t>essment necessary in the fi</w:t>
      </w:r>
      <w:r w:rsidR="003F6339">
        <w:t>r</w:t>
      </w:r>
      <w:r w:rsidR="00DD7690">
        <w:t>st place,</w:t>
      </w:r>
      <w:r w:rsidR="005F08C8" w:rsidRPr="005F08C8">
        <w:t xml:space="preserve"> and </w:t>
      </w:r>
      <w:r w:rsidR="003F6339">
        <w:t xml:space="preserve">of </w:t>
      </w:r>
      <w:r w:rsidR="005F08C8">
        <w:t xml:space="preserve">her </w:t>
      </w:r>
      <w:r w:rsidR="005F08C8" w:rsidRPr="005F08C8">
        <w:t xml:space="preserve">exceptional family </w:t>
      </w:r>
      <w:r w:rsidR="0087669C">
        <w:t>circumstances</w:t>
      </w:r>
      <w:r w:rsidR="005F08C8" w:rsidRPr="005F08C8">
        <w:t xml:space="preserve">. </w:t>
      </w:r>
      <w:r w:rsidR="0087669C">
        <w:t xml:space="preserve"> </w:t>
      </w:r>
      <w:r w:rsidR="005F08C8" w:rsidRPr="005F08C8">
        <w:t>Unfortunately</w:t>
      </w:r>
      <w:r w:rsidR="00490380">
        <w:t>,</w:t>
      </w:r>
      <w:r w:rsidR="005F08C8" w:rsidRPr="005F08C8">
        <w:t xml:space="preserve"> it did not</w:t>
      </w:r>
      <w:r w:rsidR="00BB049B">
        <w:t xml:space="preserve"> do that</w:t>
      </w:r>
      <w:r w:rsidR="00490380">
        <w:t xml:space="preserve">.  </w:t>
      </w:r>
      <w:r w:rsidR="00E25FB8">
        <w:t xml:space="preserve">It did not hear </w:t>
      </w:r>
      <w:r w:rsidR="00265FC8">
        <w:t xml:space="preserve">argument </w:t>
      </w:r>
      <w:r w:rsidR="00E25FB8">
        <w:t>f</w:t>
      </w:r>
      <w:r w:rsidR="00265FC8">
        <w:t>ro</w:t>
      </w:r>
      <w:r w:rsidR="00E25FB8">
        <w:t>m the parties</w:t>
      </w:r>
      <w:r w:rsidR="00401ACE">
        <w:t xml:space="preserve">.  It did not </w:t>
      </w:r>
      <w:r w:rsidR="00E25FB8">
        <w:t xml:space="preserve">consider the mother’s </w:t>
      </w:r>
      <w:r w:rsidR="003F6339">
        <w:t xml:space="preserve">solicitors’ </w:t>
      </w:r>
      <w:r w:rsidR="003F01FE">
        <w:t>request for a hearing</w:t>
      </w:r>
      <w:r w:rsidR="002430DE">
        <w:t xml:space="preserve"> </w:t>
      </w:r>
      <w:r w:rsidR="00401ACE">
        <w:t xml:space="preserve">or </w:t>
      </w:r>
      <w:r w:rsidR="00D50829">
        <w:t>explain</w:t>
      </w:r>
      <w:r w:rsidR="00401ACE">
        <w:t xml:space="preserve"> why a hearing was not appropriate</w:t>
      </w:r>
      <w:r w:rsidR="00D50829">
        <w:t>,</w:t>
      </w:r>
      <w:r w:rsidR="00401ACE">
        <w:t xml:space="preserve"> as the rules require</w:t>
      </w:r>
      <w:r w:rsidR="003F01FE">
        <w:t xml:space="preserve">. </w:t>
      </w:r>
      <w:r w:rsidR="00490380">
        <w:t xml:space="preserve"> It</w:t>
      </w:r>
      <w:r w:rsidR="005C59A2">
        <w:t xml:space="preserve"> did not give any reasons for its decision</w:t>
      </w:r>
      <w:r w:rsidR="00490380">
        <w:t xml:space="preserve">.  </w:t>
      </w:r>
      <w:r w:rsidR="005806F5">
        <w:t>In consequence, t</w:t>
      </w:r>
      <w:r w:rsidR="00133DCF" w:rsidRPr="00E941BC">
        <w:t>he decision was</w:t>
      </w:r>
      <w:r w:rsidR="00133DCF">
        <w:t>, I regret,</w:t>
      </w:r>
      <w:r w:rsidR="00133DCF" w:rsidRPr="00E941BC">
        <w:t xml:space="preserve"> arbitrary. </w:t>
      </w:r>
      <w:r w:rsidR="00133DCF">
        <w:t xml:space="preserve"> </w:t>
      </w:r>
      <w:r w:rsidR="00932E25">
        <w:t>As Black LJ said in</w:t>
      </w:r>
      <w:r w:rsidR="00BB049B" w:rsidRPr="00BB049B">
        <w:t xml:space="preserve"> </w:t>
      </w:r>
      <w:r w:rsidR="00932E25" w:rsidRPr="001B05DA">
        <w:rPr>
          <w:i/>
          <w:iCs/>
          <w:szCs w:val="24"/>
        </w:rPr>
        <w:t>Re B (a child) (interim residence order)</w:t>
      </w:r>
      <w:r w:rsidR="00932E25" w:rsidRPr="001B05DA">
        <w:rPr>
          <w:szCs w:val="24"/>
        </w:rPr>
        <w:t xml:space="preserve"> [2012] </w:t>
      </w:r>
      <w:r w:rsidR="00932E25" w:rsidRPr="0087669C">
        <w:t>EWCA Civ</w:t>
      </w:r>
      <w:r w:rsidR="00FA090F" w:rsidRPr="0087669C">
        <w:t xml:space="preserve"> </w:t>
      </w:r>
      <w:r w:rsidR="0087669C" w:rsidRPr="001B05DA">
        <w:rPr>
          <w:szCs w:val="24"/>
        </w:rPr>
        <w:t>1742;</w:t>
      </w:r>
      <w:r w:rsidR="0087669C" w:rsidRPr="0087669C">
        <w:t xml:space="preserve"> </w:t>
      </w:r>
      <w:r w:rsidR="00FA090F" w:rsidRPr="0087669C">
        <w:t>[2013] 1 FLR 963</w:t>
      </w:r>
      <w:r w:rsidR="006677D9">
        <w:t>:</w:t>
      </w:r>
    </w:p>
    <w:p w14:paraId="26948B0E" w14:textId="51EBE66B" w:rsidR="00245D77" w:rsidRDefault="001B05DA" w:rsidP="00711211">
      <w:pPr>
        <w:pStyle w:val="Quote"/>
      </w:pPr>
      <w:r>
        <w:t>“</w:t>
      </w:r>
      <w:r w:rsidR="00675F70" w:rsidRPr="001B05DA">
        <w:t>Robust case management</w:t>
      </w:r>
      <w:r w:rsidR="005E6B29">
        <w:t>… v</w:t>
      </w:r>
      <w:r w:rsidR="00675F70" w:rsidRPr="001B05DA">
        <w:t>ery much has its place in family proceedings but it also has its limits.</w:t>
      </w:r>
      <w:r>
        <w:t>”</w:t>
      </w:r>
    </w:p>
    <w:p w14:paraId="11F000C6" w14:textId="698771C1" w:rsidR="00913E15" w:rsidRDefault="00EA3085" w:rsidP="00711211">
      <w:pPr>
        <w:pStyle w:val="ParaLevel1"/>
      </w:pPr>
      <w:r>
        <w:t>T</w:t>
      </w:r>
      <w:r w:rsidR="00E32F07">
        <w:t>he</w:t>
      </w:r>
      <w:r>
        <w:t xml:space="preserve"> mother’s solicitor</w:t>
      </w:r>
      <w:r w:rsidR="00E32F07">
        <w:t>s</w:t>
      </w:r>
      <w:r>
        <w:t xml:space="preserve">’ request for reasons offered the court </w:t>
      </w:r>
      <w:r w:rsidR="00E32F07">
        <w:t>t</w:t>
      </w:r>
      <w:r>
        <w:t>he opport</w:t>
      </w:r>
      <w:r w:rsidR="008852D9">
        <w:t>u</w:t>
      </w:r>
      <w:r>
        <w:t>n</w:t>
      </w:r>
      <w:r w:rsidR="008852D9">
        <w:t>i</w:t>
      </w:r>
      <w:r>
        <w:t xml:space="preserve">ty to </w:t>
      </w:r>
      <w:r w:rsidR="008852D9">
        <w:t xml:space="preserve">reconsider, but </w:t>
      </w:r>
      <w:r w:rsidR="00D96345">
        <w:t xml:space="preserve">it did not do </w:t>
      </w:r>
      <w:proofErr w:type="gramStart"/>
      <w:r w:rsidR="00D96345">
        <w:t>so</w:t>
      </w:r>
      <w:proofErr w:type="gramEnd"/>
      <w:r w:rsidR="00D96345">
        <w:t xml:space="preserve"> and </w:t>
      </w:r>
      <w:r w:rsidR="008852D9">
        <w:t xml:space="preserve">the </w:t>
      </w:r>
      <w:r w:rsidR="00232392" w:rsidRPr="00E941BC">
        <w:t xml:space="preserve">reasons </w:t>
      </w:r>
      <w:r w:rsidR="00BB14B1">
        <w:t xml:space="preserve">then </w:t>
      </w:r>
      <w:r w:rsidR="00232392" w:rsidRPr="00E941BC">
        <w:t xml:space="preserve">given do not begin to justify the decision. </w:t>
      </w:r>
      <w:r w:rsidR="00232392">
        <w:t xml:space="preserve"> </w:t>
      </w:r>
      <w:r w:rsidR="00BB14B1">
        <w:t xml:space="preserve">As I have said, it is not clear </w:t>
      </w:r>
      <w:r w:rsidR="00D96345" w:rsidRPr="00E20C57">
        <w:t xml:space="preserve">how much the judge </w:t>
      </w:r>
      <w:r w:rsidR="00D96345" w:rsidRPr="00473F7F">
        <w:t xml:space="preserve">knew about the case </w:t>
      </w:r>
      <w:r w:rsidR="00D96345">
        <w:t xml:space="preserve">beyond the </w:t>
      </w:r>
      <w:r w:rsidR="00D96345" w:rsidRPr="00473F7F">
        <w:t xml:space="preserve">scanty information </w:t>
      </w:r>
      <w:r w:rsidR="00D96345">
        <w:t xml:space="preserve">contained </w:t>
      </w:r>
      <w:r w:rsidR="00D96345" w:rsidRPr="00473F7F">
        <w:t xml:space="preserve">in the </w:t>
      </w:r>
      <w:r w:rsidR="00BB14B1">
        <w:t>three</w:t>
      </w:r>
      <w:r w:rsidR="00D96345" w:rsidRPr="00473F7F">
        <w:t xml:space="preserve"> emails. </w:t>
      </w:r>
      <w:r w:rsidR="00D96345">
        <w:t xml:space="preserve"> It is hard to believe that she would have described the mother’s forgetting as troubling if she had read the cognitive assessment and she had no sound basis for concluding that the mother might not attend another appointment if she was given the chance.  </w:t>
      </w:r>
      <w:r w:rsidR="00D4302D">
        <w:t xml:space="preserve">There is no </w:t>
      </w:r>
      <w:r w:rsidR="00325032">
        <w:t>balanc</w:t>
      </w:r>
      <w:r w:rsidR="00D4302D">
        <w:t xml:space="preserve">ing of </w:t>
      </w:r>
      <w:r w:rsidR="00325032">
        <w:t>the factors that matter</w:t>
      </w:r>
      <w:r w:rsidR="00D62CF3">
        <w:t>ed, no</w:t>
      </w:r>
      <w:r w:rsidR="00726898">
        <w:t xml:space="preserve">r </w:t>
      </w:r>
      <w:r w:rsidR="00D62CF3">
        <w:t xml:space="preserve">any </w:t>
      </w:r>
      <w:r w:rsidR="00726898">
        <w:t>expla</w:t>
      </w:r>
      <w:r w:rsidR="00D4302D">
        <w:t>nation for</w:t>
      </w:r>
      <w:r w:rsidR="00726898">
        <w:t xml:space="preserve"> why an assessment that the court had considered necessary had become unnecessary.  </w:t>
      </w:r>
      <w:r w:rsidR="005342CB">
        <w:t>Maintenance of the statutory timetable is always an important factor, but t</w:t>
      </w:r>
      <w:r w:rsidR="005342CB" w:rsidRPr="00A57D80">
        <w:t>he children are in a family placement</w:t>
      </w:r>
      <w:r w:rsidR="005342CB">
        <w:t xml:space="preserve"> and delay was </w:t>
      </w:r>
      <w:r w:rsidR="005342CB" w:rsidRPr="002500A1">
        <w:t xml:space="preserve">not </w:t>
      </w:r>
      <w:r w:rsidR="005342CB">
        <w:t xml:space="preserve">the driving </w:t>
      </w:r>
      <w:r w:rsidR="005342CB" w:rsidRPr="002500A1">
        <w:t>factor</w:t>
      </w:r>
      <w:r w:rsidR="005342CB">
        <w:t xml:space="preserve">.  </w:t>
      </w:r>
      <w:r w:rsidR="00884B8D">
        <w:t xml:space="preserve">This </w:t>
      </w:r>
      <w:r w:rsidR="005342CB">
        <w:t>process</w:t>
      </w:r>
      <w:r w:rsidR="00884B8D">
        <w:t xml:space="preserve"> fell short of what is required in a case concerning the futures of four young children.  </w:t>
      </w:r>
    </w:p>
    <w:p w14:paraId="7ACC3840" w14:textId="5316254E" w:rsidR="00F5313D" w:rsidRDefault="006C65A2" w:rsidP="00711211">
      <w:pPr>
        <w:pStyle w:val="ParaLevel1"/>
      </w:pPr>
      <w:r>
        <w:t>The</w:t>
      </w:r>
      <w:r w:rsidR="00622F2F">
        <w:t xml:space="preserve">re were </w:t>
      </w:r>
      <w:proofErr w:type="gramStart"/>
      <w:r w:rsidR="00622F2F">
        <w:t>a number of</w:t>
      </w:r>
      <w:proofErr w:type="gramEnd"/>
      <w:r w:rsidR="00622F2F">
        <w:t xml:space="preserve"> other courses the </w:t>
      </w:r>
      <w:r w:rsidR="00C70363">
        <w:t>court</w:t>
      </w:r>
      <w:r w:rsidR="00622F2F">
        <w:t xml:space="preserve"> might have taken.  </w:t>
      </w:r>
      <w:r w:rsidR="00C70363">
        <w:t>It</w:t>
      </w:r>
      <w:r w:rsidR="00622F2F">
        <w:t xml:space="preserve"> could, and in my view should, </w:t>
      </w:r>
      <w:r w:rsidR="0003013C">
        <w:t xml:space="preserve">have referred the matter to the allocated judge, who had heard the case three times and was about to hear it again. </w:t>
      </w:r>
      <w:r w:rsidR="00E22812">
        <w:t xml:space="preserve"> Or, i</w:t>
      </w:r>
      <w:r w:rsidR="009838B0">
        <w:t>f</w:t>
      </w:r>
      <w:r w:rsidR="00E57CC5">
        <w:t xml:space="preserve"> there was some reason for </w:t>
      </w:r>
      <w:r w:rsidR="00C70363">
        <w:t>the judge</w:t>
      </w:r>
      <w:r w:rsidR="00E57CC5">
        <w:t xml:space="preserve"> to make any order </w:t>
      </w:r>
      <w:r w:rsidR="009838B0">
        <w:t>herself</w:t>
      </w:r>
      <w:r w:rsidR="00E57CC5">
        <w:t xml:space="preserve">, she should </w:t>
      </w:r>
      <w:r w:rsidR="004C0A73">
        <w:t xml:space="preserve">first </w:t>
      </w:r>
      <w:r w:rsidR="00486850">
        <w:t xml:space="preserve">have </w:t>
      </w:r>
      <w:r>
        <w:t xml:space="preserve">ensured that </w:t>
      </w:r>
      <w:r w:rsidR="009838B0">
        <w:t xml:space="preserve">she </w:t>
      </w:r>
      <w:r>
        <w:t xml:space="preserve">had </w:t>
      </w:r>
      <w:r w:rsidR="00015FD6">
        <w:t xml:space="preserve">enough information </w:t>
      </w:r>
      <w:r>
        <w:t xml:space="preserve">to </w:t>
      </w:r>
      <w:r w:rsidR="00D82C22">
        <w:t>allow her</w:t>
      </w:r>
      <w:r w:rsidR="00711211">
        <w:t xml:space="preserve"> to</w:t>
      </w:r>
      <w:r w:rsidR="00D82C22">
        <w:t xml:space="preserve"> </w:t>
      </w:r>
      <w:r w:rsidR="00486850">
        <w:t>de</w:t>
      </w:r>
      <w:r w:rsidR="00D82C22">
        <w:t>termine</w:t>
      </w:r>
      <w:r w:rsidR="00486850">
        <w:t xml:space="preserve"> </w:t>
      </w:r>
      <w:r w:rsidR="00F16EE8">
        <w:t xml:space="preserve">whether the application </w:t>
      </w:r>
      <w:r w:rsidR="00015FD6">
        <w:t>c</w:t>
      </w:r>
      <w:r w:rsidR="00B91F8E">
        <w:t xml:space="preserve">ould </w:t>
      </w:r>
      <w:r w:rsidR="00F16EE8">
        <w:t>be de</w:t>
      </w:r>
      <w:r w:rsidR="003E52A2">
        <w:t xml:space="preserve">cided </w:t>
      </w:r>
      <w:r w:rsidR="00F16EE8">
        <w:t>without a hearing</w:t>
      </w:r>
      <w:r w:rsidR="00E22812">
        <w:t xml:space="preserve">.  </w:t>
      </w:r>
      <w:r w:rsidR="00F74C2C">
        <w:t>Or</w:t>
      </w:r>
      <w:r w:rsidR="00E22812">
        <w:t xml:space="preserve"> she could have </w:t>
      </w:r>
      <w:r w:rsidR="00B91F8E">
        <w:t>set it down for a short remote hearing</w:t>
      </w:r>
      <w:r w:rsidR="00E22812">
        <w:t xml:space="preserve">. </w:t>
      </w:r>
      <w:r>
        <w:t xml:space="preserve"> Instead, there has </w:t>
      </w:r>
      <w:r w:rsidR="00C70363">
        <w:t xml:space="preserve">been </w:t>
      </w:r>
      <w:r>
        <w:t xml:space="preserve">a time-consuming and expensive appeal, </w:t>
      </w:r>
      <w:r w:rsidR="00F351CA">
        <w:t>at</w:t>
      </w:r>
      <w:r>
        <w:t xml:space="preserve"> which the Guardian and the local authority </w:t>
      </w:r>
      <w:r w:rsidR="00A73CC6">
        <w:t xml:space="preserve">have </w:t>
      </w:r>
      <w:r>
        <w:t>neither defend</w:t>
      </w:r>
      <w:r w:rsidR="00BD1BE7">
        <w:t>ed</w:t>
      </w:r>
      <w:r>
        <w:t xml:space="preserve"> the decision nor concede</w:t>
      </w:r>
      <w:r w:rsidR="00BD1BE7">
        <w:t>d</w:t>
      </w:r>
      <w:r>
        <w:t xml:space="preserve"> the appeal.  </w:t>
      </w:r>
    </w:p>
    <w:p w14:paraId="20E5A6E5" w14:textId="558ACA1B" w:rsidR="00DF6C52" w:rsidRDefault="00C863D0" w:rsidP="00711211">
      <w:pPr>
        <w:pStyle w:val="ParaLevel1"/>
      </w:pPr>
      <w:r>
        <w:t>For these reas</w:t>
      </w:r>
      <w:r w:rsidR="00576839">
        <w:t>o</w:t>
      </w:r>
      <w:r>
        <w:t xml:space="preserve">ns, I conclude </w:t>
      </w:r>
      <w:r w:rsidR="00DF6C52">
        <w:t>that the order was wrong and unjust for serious procedural irregularity</w:t>
      </w:r>
      <w:r w:rsidR="00385392">
        <w:t xml:space="preserve">: </w:t>
      </w:r>
      <w:r w:rsidR="0074253E">
        <w:t>indeed</w:t>
      </w:r>
      <w:r w:rsidR="00385392">
        <w:t>,</w:t>
      </w:r>
      <w:r w:rsidR="0074253E">
        <w:t xml:space="preserve"> the error in the order was the direct result of the </w:t>
      </w:r>
      <w:r w:rsidR="00003AC9">
        <w:t>errors in the procedure</w:t>
      </w:r>
      <w:r w:rsidR="00DF6C52">
        <w:t xml:space="preserve">.  The appeal will be </w:t>
      </w:r>
      <w:proofErr w:type="gramStart"/>
      <w:r w:rsidR="00DF6C52">
        <w:t>allowed</w:t>
      </w:r>
      <w:proofErr w:type="gramEnd"/>
      <w:r w:rsidR="00DF6C52">
        <w:t xml:space="preserve"> and the order will be set aside.  </w:t>
      </w:r>
      <w:r w:rsidR="00836150">
        <w:t>The overall circumstances speak in favour of a revision of the timetable</w:t>
      </w:r>
      <w:r w:rsidR="000430B3">
        <w:t>, and not for remittal</w:t>
      </w:r>
      <w:r w:rsidR="00836150">
        <w:t xml:space="preserve">.  </w:t>
      </w:r>
      <w:r>
        <w:t>The original order will</w:t>
      </w:r>
      <w:r w:rsidR="00576839">
        <w:t xml:space="preserve"> revive, with revised dates and (because Dr</w:t>
      </w:r>
      <w:r w:rsidR="002F46D2">
        <w:t xml:space="preserve"> D is no longer able to report in time) a different expert</w:t>
      </w:r>
      <w:r w:rsidR="000430B3">
        <w:t>, who has been identified</w:t>
      </w:r>
      <w:r w:rsidR="002F46D2">
        <w:t>.</w:t>
      </w:r>
      <w:r w:rsidR="00B816B5">
        <w:t xml:space="preserve">  The order will record that the mother has</w:t>
      </w:r>
      <w:r w:rsidR="001E49E3">
        <w:t xml:space="preserve"> promised to </w:t>
      </w:r>
      <w:r w:rsidR="00B816B5">
        <w:t>attend her appointment</w:t>
      </w:r>
      <w:r w:rsidR="00A02ECE" w:rsidRPr="00A02ECE">
        <w:t xml:space="preserve"> </w:t>
      </w:r>
      <w:r w:rsidR="00A02ECE">
        <w:t xml:space="preserve">and I </w:t>
      </w:r>
      <w:r w:rsidR="00003AC9">
        <w:t>know</w:t>
      </w:r>
      <w:r w:rsidR="00A02ECE">
        <w:t xml:space="preserve"> that those supporting her will </w:t>
      </w:r>
      <w:r w:rsidR="00AB4D80">
        <w:t>help her</w:t>
      </w:r>
      <w:r w:rsidR="00A02ECE">
        <w:t xml:space="preserve"> to </w:t>
      </w:r>
      <w:r w:rsidR="001E49E3">
        <w:t>do that</w:t>
      </w:r>
      <w:r w:rsidR="00B816B5">
        <w:t xml:space="preserve">; if she </w:t>
      </w:r>
      <w:r w:rsidR="00C94D6C">
        <w:t>fails</w:t>
      </w:r>
      <w:r w:rsidR="004D0FEB">
        <w:t xml:space="preserve"> without good reason</w:t>
      </w:r>
      <w:r w:rsidR="00B816B5">
        <w:t xml:space="preserve">, she can expect </w:t>
      </w:r>
      <w:r w:rsidR="009E6BB2">
        <w:t xml:space="preserve">the order to be discharged. </w:t>
      </w:r>
      <w:r w:rsidR="00AB4D80">
        <w:t xml:space="preserve"> </w:t>
      </w:r>
      <w:r w:rsidR="004D0FEB">
        <w:t>I hope she will be assessed</w:t>
      </w:r>
      <w:r w:rsidR="00C94D6C">
        <w:t>, because e</w:t>
      </w:r>
      <w:r w:rsidR="00F340B9">
        <w:t>ven if the</w:t>
      </w:r>
      <w:r w:rsidR="00987250">
        <w:t xml:space="preserve"> child</w:t>
      </w:r>
      <w:r w:rsidR="00C94D6C">
        <w:t xml:space="preserve"> can</w:t>
      </w:r>
      <w:r w:rsidR="00F340B9" w:rsidRPr="00D461DE">
        <w:t>not return to</w:t>
      </w:r>
      <w:r w:rsidR="00F340B9">
        <w:t xml:space="preserve"> </w:t>
      </w:r>
      <w:r w:rsidR="004D0FEB">
        <w:t>her</w:t>
      </w:r>
      <w:r w:rsidR="00F340B9">
        <w:t xml:space="preserve"> care, t</w:t>
      </w:r>
      <w:r w:rsidR="00AB4D80">
        <w:t xml:space="preserve">he </w:t>
      </w:r>
      <w:r w:rsidR="00DE0EC7">
        <w:t>report will be of value in</w:t>
      </w:r>
      <w:r w:rsidR="00DE0EC7" w:rsidRPr="007C186F">
        <w:t xml:space="preserve"> planning </w:t>
      </w:r>
      <w:r w:rsidR="00DE0EC7">
        <w:t xml:space="preserve">for </w:t>
      </w:r>
      <w:r w:rsidR="0019750B" w:rsidRPr="00D461DE">
        <w:t>the</w:t>
      </w:r>
      <w:r w:rsidR="00987250">
        <w:t>ir</w:t>
      </w:r>
      <w:r w:rsidR="00DE0EC7">
        <w:t xml:space="preserve"> future, </w:t>
      </w:r>
      <w:r w:rsidR="00B576BB">
        <w:t>as identified in</w:t>
      </w:r>
      <w:r w:rsidR="0019750B">
        <w:t xml:space="preserve"> the District Judge</w:t>
      </w:r>
      <w:r w:rsidR="00B576BB">
        <w:t xml:space="preserve">’s </w:t>
      </w:r>
      <w:r w:rsidR="0019750B">
        <w:t>original order</w:t>
      </w:r>
      <w:r w:rsidR="0019750B" w:rsidRPr="00E07F5D">
        <w:t>.</w:t>
      </w:r>
    </w:p>
    <w:p w14:paraId="1D4A49EE" w14:textId="2C0619BD" w:rsidR="00226BFD" w:rsidRDefault="00B576BB" w:rsidP="00711211">
      <w:pPr>
        <w:pStyle w:val="ParaLevel1"/>
      </w:pPr>
      <w:r>
        <w:t xml:space="preserve">Finally, I </w:t>
      </w:r>
      <w:r w:rsidR="00C94D6C">
        <w:t xml:space="preserve">make </w:t>
      </w:r>
      <w:r>
        <w:t xml:space="preserve">these observations about </w:t>
      </w:r>
      <w:r w:rsidR="00537627">
        <w:t xml:space="preserve">the procedure for making applications </w:t>
      </w:r>
      <w:r w:rsidR="009A2D7D">
        <w:t>without the filing of an application notice</w:t>
      </w:r>
      <w:r w:rsidR="00226BFD">
        <w:t>.</w:t>
      </w:r>
    </w:p>
    <w:p w14:paraId="17C84E4A" w14:textId="77777777" w:rsidR="00C95D6D" w:rsidRDefault="000729CD" w:rsidP="00711211">
      <w:pPr>
        <w:pStyle w:val="ParaLevel1"/>
      </w:pPr>
      <w:r>
        <w:t>R</w:t>
      </w:r>
      <w:r w:rsidR="0022598D">
        <w:t>ule 18</w:t>
      </w:r>
      <w:r w:rsidR="00B905E4">
        <w:t xml:space="preserve"> </w:t>
      </w:r>
      <w:r w:rsidR="0022598D">
        <w:t>of the Family Procedure Rules 2010</w:t>
      </w:r>
      <w:r w:rsidR="00EB4C6C">
        <w:t xml:space="preserve">, which is in similar terms to </w:t>
      </w:r>
      <w:r w:rsidR="002F0B57">
        <w:t>rule 23 of the Civil Procedure Rules,</w:t>
      </w:r>
      <w:r w:rsidR="008E4DD2">
        <w:t xml:space="preserve"> </w:t>
      </w:r>
      <w:r w:rsidR="00B905E4">
        <w:t xml:space="preserve">concerns applications made within </w:t>
      </w:r>
      <w:r w:rsidR="003F4B76">
        <w:t xml:space="preserve">existing proceedings.  </w:t>
      </w:r>
      <w:r w:rsidR="00FD6C37">
        <w:t xml:space="preserve">The respondents </w:t>
      </w:r>
      <w:r w:rsidR="00FC4640">
        <w:t xml:space="preserve">to an application </w:t>
      </w:r>
      <w:r w:rsidR="00FD6C37">
        <w:t>are the parties to the proceedi</w:t>
      </w:r>
      <w:r w:rsidR="00900112">
        <w:t>ng</w:t>
      </w:r>
      <w:r w:rsidR="00FD6C37">
        <w:t>s</w:t>
      </w:r>
      <w:r w:rsidR="00900112">
        <w:t xml:space="preserve"> (rule 18.2).  </w:t>
      </w:r>
      <w:r w:rsidR="00C95D6D">
        <w:t>Rule 18.4 reads:</w:t>
      </w:r>
    </w:p>
    <w:p w14:paraId="0B1B6030" w14:textId="77777777" w:rsidR="00CB0B01" w:rsidRPr="00CB0B01" w:rsidRDefault="00CB0B01" w:rsidP="00711211">
      <w:pPr>
        <w:pStyle w:val="Quote"/>
        <w:rPr>
          <w:i/>
          <w:iCs/>
        </w:rPr>
      </w:pPr>
      <w:r w:rsidRPr="00CB0B01">
        <w:rPr>
          <w:i/>
          <w:iCs/>
        </w:rPr>
        <w:t>Application notice to be filed</w:t>
      </w:r>
    </w:p>
    <w:p w14:paraId="3445BF72" w14:textId="77777777" w:rsidR="00CB0B01" w:rsidRPr="00CB0B01" w:rsidRDefault="00CB0B01" w:rsidP="00711211">
      <w:pPr>
        <w:pStyle w:val="Quote"/>
      </w:pPr>
      <w:r w:rsidRPr="00CB0B01">
        <w:t>18.4</w:t>
      </w:r>
    </w:p>
    <w:p w14:paraId="72CE401E" w14:textId="77777777" w:rsidR="00CB0B01" w:rsidRPr="00CB0B01" w:rsidRDefault="00CB0B01" w:rsidP="00711211">
      <w:pPr>
        <w:pStyle w:val="Quote"/>
      </w:pPr>
      <w:bookmarkStart w:id="2" w:name="IDA2H1HC"/>
      <w:bookmarkEnd w:id="2"/>
      <w:r w:rsidRPr="00CB0B01">
        <w:t>(1) Subject to paragraph (2), the applicant must file an application notice.</w:t>
      </w:r>
    </w:p>
    <w:p w14:paraId="6D7EB894" w14:textId="77777777" w:rsidR="00CB0B01" w:rsidRPr="00CB0B01" w:rsidRDefault="00CB0B01" w:rsidP="00711211">
      <w:pPr>
        <w:pStyle w:val="Quote"/>
      </w:pPr>
      <w:bookmarkStart w:id="3" w:name="IDAIAEIC"/>
      <w:bookmarkEnd w:id="3"/>
      <w:r w:rsidRPr="00CB0B01">
        <w:t>(2) An applicant may make an application without filing an application notice if –</w:t>
      </w:r>
    </w:p>
    <w:p w14:paraId="317C055F" w14:textId="77777777" w:rsidR="00CB0B01" w:rsidRPr="00CB0B01" w:rsidRDefault="00CB0B01" w:rsidP="00711211">
      <w:pPr>
        <w:pStyle w:val="Quote"/>
      </w:pPr>
      <w:bookmarkStart w:id="4" w:name="IDAPAEIC"/>
      <w:bookmarkEnd w:id="4"/>
      <w:r w:rsidRPr="00CB0B01">
        <w:t>(a) this is permitted by a rule or practice direction; or</w:t>
      </w:r>
    </w:p>
    <w:p w14:paraId="7DE6CDDF" w14:textId="334E9B55" w:rsidR="00CB0B01" w:rsidRPr="00CB0B01" w:rsidRDefault="00CB0B01" w:rsidP="00711211">
      <w:pPr>
        <w:pStyle w:val="Quote"/>
      </w:pPr>
      <w:bookmarkStart w:id="5" w:name="IDAYAEIC"/>
      <w:bookmarkEnd w:id="5"/>
      <w:r w:rsidRPr="00CB0B01">
        <w:t>(b) the court dispenses with the requirement for an application notice.</w:t>
      </w:r>
      <w:r>
        <w:t>”</w:t>
      </w:r>
    </w:p>
    <w:p w14:paraId="6CA818B6" w14:textId="4A9C1F69" w:rsidR="005576E8" w:rsidRDefault="00471BCE" w:rsidP="00711211">
      <w:pPr>
        <w:pStyle w:val="ParaLevel1"/>
        <w:numPr>
          <w:ilvl w:val="0"/>
          <w:numId w:val="0"/>
        </w:numPr>
        <w:ind w:left="720"/>
      </w:pPr>
      <w:r>
        <w:t>Rules 18.5</w:t>
      </w:r>
      <w:r w:rsidR="00FC4640">
        <w:t xml:space="preserve"> – </w:t>
      </w:r>
      <w:r>
        <w:t xml:space="preserve">18.8 concern </w:t>
      </w:r>
      <w:r w:rsidR="00700953">
        <w:t xml:space="preserve">the </w:t>
      </w:r>
      <w:r>
        <w:t xml:space="preserve">service </w:t>
      </w:r>
      <w:r w:rsidR="00700953">
        <w:t xml:space="preserve">and contents </w:t>
      </w:r>
      <w:r>
        <w:t>of</w:t>
      </w:r>
      <w:r w:rsidR="00700953">
        <w:t xml:space="preserve"> an application notice.</w:t>
      </w:r>
      <w:r w:rsidR="005132C9">
        <w:t xml:space="preserve">  Rule 18.9</w:t>
      </w:r>
      <w:r w:rsidR="00B03BF0">
        <w:t xml:space="preserve"> reads:</w:t>
      </w:r>
    </w:p>
    <w:p w14:paraId="3B1A071B" w14:textId="77777777" w:rsidR="00791F5A" w:rsidRDefault="008A0855" w:rsidP="00711211">
      <w:pPr>
        <w:pStyle w:val="Quote"/>
      </w:pPr>
      <w:r>
        <w:t>“</w:t>
      </w:r>
      <w:r w:rsidR="00791F5A" w:rsidRPr="00F805D2">
        <w:rPr>
          <w:i/>
          <w:iCs/>
        </w:rPr>
        <w:t>Applications that may be dealt with without a hearing</w:t>
      </w:r>
      <w:r w:rsidR="00791F5A">
        <w:t xml:space="preserve"> </w:t>
      </w:r>
    </w:p>
    <w:p w14:paraId="563221EF" w14:textId="418CB0F8" w:rsidR="008A0855" w:rsidRPr="008A0855" w:rsidRDefault="008A0855" w:rsidP="00711211">
      <w:pPr>
        <w:pStyle w:val="Quote"/>
      </w:pPr>
      <w:r w:rsidRPr="008A0855">
        <w:t>18.9</w:t>
      </w:r>
      <w:bookmarkStart w:id="6" w:name="IDAFLEIC"/>
      <w:bookmarkEnd w:id="6"/>
      <w:r w:rsidR="005144FB">
        <w:t xml:space="preserve"> </w:t>
      </w:r>
      <w:r w:rsidRPr="008A0855">
        <w:t>(1) The court may deal with an application without a hearing if –</w:t>
      </w:r>
    </w:p>
    <w:p w14:paraId="5C4CA5B7" w14:textId="77777777" w:rsidR="008A0855" w:rsidRPr="008A0855" w:rsidRDefault="008A0855" w:rsidP="00711211">
      <w:pPr>
        <w:pStyle w:val="Quote"/>
      </w:pPr>
      <w:bookmarkStart w:id="7" w:name="IDAMLEIC"/>
      <w:bookmarkEnd w:id="7"/>
      <w:r w:rsidRPr="008A0855">
        <w:t>(a) the court does not consider that a hearing would be appropriate; or</w:t>
      </w:r>
    </w:p>
    <w:p w14:paraId="10619069" w14:textId="77777777" w:rsidR="005144FB" w:rsidRDefault="008A0855" w:rsidP="00711211">
      <w:pPr>
        <w:pStyle w:val="Quote"/>
      </w:pPr>
      <w:bookmarkStart w:id="8" w:name="IDAVLEIC"/>
      <w:bookmarkEnd w:id="8"/>
      <w:r w:rsidRPr="008A0855">
        <w:t>(b) the parties agree as to the terms of the order sought or the parties agree that the court should dispose of the application without a hearing and the court does not consider that a hearing would be appropriate.</w:t>
      </w:r>
    </w:p>
    <w:p w14:paraId="037E39CC" w14:textId="4B5980A1" w:rsidR="008A0855" w:rsidRPr="008A0855" w:rsidRDefault="005144FB" w:rsidP="00711211">
      <w:pPr>
        <w:pStyle w:val="Quote"/>
      </w:pPr>
      <w:r>
        <w:t xml:space="preserve">(2) … </w:t>
      </w:r>
      <w:r w:rsidR="00791F5A">
        <w:t>”</w:t>
      </w:r>
    </w:p>
    <w:p w14:paraId="41B23AFF" w14:textId="4FEC6E38" w:rsidR="00325A45" w:rsidRDefault="006F5C27" w:rsidP="00711211">
      <w:pPr>
        <w:pStyle w:val="ParaLevel1"/>
      </w:pPr>
      <w:r>
        <w:t>This framework allows the court to accept and consider applications made without a formal application notice</w:t>
      </w:r>
      <w:r w:rsidR="000D33C2">
        <w:t xml:space="preserve"> and to make orders without a hearing.  It is </w:t>
      </w:r>
      <w:r w:rsidR="00526F02">
        <w:t xml:space="preserve">desirable, at a time when the </w:t>
      </w:r>
      <w:r w:rsidR="00D859C9">
        <w:t>courts</w:t>
      </w:r>
      <w:r w:rsidR="00526F02">
        <w:t xml:space="preserve"> </w:t>
      </w:r>
      <w:r w:rsidR="00D859C9">
        <w:t>are</w:t>
      </w:r>
      <w:r w:rsidR="00526F02">
        <w:t xml:space="preserve"> under considerable pressure of work</w:t>
      </w:r>
      <w:r w:rsidR="00EE180E">
        <w:t xml:space="preserve"> and where remote case management hearings have become common</w:t>
      </w:r>
      <w:r w:rsidR="00526F02">
        <w:t>, for these powers to</w:t>
      </w:r>
      <w:r w:rsidR="00A77F6A">
        <w:t xml:space="preserve"> be used flexib</w:t>
      </w:r>
      <w:r w:rsidR="00EE180E">
        <w:t xml:space="preserve">ly </w:t>
      </w:r>
      <w:r w:rsidR="00A77F6A">
        <w:t xml:space="preserve">in the interests of </w:t>
      </w:r>
      <w:r w:rsidR="007A4567">
        <w:t xml:space="preserve">justice </w:t>
      </w:r>
      <w:r w:rsidR="00A77F6A">
        <w:t>and</w:t>
      </w:r>
      <w:r w:rsidR="00860B28">
        <w:t xml:space="preserve">, in the Family Court, in </w:t>
      </w:r>
      <w:r w:rsidR="00A77F6A">
        <w:t xml:space="preserve">the interests of </w:t>
      </w:r>
      <w:r w:rsidR="007A4567">
        <w:t>children</w:t>
      </w:r>
      <w:r w:rsidR="00A77F6A">
        <w:t xml:space="preserve">.  </w:t>
      </w:r>
      <w:r w:rsidR="00987F53">
        <w:t>To this end</w:t>
      </w:r>
      <w:r w:rsidR="00A77F6A">
        <w:t xml:space="preserve">, the court must </w:t>
      </w:r>
      <w:r w:rsidR="00D36657">
        <w:t xml:space="preserve">distinguish </w:t>
      </w:r>
      <w:r w:rsidR="001822FD">
        <w:t>applications that can appropriately be made with</w:t>
      </w:r>
      <w:r w:rsidR="00D36657">
        <w:t>out an application notice f</w:t>
      </w:r>
      <w:r w:rsidR="00E45DFE">
        <w:t>ro</w:t>
      </w:r>
      <w:r w:rsidR="00D36657">
        <w:t xml:space="preserve">m applications that should, because </w:t>
      </w:r>
      <w:r w:rsidR="0089557D">
        <w:t xml:space="preserve">of the importance of the </w:t>
      </w:r>
      <w:r w:rsidR="00860B28">
        <w:t>issue</w:t>
      </w:r>
      <w:r w:rsidR="0089557D">
        <w:t xml:space="preserve"> or for some other reason</w:t>
      </w:r>
      <w:r w:rsidR="008C025D">
        <w:t>,</w:t>
      </w:r>
      <w:r w:rsidR="008C025D" w:rsidRPr="008C025D">
        <w:t xml:space="preserve"> </w:t>
      </w:r>
      <w:r w:rsidR="008C025D">
        <w:t>be made by formal notice</w:t>
      </w:r>
      <w:r w:rsidR="0089557D">
        <w:t xml:space="preserve">.  </w:t>
      </w:r>
      <w:r w:rsidR="0090084D">
        <w:t xml:space="preserve">The fact that </w:t>
      </w:r>
      <w:r w:rsidR="003972B6">
        <w:t xml:space="preserve">it has given a general permission for </w:t>
      </w:r>
      <w:r w:rsidR="0090084D">
        <w:t>applica</w:t>
      </w:r>
      <w:r w:rsidR="00451096">
        <w:t>tio</w:t>
      </w:r>
      <w:r w:rsidR="0090084D">
        <w:t xml:space="preserve">ns </w:t>
      </w:r>
      <w:r w:rsidR="00451096">
        <w:t>to</w:t>
      </w:r>
      <w:r w:rsidR="0090084D">
        <w:t xml:space="preserve"> be made by email </w:t>
      </w:r>
      <w:r w:rsidR="00451096">
        <w:t xml:space="preserve">obviously </w:t>
      </w:r>
      <w:r w:rsidR="0090084D">
        <w:t>does not</w:t>
      </w:r>
      <w:r w:rsidR="00451096">
        <w:t xml:space="preserve"> prevent it from requiring an application notice to be filed in a specific instance.</w:t>
      </w:r>
    </w:p>
    <w:p w14:paraId="64089B6B" w14:textId="2183CFB2" w:rsidR="000D3607" w:rsidRDefault="0089557D" w:rsidP="00711211">
      <w:pPr>
        <w:pStyle w:val="ParaLevel1"/>
      </w:pPr>
      <w:r>
        <w:t xml:space="preserve">Similarly, </w:t>
      </w:r>
      <w:r w:rsidR="00325A45">
        <w:t xml:space="preserve">the court </w:t>
      </w:r>
      <w:r w:rsidR="000358AC">
        <w:t>must discriminate between those applications that require a hearing and those that do not.  T</w:t>
      </w:r>
      <w:r>
        <w:t xml:space="preserve">he </w:t>
      </w:r>
      <w:r w:rsidR="00572F54">
        <w:t xml:space="preserve">default position is that </w:t>
      </w:r>
      <w:r w:rsidR="000358AC">
        <w:t xml:space="preserve">there should be </w:t>
      </w:r>
      <w:r w:rsidR="00325A45">
        <w:t xml:space="preserve">a </w:t>
      </w:r>
      <w:r w:rsidR="000358AC">
        <w:t xml:space="preserve">hearing, as the </w:t>
      </w:r>
      <w:r>
        <w:t xml:space="preserve">court </w:t>
      </w:r>
      <w:r w:rsidR="00987F53">
        <w:t>can only make an order without a hearing if it does not consider that a hearing would be appropriate</w:t>
      </w:r>
      <w:r w:rsidR="000358AC">
        <w:t xml:space="preserve">.  </w:t>
      </w:r>
      <w:r w:rsidR="00987F53">
        <w:t xml:space="preserve"> It </w:t>
      </w:r>
      <w:r w:rsidR="00161AD7">
        <w:t>should</w:t>
      </w:r>
      <w:r w:rsidR="00987F53">
        <w:t xml:space="preserve"> be on solid ground </w:t>
      </w:r>
      <w:r w:rsidR="00161AD7">
        <w:t>if it makes an order without a hearing</w:t>
      </w:r>
      <w:r w:rsidR="00572F54">
        <w:t xml:space="preserve"> </w:t>
      </w:r>
      <w:r w:rsidR="00161AD7">
        <w:t>when, as the rule contemplate</w:t>
      </w:r>
      <w:r w:rsidR="00572F54">
        <w:t>s</w:t>
      </w:r>
      <w:r w:rsidR="00161AD7">
        <w:t xml:space="preserve">, the parties </w:t>
      </w:r>
      <w:r w:rsidR="00572F54">
        <w:t xml:space="preserve">agree that a hearing is not required, or where the order is agreed.  It may also </w:t>
      </w:r>
      <w:r w:rsidR="006F0510">
        <w:t>decide</w:t>
      </w:r>
      <w:r w:rsidR="00572F54">
        <w:t xml:space="preserve"> to dispense with a hearing </w:t>
      </w:r>
      <w:r w:rsidR="00A330EE">
        <w:t>in</w:t>
      </w:r>
      <w:r w:rsidR="000D3607">
        <w:t xml:space="preserve"> </w:t>
      </w:r>
      <w:r w:rsidR="00A330EE">
        <w:t xml:space="preserve">other circumstances, </w:t>
      </w:r>
      <w:r w:rsidR="000D3607">
        <w:t>for example</w:t>
      </w:r>
      <w:r w:rsidR="00A330EE">
        <w:t xml:space="preserve"> </w:t>
      </w:r>
      <w:r w:rsidR="000358AC">
        <w:t xml:space="preserve">where the issue is </w:t>
      </w:r>
      <w:r w:rsidR="0006063F">
        <w:t>not of particular importance</w:t>
      </w:r>
      <w:r w:rsidR="00542E69">
        <w:t>,</w:t>
      </w:r>
      <w:r w:rsidR="0006063F">
        <w:t xml:space="preserve"> </w:t>
      </w:r>
      <w:r w:rsidR="000D3607">
        <w:t xml:space="preserve">or where the proper order is obvious, </w:t>
      </w:r>
      <w:r w:rsidR="00A330EE">
        <w:t xml:space="preserve">or where </w:t>
      </w:r>
      <w:r w:rsidR="00542E69">
        <w:t xml:space="preserve">the documents contain all the </w:t>
      </w:r>
      <w:r w:rsidR="00A84CAF">
        <w:t xml:space="preserve">information </w:t>
      </w:r>
      <w:r w:rsidR="00542E69">
        <w:t xml:space="preserve">and arguments and a </w:t>
      </w:r>
      <w:r w:rsidR="00A84CAF">
        <w:t>hearing is unlikely to</w:t>
      </w:r>
      <w:r w:rsidR="00542E69">
        <w:t xml:space="preserve"> add much</w:t>
      </w:r>
      <w:r w:rsidR="000D3607">
        <w:t>.  There will be other reasons why an application can be fairly dealt with without hearing</w:t>
      </w:r>
      <w:r w:rsidR="00624F16">
        <w:t xml:space="preserve"> – it is </w:t>
      </w:r>
      <w:r w:rsidR="00891C0E">
        <w:t xml:space="preserve">all </w:t>
      </w:r>
      <w:r w:rsidR="000D3607">
        <w:t>a</w:t>
      </w:r>
      <w:r w:rsidR="00891C0E">
        <w:t xml:space="preserve"> matter </w:t>
      </w:r>
      <w:r w:rsidR="00FB065E">
        <w:t xml:space="preserve">of </w:t>
      </w:r>
      <w:r w:rsidR="00891C0E">
        <w:t xml:space="preserve">judgement.  </w:t>
      </w:r>
      <w:r w:rsidR="000D3607">
        <w:t xml:space="preserve"> </w:t>
      </w:r>
    </w:p>
    <w:p w14:paraId="2E65CB0D" w14:textId="0D9DF26B" w:rsidR="00155788" w:rsidRDefault="00624F16" w:rsidP="00711211">
      <w:pPr>
        <w:pStyle w:val="ParaLevel1"/>
      </w:pPr>
      <w:r>
        <w:t xml:space="preserve">The </w:t>
      </w:r>
      <w:r w:rsidR="002C374E">
        <w:t>essential</w:t>
      </w:r>
      <w:r>
        <w:t xml:space="preserve"> point is that</w:t>
      </w:r>
      <w:r w:rsidR="006A74A0">
        <w:t>, w</w:t>
      </w:r>
      <w:r w:rsidR="009D0591">
        <w:t xml:space="preserve">hatever form an application takes and </w:t>
      </w:r>
      <w:proofErr w:type="gramStart"/>
      <w:r w:rsidR="009D0591">
        <w:t>whether or not</w:t>
      </w:r>
      <w:proofErr w:type="gramEnd"/>
      <w:r w:rsidR="009D0591">
        <w:t xml:space="preserve"> there is a hearing, the same standards of procedural fairness </w:t>
      </w:r>
      <w:r w:rsidR="006846D6">
        <w:t xml:space="preserve">apply.  </w:t>
      </w:r>
      <w:r w:rsidR="00B644BB">
        <w:t>The fact</w:t>
      </w:r>
      <w:r w:rsidR="006846D6">
        <w:t xml:space="preserve"> that an application </w:t>
      </w:r>
      <w:r w:rsidR="00505793">
        <w:t xml:space="preserve">is </w:t>
      </w:r>
      <w:r w:rsidR="006846D6">
        <w:t xml:space="preserve">made by email </w:t>
      </w:r>
      <w:r w:rsidR="0074253E">
        <w:t xml:space="preserve">or decided without a hearing </w:t>
      </w:r>
      <w:r w:rsidR="00B644BB">
        <w:t xml:space="preserve">does not mean that it </w:t>
      </w:r>
      <w:r w:rsidR="0074253E">
        <w:t xml:space="preserve">should receive less </w:t>
      </w:r>
      <w:proofErr w:type="gramStart"/>
      <w:r w:rsidR="00C377F3">
        <w:t xml:space="preserve">careful </w:t>
      </w:r>
      <w:r w:rsidR="0074253E">
        <w:t>scrutiny</w:t>
      </w:r>
      <w:proofErr w:type="gramEnd"/>
      <w:r w:rsidR="00505793">
        <w:t xml:space="preserve">.  </w:t>
      </w:r>
      <w:r w:rsidR="0086509C">
        <w:t>On the contrary, a</w:t>
      </w:r>
      <w:r w:rsidR="00FB326D">
        <w:t xml:space="preserve"> judge considering </w:t>
      </w:r>
      <w:r w:rsidR="0086509C">
        <w:t>an</w:t>
      </w:r>
      <w:r w:rsidR="00FB326D">
        <w:t xml:space="preserve"> application </w:t>
      </w:r>
      <w:r w:rsidR="009F5D81">
        <w:t>on the papers must</w:t>
      </w:r>
      <w:r w:rsidR="004B1842">
        <w:t xml:space="preserve"> be </w:t>
      </w:r>
      <w:r w:rsidR="00D15EC9">
        <w:t xml:space="preserve">alert to ensure </w:t>
      </w:r>
      <w:r w:rsidR="00DA4602">
        <w:t xml:space="preserve">that the </w:t>
      </w:r>
      <w:r w:rsidR="001E25AE">
        <w:t>r</w:t>
      </w:r>
      <w:r w:rsidR="00DA4602">
        <w:t xml:space="preserve">ules and orders of the court </w:t>
      </w:r>
      <w:r w:rsidR="00274CCA">
        <w:t>have been</w:t>
      </w:r>
      <w:r w:rsidR="00DA4602">
        <w:t xml:space="preserve"> followed </w:t>
      </w:r>
      <w:r w:rsidR="00D96124">
        <w:t xml:space="preserve">and </w:t>
      </w:r>
      <w:r w:rsidR="00B511EA">
        <w:t xml:space="preserve">that </w:t>
      </w:r>
      <w:r w:rsidR="00D15EC9">
        <w:t>the</w:t>
      </w:r>
      <w:r w:rsidR="00B511EA">
        <w:t xml:space="preserve"> process is </w:t>
      </w:r>
      <w:r w:rsidR="00CE40B2">
        <w:t xml:space="preserve">as procedurally fair </w:t>
      </w:r>
      <w:r w:rsidR="00B511EA">
        <w:t>as if the</w:t>
      </w:r>
      <w:r w:rsidR="00D15EC9">
        <w:t xml:space="preserve"> parties were present in person.</w:t>
      </w:r>
    </w:p>
    <w:p w14:paraId="2AE38FEF" w14:textId="56318655" w:rsidR="004A42AB" w:rsidRPr="004A42AB" w:rsidRDefault="004A42AB" w:rsidP="00711211">
      <w:pPr>
        <w:pStyle w:val="ParaLevel1"/>
        <w:numPr>
          <w:ilvl w:val="0"/>
          <w:numId w:val="0"/>
        </w:numPr>
        <w:rPr>
          <w:b/>
          <w:bCs/>
        </w:rPr>
      </w:pPr>
      <w:r>
        <w:rPr>
          <w:b/>
          <w:bCs/>
        </w:rPr>
        <w:t>Lady Justice Simler</w:t>
      </w:r>
    </w:p>
    <w:p w14:paraId="01896483" w14:textId="309EB0E9" w:rsidR="004A42AB" w:rsidRDefault="008E76DE" w:rsidP="00711211">
      <w:pPr>
        <w:pStyle w:val="ParaLevel1"/>
      </w:pPr>
      <w:r>
        <w:t>I agree.</w:t>
      </w:r>
    </w:p>
    <w:p w14:paraId="0190F060" w14:textId="13A20DD6" w:rsidR="004A42AB" w:rsidRPr="004A42AB" w:rsidRDefault="004A42AB" w:rsidP="00711211">
      <w:pPr>
        <w:pStyle w:val="ParaLevel1"/>
        <w:numPr>
          <w:ilvl w:val="0"/>
          <w:numId w:val="0"/>
        </w:numPr>
        <w:rPr>
          <w:b/>
          <w:bCs/>
        </w:rPr>
      </w:pPr>
      <w:r>
        <w:rPr>
          <w:b/>
          <w:bCs/>
        </w:rPr>
        <w:t>Lord Justice Phillips</w:t>
      </w:r>
    </w:p>
    <w:p w14:paraId="2B05CC8E" w14:textId="6E0FE156" w:rsidR="00AD5417" w:rsidRDefault="008E76DE" w:rsidP="009B6CBB">
      <w:pPr>
        <w:pStyle w:val="ParaLevel1"/>
      </w:pPr>
      <w:r>
        <w:t>I also agree.</w:t>
      </w:r>
    </w:p>
    <w:sectPr w:rsidR="00AD5417" w:rsidSect="007112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A089" w14:textId="77777777" w:rsidR="00B31EC9" w:rsidRDefault="00B31EC9">
      <w:r>
        <w:separator/>
      </w:r>
    </w:p>
  </w:endnote>
  <w:endnote w:type="continuationSeparator" w:id="0">
    <w:p w14:paraId="16C8889F" w14:textId="77777777" w:rsidR="00B31EC9" w:rsidRDefault="00B3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A498" w14:textId="77777777" w:rsidR="004625BD" w:rsidRDefault="0046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7983"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7240" w14:textId="77777777" w:rsidR="004625BD" w:rsidRDefault="00462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501022957"/>
      <w:docPartObj>
        <w:docPartGallery w:val="Page Numbers (Bottom of Page)"/>
        <w:docPartUnique/>
      </w:docPartObj>
    </w:sdtPr>
    <w:sdtEndPr>
      <w:rPr>
        <w:noProof/>
      </w:rPr>
    </w:sdtEndPr>
    <w:sdtContent>
      <w:p w14:paraId="58758027" w14:textId="6EB41DFA" w:rsidR="00711211" w:rsidRPr="00711211" w:rsidRDefault="00711211">
        <w:pPr>
          <w:pStyle w:val="Footer"/>
          <w:jc w:val="center"/>
          <w:rPr>
            <w:rFonts w:ascii="Times New Roman" w:hAnsi="Times New Roman"/>
          </w:rPr>
        </w:pPr>
        <w:r w:rsidRPr="00711211">
          <w:rPr>
            <w:rFonts w:ascii="Times New Roman" w:hAnsi="Times New Roman"/>
          </w:rPr>
          <w:fldChar w:fldCharType="begin"/>
        </w:r>
        <w:r w:rsidRPr="00711211">
          <w:rPr>
            <w:rFonts w:ascii="Times New Roman" w:hAnsi="Times New Roman"/>
          </w:rPr>
          <w:instrText xml:space="preserve"> PAGE   \* MERGEFORMAT </w:instrText>
        </w:r>
        <w:r w:rsidRPr="00711211">
          <w:rPr>
            <w:rFonts w:ascii="Times New Roman" w:hAnsi="Times New Roman"/>
          </w:rPr>
          <w:fldChar w:fldCharType="separate"/>
        </w:r>
        <w:r w:rsidRPr="00711211">
          <w:rPr>
            <w:rFonts w:ascii="Times New Roman" w:hAnsi="Times New Roman"/>
            <w:noProof/>
          </w:rPr>
          <w:t>2</w:t>
        </w:r>
        <w:r w:rsidRPr="00711211">
          <w:rPr>
            <w:rFonts w:ascii="Times New Roman" w:hAnsi="Times New Roman"/>
            <w:noProof/>
          </w:rPr>
          <w:fldChar w:fldCharType="end"/>
        </w:r>
      </w:p>
    </w:sdtContent>
  </w:sdt>
  <w:p w14:paraId="040CAB3E" w14:textId="77777777" w:rsidR="00C439A3" w:rsidRPr="00711211" w:rsidRDefault="00C439A3" w:rsidP="0071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690B" w14:textId="77777777" w:rsidR="00B31EC9" w:rsidRDefault="00B31EC9">
      <w:r>
        <w:separator/>
      </w:r>
    </w:p>
  </w:footnote>
  <w:footnote w:type="continuationSeparator" w:id="0">
    <w:p w14:paraId="4399797C" w14:textId="77777777" w:rsidR="00B31EC9" w:rsidRDefault="00B3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6121" w14:textId="77777777" w:rsidR="004625BD" w:rsidRDefault="0046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5B58" w14:textId="77777777" w:rsidR="004625BD" w:rsidRDefault="00462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CDA6" w14:textId="77777777" w:rsidR="004625BD" w:rsidRDefault="004625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2C384FC5" w14:textId="77777777">
      <w:tc>
        <w:tcPr>
          <w:tcW w:w="4622" w:type="dxa"/>
        </w:tcPr>
        <w:p w14:paraId="464CE891" w14:textId="6E5E6DE6" w:rsidR="00C439A3" w:rsidRPr="00711211" w:rsidRDefault="00711211">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2738A13F" w:rsidR="00C439A3" w:rsidRDefault="00380BFC">
          <w:pPr>
            <w:pStyle w:val="Header"/>
            <w:jc w:val="right"/>
            <w:rPr>
              <w:rFonts w:ascii="Times New Roman" w:hAnsi="Times New Roman"/>
              <w:sz w:val="16"/>
            </w:rPr>
          </w:pPr>
          <w:r>
            <w:rPr>
              <w:rFonts w:ascii="Times New Roman" w:hAnsi="Times New Roman"/>
              <w:sz w:val="16"/>
            </w:rPr>
            <w:t>M</w:t>
          </w:r>
          <w:r w:rsidR="00753060">
            <w:rPr>
              <w:rFonts w:ascii="Times New Roman" w:hAnsi="Times New Roman"/>
              <w:sz w:val="16"/>
            </w:rPr>
            <w:t xml:space="preserve"> (Children)</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08A4210"/>
    <w:multiLevelType w:val="hybridMultilevel"/>
    <w:tmpl w:val="3E166546"/>
    <w:lvl w:ilvl="0" w:tplc="F4E47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C6F77"/>
    <w:multiLevelType w:val="hybridMultilevel"/>
    <w:tmpl w:val="0AE68B16"/>
    <w:lvl w:ilvl="0" w:tplc="0366B6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4D3437"/>
    <w:multiLevelType w:val="hybridMultilevel"/>
    <w:tmpl w:val="A266CC48"/>
    <w:lvl w:ilvl="0" w:tplc="E7A8C0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3C2D03"/>
    <w:multiLevelType w:val="hybridMultilevel"/>
    <w:tmpl w:val="783C1D46"/>
    <w:lvl w:ilvl="0" w:tplc="CCA8C7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8A5913"/>
    <w:multiLevelType w:val="hybridMultilevel"/>
    <w:tmpl w:val="9D1CB9DE"/>
    <w:lvl w:ilvl="0" w:tplc="D9508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D48D9"/>
    <w:multiLevelType w:val="hybridMultilevel"/>
    <w:tmpl w:val="E1B2E7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1456"/>
        </w:tabs>
        <w:ind w:left="1456"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7421B4"/>
    <w:multiLevelType w:val="hybridMultilevel"/>
    <w:tmpl w:val="85D6CB22"/>
    <w:lvl w:ilvl="0" w:tplc="BFA82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A5681"/>
    <w:multiLevelType w:val="hybridMultilevel"/>
    <w:tmpl w:val="B5F28B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7"/>
  </w:num>
  <w:num w:numId="12">
    <w:abstractNumId w:val="1"/>
  </w:num>
  <w:num w:numId="13">
    <w:abstractNumId w:val="5"/>
  </w:num>
  <w:num w:numId="14">
    <w:abstractNumId w:val="6"/>
  </w:num>
  <w:num w:numId="15">
    <w:abstractNumId w:val="9"/>
  </w:num>
  <w:num w:numId="16">
    <w:abstractNumId w:val="8"/>
  </w:num>
  <w:num w:numId="17">
    <w:abstractNumId w:val="2"/>
  </w:num>
  <w:num w:numId="18">
    <w:abstractNumId w:val="9"/>
  </w:num>
  <w:num w:numId="19">
    <w:abstractNumId w:val="4"/>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3AC9"/>
    <w:rsid w:val="000047B2"/>
    <w:rsid w:val="00010E2F"/>
    <w:rsid w:val="00010F04"/>
    <w:rsid w:val="00011A4A"/>
    <w:rsid w:val="00012219"/>
    <w:rsid w:val="00014887"/>
    <w:rsid w:val="00015FD6"/>
    <w:rsid w:val="00022E0C"/>
    <w:rsid w:val="00024570"/>
    <w:rsid w:val="00025269"/>
    <w:rsid w:val="00027830"/>
    <w:rsid w:val="0003013C"/>
    <w:rsid w:val="000331A2"/>
    <w:rsid w:val="000358AC"/>
    <w:rsid w:val="00036405"/>
    <w:rsid w:val="000404C1"/>
    <w:rsid w:val="00040985"/>
    <w:rsid w:val="000430B3"/>
    <w:rsid w:val="0004388B"/>
    <w:rsid w:val="000444AE"/>
    <w:rsid w:val="00055800"/>
    <w:rsid w:val="0006063F"/>
    <w:rsid w:val="00063218"/>
    <w:rsid w:val="000729CD"/>
    <w:rsid w:val="000730B2"/>
    <w:rsid w:val="00074BE7"/>
    <w:rsid w:val="00074FA3"/>
    <w:rsid w:val="00075BD2"/>
    <w:rsid w:val="00076A05"/>
    <w:rsid w:val="00076CB1"/>
    <w:rsid w:val="00077427"/>
    <w:rsid w:val="000817DE"/>
    <w:rsid w:val="00082E63"/>
    <w:rsid w:val="00083BF8"/>
    <w:rsid w:val="00083E17"/>
    <w:rsid w:val="00084677"/>
    <w:rsid w:val="00086344"/>
    <w:rsid w:val="0008649E"/>
    <w:rsid w:val="000869D1"/>
    <w:rsid w:val="00090BC1"/>
    <w:rsid w:val="00092D02"/>
    <w:rsid w:val="0009696C"/>
    <w:rsid w:val="00097D17"/>
    <w:rsid w:val="000A1A9A"/>
    <w:rsid w:val="000B3CC0"/>
    <w:rsid w:val="000B407D"/>
    <w:rsid w:val="000B434F"/>
    <w:rsid w:val="000B4F46"/>
    <w:rsid w:val="000B639C"/>
    <w:rsid w:val="000B7D35"/>
    <w:rsid w:val="000C2E9E"/>
    <w:rsid w:val="000C6BA1"/>
    <w:rsid w:val="000D0F77"/>
    <w:rsid w:val="000D284F"/>
    <w:rsid w:val="000D33C2"/>
    <w:rsid w:val="000D3607"/>
    <w:rsid w:val="000D55F5"/>
    <w:rsid w:val="000E1651"/>
    <w:rsid w:val="000E1D8B"/>
    <w:rsid w:val="000E3416"/>
    <w:rsid w:val="000E4471"/>
    <w:rsid w:val="000E44FC"/>
    <w:rsid w:val="000E47D3"/>
    <w:rsid w:val="000F34AF"/>
    <w:rsid w:val="000F5FD5"/>
    <w:rsid w:val="000F71F0"/>
    <w:rsid w:val="00100A5A"/>
    <w:rsid w:val="00101FC7"/>
    <w:rsid w:val="0011309D"/>
    <w:rsid w:val="00113951"/>
    <w:rsid w:val="001163D0"/>
    <w:rsid w:val="00116D38"/>
    <w:rsid w:val="00133DCF"/>
    <w:rsid w:val="001428F7"/>
    <w:rsid w:val="001435F6"/>
    <w:rsid w:val="00145573"/>
    <w:rsid w:val="00151607"/>
    <w:rsid w:val="00155788"/>
    <w:rsid w:val="00161AD7"/>
    <w:rsid w:val="00161E34"/>
    <w:rsid w:val="0016242B"/>
    <w:rsid w:val="00166002"/>
    <w:rsid w:val="00167D81"/>
    <w:rsid w:val="00170636"/>
    <w:rsid w:val="001725CE"/>
    <w:rsid w:val="00173A15"/>
    <w:rsid w:val="00175471"/>
    <w:rsid w:val="001774EF"/>
    <w:rsid w:val="001822FD"/>
    <w:rsid w:val="00193C81"/>
    <w:rsid w:val="00194204"/>
    <w:rsid w:val="00196244"/>
    <w:rsid w:val="00196BA6"/>
    <w:rsid w:val="0019750B"/>
    <w:rsid w:val="001A30FB"/>
    <w:rsid w:val="001A48C7"/>
    <w:rsid w:val="001A4FDF"/>
    <w:rsid w:val="001A5D37"/>
    <w:rsid w:val="001B05DA"/>
    <w:rsid w:val="001B1B66"/>
    <w:rsid w:val="001B23E8"/>
    <w:rsid w:val="001C5052"/>
    <w:rsid w:val="001D637E"/>
    <w:rsid w:val="001D7A31"/>
    <w:rsid w:val="001E08F9"/>
    <w:rsid w:val="001E25AE"/>
    <w:rsid w:val="001E49E3"/>
    <w:rsid w:val="001E57A5"/>
    <w:rsid w:val="001E7CFF"/>
    <w:rsid w:val="001F0DD5"/>
    <w:rsid w:val="001F1148"/>
    <w:rsid w:val="001F4662"/>
    <w:rsid w:val="001F6353"/>
    <w:rsid w:val="001F7E71"/>
    <w:rsid w:val="00200B87"/>
    <w:rsid w:val="00204A10"/>
    <w:rsid w:val="00206537"/>
    <w:rsid w:val="00210368"/>
    <w:rsid w:val="00210B24"/>
    <w:rsid w:val="00213423"/>
    <w:rsid w:val="002157F1"/>
    <w:rsid w:val="002178C7"/>
    <w:rsid w:val="00220B50"/>
    <w:rsid w:val="0022598D"/>
    <w:rsid w:val="00226BFD"/>
    <w:rsid w:val="00232392"/>
    <w:rsid w:val="00232D04"/>
    <w:rsid w:val="00236325"/>
    <w:rsid w:val="00240309"/>
    <w:rsid w:val="002430DE"/>
    <w:rsid w:val="002431C1"/>
    <w:rsid w:val="0024395C"/>
    <w:rsid w:val="00245D77"/>
    <w:rsid w:val="00247F97"/>
    <w:rsid w:val="002500A1"/>
    <w:rsid w:val="0025085B"/>
    <w:rsid w:val="002515C2"/>
    <w:rsid w:val="002535EA"/>
    <w:rsid w:val="00257BAD"/>
    <w:rsid w:val="00260058"/>
    <w:rsid w:val="00260D12"/>
    <w:rsid w:val="00262A73"/>
    <w:rsid w:val="00262AAA"/>
    <w:rsid w:val="00264274"/>
    <w:rsid w:val="00264946"/>
    <w:rsid w:val="00265FC8"/>
    <w:rsid w:val="00271C9A"/>
    <w:rsid w:val="00274CCA"/>
    <w:rsid w:val="00277E9C"/>
    <w:rsid w:val="0028314B"/>
    <w:rsid w:val="00283494"/>
    <w:rsid w:val="0028372A"/>
    <w:rsid w:val="00286AAB"/>
    <w:rsid w:val="00287A7C"/>
    <w:rsid w:val="00287E2C"/>
    <w:rsid w:val="002A047B"/>
    <w:rsid w:val="002A252F"/>
    <w:rsid w:val="002A7001"/>
    <w:rsid w:val="002B0A48"/>
    <w:rsid w:val="002B21D4"/>
    <w:rsid w:val="002B505A"/>
    <w:rsid w:val="002B726E"/>
    <w:rsid w:val="002C374E"/>
    <w:rsid w:val="002C3F4E"/>
    <w:rsid w:val="002C61AC"/>
    <w:rsid w:val="002C6571"/>
    <w:rsid w:val="002D2579"/>
    <w:rsid w:val="002D2CA3"/>
    <w:rsid w:val="002D2E98"/>
    <w:rsid w:val="002D30ED"/>
    <w:rsid w:val="002D7A37"/>
    <w:rsid w:val="002E1492"/>
    <w:rsid w:val="002E2BA3"/>
    <w:rsid w:val="002E4D4B"/>
    <w:rsid w:val="002E6B23"/>
    <w:rsid w:val="002F0A6A"/>
    <w:rsid w:val="002F0B57"/>
    <w:rsid w:val="002F0C1F"/>
    <w:rsid w:val="002F11BC"/>
    <w:rsid w:val="002F21B5"/>
    <w:rsid w:val="002F38A6"/>
    <w:rsid w:val="002F46D2"/>
    <w:rsid w:val="00303763"/>
    <w:rsid w:val="00305EF0"/>
    <w:rsid w:val="00305F5C"/>
    <w:rsid w:val="0031556A"/>
    <w:rsid w:val="00316516"/>
    <w:rsid w:val="00321574"/>
    <w:rsid w:val="003245D2"/>
    <w:rsid w:val="00325032"/>
    <w:rsid w:val="00325A45"/>
    <w:rsid w:val="0032603F"/>
    <w:rsid w:val="003265DC"/>
    <w:rsid w:val="003310A6"/>
    <w:rsid w:val="00331EDC"/>
    <w:rsid w:val="00332FF0"/>
    <w:rsid w:val="003338CE"/>
    <w:rsid w:val="00336A5C"/>
    <w:rsid w:val="00340991"/>
    <w:rsid w:val="00345126"/>
    <w:rsid w:val="003461F3"/>
    <w:rsid w:val="00346930"/>
    <w:rsid w:val="00347535"/>
    <w:rsid w:val="00347FD2"/>
    <w:rsid w:val="003617AB"/>
    <w:rsid w:val="00363612"/>
    <w:rsid w:val="003711B3"/>
    <w:rsid w:val="00375B25"/>
    <w:rsid w:val="003764F8"/>
    <w:rsid w:val="00380BFC"/>
    <w:rsid w:val="00382AFF"/>
    <w:rsid w:val="003844BE"/>
    <w:rsid w:val="00385392"/>
    <w:rsid w:val="0038542F"/>
    <w:rsid w:val="00387862"/>
    <w:rsid w:val="00387BE6"/>
    <w:rsid w:val="003916DD"/>
    <w:rsid w:val="003972B6"/>
    <w:rsid w:val="003A04C9"/>
    <w:rsid w:val="003B616D"/>
    <w:rsid w:val="003B743B"/>
    <w:rsid w:val="003B76B1"/>
    <w:rsid w:val="003C00DB"/>
    <w:rsid w:val="003C4953"/>
    <w:rsid w:val="003D14E2"/>
    <w:rsid w:val="003D243E"/>
    <w:rsid w:val="003D500F"/>
    <w:rsid w:val="003D7FBE"/>
    <w:rsid w:val="003E1C32"/>
    <w:rsid w:val="003E42FB"/>
    <w:rsid w:val="003E52A2"/>
    <w:rsid w:val="003E5C32"/>
    <w:rsid w:val="003E7D9D"/>
    <w:rsid w:val="003F01A4"/>
    <w:rsid w:val="003F01FE"/>
    <w:rsid w:val="003F086F"/>
    <w:rsid w:val="003F29FF"/>
    <w:rsid w:val="003F478C"/>
    <w:rsid w:val="003F4B76"/>
    <w:rsid w:val="003F617B"/>
    <w:rsid w:val="003F6339"/>
    <w:rsid w:val="00401ACE"/>
    <w:rsid w:val="0040589B"/>
    <w:rsid w:val="004163F7"/>
    <w:rsid w:val="0042535C"/>
    <w:rsid w:val="00425C97"/>
    <w:rsid w:val="004318FD"/>
    <w:rsid w:val="00436171"/>
    <w:rsid w:val="004452D7"/>
    <w:rsid w:val="004472DC"/>
    <w:rsid w:val="00451096"/>
    <w:rsid w:val="0045340F"/>
    <w:rsid w:val="00454C82"/>
    <w:rsid w:val="00454DE6"/>
    <w:rsid w:val="004564F8"/>
    <w:rsid w:val="004625BD"/>
    <w:rsid w:val="00464BE1"/>
    <w:rsid w:val="00465D55"/>
    <w:rsid w:val="00466A79"/>
    <w:rsid w:val="00467EA6"/>
    <w:rsid w:val="00471103"/>
    <w:rsid w:val="00471BCE"/>
    <w:rsid w:val="00473F7F"/>
    <w:rsid w:val="00474449"/>
    <w:rsid w:val="00477180"/>
    <w:rsid w:val="00486850"/>
    <w:rsid w:val="004873A4"/>
    <w:rsid w:val="00490380"/>
    <w:rsid w:val="00490E44"/>
    <w:rsid w:val="00491075"/>
    <w:rsid w:val="00492717"/>
    <w:rsid w:val="00493E73"/>
    <w:rsid w:val="004949E9"/>
    <w:rsid w:val="004955F5"/>
    <w:rsid w:val="00497CB1"/>
    <w:rsid w:val="004A42AB"/>
    <w:rsid w:val="004A7388"/>
    <w:rsid w:val="004B0239"/>
    <w:rsid w:val="004B1842"/>
    <w:rsid w:val="004B1877"/>
    <w:rsid w:val="004B1EAA"/>
    <w:rsid w:val="004B3859"/>
    <w:rsid w:val="004B39C3"/>
    <w:rsid w:val="004B5DFA"/>
    <w:rsid w:val="004C07E6"/>
    <w:rsid w:val="004C0A73"/>
    <w:rsid w:val="004C32EC"/>
    <w:rsid w:val="004C3CA8"/>
    <w:rsid w:val="004C7ACC"/>
    <w:rsid w:val="004D0FEB"/>
    <w:rsid w:val="004D50C6"/>
    <w:rsid w:val="004E1912"/>
    <w:rsid w:val="004E41B8"/>
    <w:rsid w:val="004E5E88"/>
    <w:rsid w:val="004E67A0"/>
    <w:rsid w:val="004F2064"/>
    <w:rsid w:val="004F3C27"/>
    <w:rsid w:val="004F49FF"/>
    <w:rsid w:val="0050068E"/>
    <w:rsid w:val="00500731"/>
    <w:rsid w:val="0050087D"/>
    <w:rsid w:val="00500F5E"/>
    <w:rsid w:val="0050264C"/>
    <w:rsid w:val="005051E4"/>
    <w:rsid w:val="00505793"/>
    <w:rsid w:val="005067BB"/>
    <w:rsid w:val="005123F0"/>
    <w:rsid w:val="005132C9"/>
    <w:rsid w:val="005144FB"/>
    <w:rsid w:val="00525DDB"/>
    <w:rsid w:val="00526F02"/>
    <w:rsid w:val="005270B4"/>
    <w:rsid w:val="00527234"/>
    <w:rsid w:val="00527F26"/>
    <w:rsid w:val="00533774"/>
    <w:rsid w:val="00533E1A"/>
    <w:rsid w:val="005342CB"/>
    <w:rsid w:val="00536719"/>
    <w:rsid w:val="00537627"/>
    <w:rsid w:val="00542E69"/>
    <w:rsid w:val="00544943"/>
    <w:rsid w:val="00547BE9"/>
    <w:rsid w:val="00550200"/>
    <w:rsid w:val="00550A27"/>
    <w:rsid w:val="00551302"/>
    <w:rsid w:val="0055218A"/>
    <w:rsid w:val="00555F47"/>
    <w:rsid w:val="005576E8"/>
    <w:rsid w:val="00560C15"/>
    <w:rsid w:val="00567D78"/>
    <w:rsid w:val="00572F54"/>
    <w:rsid w:val="00576839"/>
    <w:rsid w:val="005806F5"/>
    <w:rsid w:val="0058532E"/>
    <w:rsid w:val="00590679"/>
    <w:rsid w:val="00594EE5"/>
    <w:rsid w:val="00595C6C"/>
    <w:rsid w:val="0059682A"/>
    <w:rsid w:val="0059772E"/>
    <w:rsid w:val="0059786A"/>
    <w:rsid w:val="005A0766"/>
    <w:rsid w:val="005A0B92"/>
    <w:rsid w:val="005A365B"/>
    <w:rsid w:val="005A3728"/>
    <w:rsid w:val="005A602B"/>
    <w:rsid w:val="005B05DF"/>
    <w:rsid w:val="005B22D9"/>
    <w:rsid w:val="005B6E27"/>
    <w:rsid w:val="005C09F1"/>
    <w:rsid w:val="005C59A2"/>
    <w:rsid w:val="005D3030"/>
    <w:rsid w:val="005D704A"/>
    <w:rsid w:val="005E1ABD"/>
    <w:rsid w:val="005E4377"/>
    <w:rsid w:val="005E67F5"/>
    <w:rsid w:val="005E6933"/>
    <w:rsid w:val="005E6B29"/>
    <w:rsid w:val="005F08C8"/>
    <w:rsid w:val="005F2616"/>
    <w:rsid w:val="005F4130"/>
    <w:rsid w:val="005F5E80"/>
    <w:rsid w:val="005F7274"/>
    <w:rsid w:val="0060034E"/>
    <w:rsid w:val="00611C1B"/>
    <w:rsid w:val="00613264"/>
    <w:rsid w:val="00613C1C"/>
    <w:rsid w:val="006176EC"/>
    <w:rsid w:val="00617E3B"/>
    <w:rsid w:val="00620CF5"/>
    <w:rsid w:val="00620DB2"/>
    <w:rsid w:val="00620E19"/>
    <w:rsid w:val="0062108D"/>
    <w:rsid w:val="0062137D"/>
    <w:rsid w:val="00622C7A"/>
    <w:rsid w:val="00622F2F"/>
    <w:rsid w:val="00623C02"/>
    <w:rsid w:val="00624F16"/>
    <w:rsid w:val="006257BE"/>
    <w:rsid w:val="006263C1"/>
    <w:rsid w:val="006304B6"/>
    <w:rsid w:val="00632B96"/>
    <w:rsid w:val="006330C6"/>
    <w:rsid w:val="00641DE0"/>
    <w:rsid w:val="00643228"/>
    <w:rsid w:val="00644C27"/>
    <w:rsid w:val="00650559"/>
    <w:rsid w:val="006509E8"/>
    <w:rsid w:val="006510E3"/>
    <w:rsid w:val="00654565"/>
    <w:rsid w:val="0065535F"/>
    <w:rsid w:val="00660F5E"/>
    <w:rsid w:val="00663AE5"/>
    <w:rsid w:val="00665FD6"/>
    <w:rsid w:val="006677D9"/>
    <w:rsid w:val="00671705"/>
    <w:rsid w:val="0067580B"/>
    <w:rsid w:val="00675F70"/>
    <w:rsid w:val="006820D7"/>
    <w:rsid w:val="006844A1"/>
    <w:rsid w:val="006846D6"/>
    <w:rsid w:val="00685C2E"/>
    <w:rsid w:val="00686DDE"/>
    <w:rsid w:val="00687C73"/>
    <w:rsid w:val="00696FEA"/>
    <w:rsid w:val="006A74A0"/>
    <w:rsid w:val="006C06A1"/>
    <w:rsid w:val="006C19EC"/>
    <w:rsid w:val="006C21D2"/>
    <w:rsid w:val="006C65A2"/>
    <w:rsid w:val="006C670A"/>
    <w:rsid w:val="006C74DD"/>
    <w:rsid w:val="006D160B"/>
    <w:rsid w:val="006D5671"/>
    <w:rsid w:val="006E14F4"/>
    <w:rsid w:val="006E2B00"/>
    <w:rsid w:val="006E6E6B"/>
    <w:rsid w:val="006E7641"/>
    <w:rsid w:val="006E7DDE"/>
    <w:rsid w:val="006F0510"/>
    <w:rsid w:val="006F1B44"/>
    <w:rsid w:val="006F1FA7"/>
    <w:rsid w:val="006F23FA"/>
    <w:rsid w:val="006F25BA"/>
    <w:rsid w:val="006F5C27"/>
    <w:rsid w:val="00700953"/>
    <w:rsid w:val="00701D41"/>
    <w:rsid w:val="00706E8E"/>
    <w:rsid w:val="00711211"/>
    <w:rsid w:val="0071135D"/>
    <w:rsid w:val="00713542"/>
    <w:rsid w:val="0071490D"/>
    <w:rsid w:val="00715D00"/>
    <w:rsid w:val="00717E08"/>
    <w:rsid w:val="00721366"/>
    <w:rsid w:val="00726898"/>
    <w:rsid w:val="00726F9E"/>
    <w:rsid w:val="00730EC6"/>
    <w:rsid w:val="0073794A"/>
    <w:rsid w:val="00740F49"/>
    <w:rsid w:val="0074253E"/>
    <w:rsid w:val="00743F0E"/>
    <w:rsid w:val="00744DD1"/>
    <w:rsid w:val="007452AD"/>
    <w:rsid w:val="00746173"/>
    <w:rsid w:val="00750CB2"/>
    <w:rsid w:val="00753060"/>
    <w:rsid w:val="0075542A"/>
    <w:rsid w:val="00755E4A"/>
    <w:rsid w:val="00761D38"/>
    <w:rsid w:val="00763DC1"/>
    <w:rsid w:val="00765660"/>
    <w:rsid w:val="007663BE"/>
    <w:rsid w:val="00770AD9"/>
    <w:rsid w:val="00772711"/>
    <w:rsid w:val="00772D53"/>
    <w:rsid w:val="0077389C"/>
    <w:rsid w:val="00773929"/>
    <w:rsid w:val="00774365"/>
    <w:rsid w:val="00781661"/>
    <w:rsid w:val="00781913"/>
    <w:rsid w:val="00784090"/>
    <w:rsid w:val="00784C13"/>
    <w:rsid w:val="00786727"/>
    <w:rsid w:val="00791F5A"/>
    <w:rsid w:val="00797424"/>
    <w:rsid w:val="00797F86"/>
    <w:rsid w:val="007A37AF"/>
    <w:rsid w:val="007A4567"/>
    <w:rsid w:val="007A691C"/>
    <w:rsid w:val="007B0662"/>
    <w:rsid w:val="007B47D9"/>
    <w:rsid w:val="007B504F"/>
    <w:rsid w:val="007C1361"/>
    <w:rsid w:val="007C186F"/>
    <w:rsid w:val="007C5DC3"/>
    <w:rsid w:val="007C65FD"/>
    <w:rsid w:val="007C679C"/>
    <w:rsid w:val="007C7279"/>
    <w:rsid w:val="007C742A"/>
    <w:rsid w:val="007D1472"/>
    <w:rsid w:val="007D2F4D"/>
    <w:rsid w:val="007D4C63"/>
    <w:rsid w:val="007D52B3"/>
    <w:rsid w:val="007D5605"/>
    <w:rsid w:val="007E1E1D"/>
    <w:rsid w:val="007F0624"/>
    <w:rsid w:val="007F0EB9"/>
    <w:rsid w:val="007F1DEC"/>
    <w:rsid w:val="007F229D"/>
    <w:rsid w:val="007F5F6D"/>
    <w:rsid w:val="00801AEE"/>
    <w:rsid w:val="008030E4"/>
    <w:rsid w:val="00813659"/>
    <w:rsid w:val="008247BF"/>
    <w:rsid w:val="00826160"/>
    <w:rsid w:val="00827815"/>
    <w:rsid w:val="00830EA8"/>
    <w:rsid w:val="0083253B"/>
    <w:rsid w:val="00833788"/>
    <w:rsid w:val="00834833"/>
    <w:rsid w:val="00834E48"/>
    <w:rsid w:val="00836150"/>
    <w:rsid w:val="00840D3E"/>
    <w:rsid w:val="00846637"/>
    <w:rsid w:val="00846EDC"/>
    <w:rsid w:val="00847FB9"/>
    <w:rsid w:val="00850817"/>
    <w:rsid w:val="008531DB"/>
    <w:rsid w:val="00855035"/>
    <w:rsid w:val="008607AC"/>
    <w:rsid w:val="008607FA"/>
    <w:rsid w:val="00860B28"/>
    <w:rsid w:val="008614EC"/>
    <w:rsid w:val="00863EF8"/>
    <w:rsid w:val="00864EC6"/>
    <w:rsid w:val="0086509C"/>
    <w:rsid w:val="00867179"/>
    <w:rsid w:val="00872983"/>
    <w:rsid w:val="00872EC3"/>
    <w:rsid w:val="0087669C"/>
    <w:rsid w:val="008772D8"/>
    <w:rsid w:val="00877B32"/>
    <w:rsid w:val="008806A2"/>
    <w:rsid w:val="00884B8D"/>
    <w:rsid w:val="00885176"/>
    <w:rsid w:val="008852D9"/>
    <w:rsid w:val="00891C0E"/>
    <w:rsid w:val="00892C37"/>
    <w:rsid w:val="00892E6C"/>
    <w:rsid w:val="00893145"/>
    <w:rsid w:val="0089391E"/>
    <w:rsid w:val="008954D2"/>
    <w:rsid w:val="0089557D"/>
    <w:rsid w:val="0089768A"/>
    <w:rsid w:val="008A075D"/>
    <w:rsid w:val="008A0855"/>
    <w:rsid w:val="008A1B68"/>
    <w:rsid w:val="008A3062"/>
    <w:rsid w:val="008A32CB"/>
    <w:rsid w:val="008A4EFD"/>
    <w:rsid w:val="008B17A4"/>
    <w:rsid w:val="008B4B66"/>
    <w:rsid w:val="008B4EEB"/>
    <w:rsid w:val="008C025D"/>
    <w:rsid w:val="008C107E"/>
    <w:rsid w:val="008C19FA"/>
    <w:rsid w:val="008C2DFE"/>
    <w:rsid w:val="008C721F"/>
    <w:rsid w:val="008D2DAB"/>
    <w:rsid w:val="008D325A"/>
    <w:rsid w:val="008D4522"/>
    <w:rsid w:val="008D6538"/>
    <w:rsid w:val="008D6E2A"/>
    <w:rsid w:val="008E2ADF"/>
    <w:rsid w:val="008E4DD2"/>
    <w:rsid w:val="008E5409"/>
    <w:rsid w:val="008E6063"/>
    <w:rsid w:val="008E7564"/>
    <w:rsid w:val="008E76DE"/>
    <w:rsid w:val="008E77FA"/>
    <w:rsid w:val="008E7911"/>
    <w:rsid w:val="008F0502"/>
    <w:rsid w:val="008F0D2D"/>
    <w:rsid w:val="008F2CF5"/>
    <w:rsid w:val="008F6A34"/>
    <w:rsid w:val="00900112"/>
    <w:rsid w:val="0090084D"/>
    <w:rsid w:val="00905987"/>
    <w:rsid w:val="00907862"/>
    <w:rsid w:val="00913E15"/>
    <w:rsid w:val="00914DA3"/>
    <w:rsid w:val="009226DC"/>
    <w:rsid w:val="00926BC5"/>
    <w:rsid w:val="00927949"/>
    <w:rsid w:val="00932E25"/>
    <w:rsid w:val="009367DC"/>
    <w:rsid w:val="00936F30"/>
    <w:rsid w:val="00941453"/>
    <w:rsid w:val="00942A07"/>
    <w:rsid w:val="009464B6"/>
    <w:rsid w:val="009606D7"/>
    <w:rsid w:val="00970ECC"/>
    <w:rsid w:val="0097359E"/>
    <w:rsid w:val="00977F86"/>
    <w:rsid w:val="00981962"/>
    <w:rsid w:val="009838B0"/>
    <w:rsid w:val="00987250"/>
    <w:rsid w:val="0098742E"/>
    <w:rsid w:val="00987F53"/>
    <w:rsid w:val="0099435D"/>
    <w:rsid w:val="009948E5"/>
    <w:rsid w:val="00994F00"/>
    <w:rsid w:val="00996D33"/>
    <w:rsid w:val="009A2D7D"/>
    <w:rsid w:val="009A7012"/>
    <w:rsid w:val="009B2092"/>
    <w:rsid w:val="009B6CBB"/>
    <w:rsid w:val="009C2FBC"/>
    <w:rsid w:val="009C3882"/>
    <w:rsid w:val="009C40B4"/>
    <w:rsid w:val="009C4407"/>
    <w:rsid w:val="009C4FEF"/>
    <w:rsid w:val="009C6A90"/>
    <w:rsid w:val="009C7945"/>
    <w:rsid w:val="009C7BBD"/>
    <w:rsid w:val="009D0591"/>
    <w:rsid w:val="009E10C5"/>
    <w:rsid w:val="009E1C75"/>
    <w:rsid w:val="009E436C"/>
    <w:rsid w:val="009E54B3"/>
    <w:rsid w:val="009E6611"/>
    <w:rsid w:val="009E6823"/>
    <w:rsid w:val="009E68FD"/>
    <w:rsid w:val="009E6BB2"/>
    <w:rsid w:val="009F2441"/>
    <w:rsid w:val="009F3246"/>
    <w:rsid w:val="009F39BB"/>
    <w:rsid w:val="009F5D81"/>
    <w:rsid w:val="009F6002"/>
    <w:rsid w:val="009F6889"/>
    <w:rsid w:val="00A02C09"/>
    <w:rsid w:val="00A02ECE"/>
    <w:rsid w:val="00A0569D"/>
    <w:rsid w:val="00A07559"/>
    <w:rsid w:val="00A11A6F"/>
    <w:rsid w:val="00A13A09"/>
    <w:rsid w:val="00A17245"/>
    <w:rsid w:val="00A26088"/>
    <w:rsid w:val="00A30B92"/>
    <w:rsid w:val="00A330EE"/>
    <w:rsid w:val="00A34F4F"/>
    <w:rsid w:val="00A4193B"/>
    <w:rsid w:val="00A44041"/>
    <w:rsid w:val="00A45E4C"/>
    <w:rsid w:val="00A5207F"/>
    <w:rsid w:val="00A57D80"/>
    <w:rsid w:val="00A65622"/>
    <w:rsid w:val="00A6680A"/>
    <w:rsid w:val="00A66C99"/>
    <w:rsid w:val="00A71644"/>
    <w:rsid w:val="00A718F4"/>
    <w:rsid w:val="00A73C62"/>
    <w:rsid w:val="00A73CC6"/>
    <w:rsid w:val="00A77948"/>
    <w:rsid w:val="00A77F6A"/>
    <w:rsid w:val="00A8370F"/>
    <w:rsid w:val="00A84CAF"/>
    <w:rsid w:val="00AA160B"/>
    <w:rsid w:val="00AA3989"/>
    <w:rsid w:val="00AA52E1"/>
    <w:rsid w:val="00AB1B8B"/>
    <w:rsid w:val="00AB4D80"/>
    <w:rsid w:val="00AB688E"/>
    <w:rsid w:val="00AC4212"/>
    <w:rsid w:val="00AC6F7D"/>
    <w:rsid w:val="00AD36FB"/>
    <w:rsid w:val="00AD4634"/>
    <w:rsid w:val="00AD5417"/>
    <w:rsid w:val="00AD550B"/>
    <w:rsid w:val="00AD73AC"/>
    <w:rsid w:val="00AD7DF5"/>
    <w:rsid w:val="00AD7EDA"/>
    <w:rsid w:val="00AE0FE4"/>
    <w:rsid w:val="00AE15A2"/>
    <w:rsid w:val="00AE16B3"/>
    <w:rsid w:val="00AE5192"/>
    <w:rsid w:val="00AE5927"/>
    <w:rsid w:val="00AE7110"/>
    <w:rsid w:val="00AF75FD"/>
    <w:rsid w:val="00AF7D46"/>
    <w:rsid w:val="00B031C1"/>
    <w:rsid w:val="00B03BF0"/>
    <w:rsid w:val="00B04BA9"/>
    <w:rsid w:val="00B10DF4"/>
    <w:rsid w:val="00B12499"/>
    <w:rsid w:val="00B1437A"/>
    <w:rsid w:val="00B20723"/>
    <w:rsid w:val="00B22EC4"/>
    <w:rsid w:val="00B26D9B"/>
    <w:rsid w:val="00B3075B"/>
    <w:rsid w:val="00B31EC9"/>
    <w:rsid w:val="00B3496A"/>
    <w:rsid w:val="00B4178D"/>
    <w:rsid w:val="00B43D38"/>
    <w:rsid w:val="00B47447"/>
    <w:rsid w:val="00B511EA"/>
    <w:rsid w:val="00B576BB"/>
    <w:rsid w:val="00B61DB2"/>
    <w:rsid w:val="00B61E2A"/>
    <w:rsid w:val="00B644BB"/>
    <w:rsid w:val="00B6512C"/>
    <w:rsid w:val="00B67606"/>
    <w:rsid w:val="00B80C22"/>
    <w:rsid w:val="00B816B5"/>
    <w:rsid w:val="00B837F8"/>
    <w:rsid w:val="00B84FC3"/>
    <w:rsid w:val="00B852ED"/>
    <w:rsid w:val="00B86D11"/>
    <w:rsid w:val="00B902AC"/>
    <w:rsid w:val="00B905E4"/>
    <w:rsid w:val="00B91F8E"/>
    <w:rsid w:val="00BA2EE9"/>
    <w:rsid w:val="00BA50CF"/>
    <w:rsid w:val="00BB049B"/>
    <w:rsid w:val="00BB0B4A"/>
    <w:rsid w:val="00BB1486"/>
    <w:rsid w:val="00BB14B1"/>
    <w:rsid w:val="00BB2FAC"/>
    <w:rsid w:val="00BC1FE3"/>
    <w:rsid w:val="00BC6F31"/>
    <w:rsid w:val="00BC7C31"/>
    <w:rsid w:val="00BD1BE7"/>
    <w:rsid w:val="00BD41C7"/>
    <w:rsid w:val="00BE1BBE"/>
    <w:rsid w:val="00BE2916"/>
    <w:rsid w:val="00BE594C"/>
    <w:rsid w:val="00BE65C7"/>
    <w:rsid w:val="00BE6A8C"/>
    <w:rsid w:val="00BF0B55"/>
    <w:rsid w:val="00BF2BB2"/>
    <w:rsid w:val="00BF3FE5"/>
    <w:rsid w:val="00BF4223"/>
    <w:rsid w:val="00BF4685"/>
    <w:rsid w:val="00BF4CEF"/>
    <w:rsid w:val="00BF7740"/>
    <w:rsid w:val="00C00D20"/>
    <w:rsid w:val="00C13161"/>
    <w:rsid w:val="00C14997"/>
    <w:rsid w:val="00C14DFD"/>
    <w:rsid w:val="00C15470"/>
    <w:rsid w:val="00C21D22"/>
    <w:rsid w:val="00C24D37"/>
    <w:rsid w:val="00C30358"/>
    <w:rsid w:val="00C3081B"/>
    <w:rsid w:val="00C33A13"/>
    <w:rsid w:val="00C35E9F"/>
    <w:rsid w:val="00C377F3"/>
    <w:rsid w:val="00C439A3"/>
    <w:rsid w:val="00C441D0"/>
    <w:rsid w:val="00C471C5"/>
    <w:rsid w:val="00C501B9"/>
    <w:rsid w:val="00C531D4"/>
    <w:rsid w:val="00C54FAA"/>
    <w:rsid w:val="00C55201"/>
    <w:rsid w:val="00C56624"/>
    <w:rsid w:val="00C63FF2"/>
    <w:rsid w:val="00C70363"/>
    <w:rsid w:val="00C779D9"/>
    <w:rsid w:val="00C80818"/>
    <w:rsid w:val="00C825A6"/>
    <w:rsid w:val="00C83477"/>
    <w:rsid w:val="00C863D0"/>
    <w:rsid w:val="00C902F3"/>
    <w:rsid w:val="00C94D6C"/>
    <w:rsid w:val="00C95D6D"/>
    <w:rsid w:val="00CA077E"/>
    <w:rsid w:val="00CA12D0"/>
    <w:rsid w:val="00CA64E4"/>
    <w:rsid w:val="00CB09F1"/>
    <w:rsid w:val="00CB0B01"/>
    <w:rsid w:val="00CB4019"/>
    <w:rsid w:val="00CB4FE5"/>
    <w:rsid w:val="00CB6967"/>
    <w:rsid w:val="00CC0D51"/>
    <w:rsid w:val="00CC0DFA"/>
    <w:rsid w:val="00CD1EFB"/>
    <w:rsid w:val="00CD3A35"/>
    <w:rsid w:val="00CE079F"/>
    <w:rsid w:val="00CE40B2"/>
    <w:rsid w:val="00CE57E1"/>
    <w:rsid w:val="00CE6599"/>
    <w:rsid w:val="00CF0158"/>
    <w:rsid w:val="00CF05CD"/>
    <w:rsid w:val="00CF3D8C"/>
    <w:rsid w:val="00CF5784"/>
    <w:rsid w:val="00CF6F90"/>
    <w:rsid w:val="00D03353"/>
    <w:rsid w:val="00D15EC9"/>
    <w:rsid w:val="00D173A0"/>
    <w:rsid w:val="00D259F8"/>
    <w:rsid w:val="00D322C2"/>
    <w:rsid w:val="00D36657"/>
    <w:rsid w:val="00D408E4"/>
    <w:rsid w:val="00D4302D"/>
    <w:rsid w:val="00D461DE"/>
    <w:rsid w:val="00D46FF4"/>
    <w:rsid w:val="00D50829"/>
    <w:rsid w:val="00D51245"/>
    <w:rsid w:val="00D52F29"/>
    <w:rsid w:val="00D56C0D"/>
    <w:rsid w:val="00D56DD9"/>
    <w:rsid w:val="00D619D1"/>
    <w:rsid w:val="00D62CF3"/>
    <w:rsid w:val="00D63037"/>
    <w:rsid w:val="00D6486E"/>
    <w:rsid w:val="00D65F11"/>
    <w:rsid w:val="00D82036"/>
    <w:rsid w:val="00D8241E"/>
    <w:rsid w:val="00D82C22"/>
    <w:rsid w:val="00D83BA5"/>
    <w:rsid w:val="00D85013"/>
    <w:rsid w:val="00D859C9"/>
    <w:rsid w:val="00D85FA6"/>
    <w:rsid w:val="00D905F1"/>
    <w:rsid w:val="00D91A4D"/>
    <w:rsid w:val="00D96124"/>
    <w:rsid w:val="00D96345"/>
    <w:rsid w:val="00D97666"/>
    <w:rsid w:val="00DA2AE4"/>
    <w:rsid w:val="00DA4537"/>
    <w:rsid w:val="00DA4602"/>
    <w:rsid w:val="00DA4C54"/>
    <w:rsid w:val="00DB7675"/>
    <w:rsid w:val="00DC00E8"/>
    <w:rsid w:val="00DC2936"/>
    <w:rsid w:val="00DC463D"/>
    <w:rsid w:val="00DC7E40"/>
    <w:rsid w:val="00DD03DE"/>
    <w:rsid w:val="00DD7690"/>
    <w:rsid w:val="00DE0EC7"/>
    <w:rsid w:val="00DE24D3"/>
    <w:rsid w:val="00DE287B"/>
    <w:rsid w:val="00DE4835"/>
    <w:rsid w:val="00DE5626"/>
    <w:rsid w:val="00DE6E1F"/>
    <w:rsid w:val="00DE7E7A"/>
    <w:rsid w:val="00DF0C72"/>
    <w:rsid w:val="00DF2ADB"/>
    <w:rsid w:val="00DF2B8E"/>
    <w:rsid w:val="00DF3E88"/>
    <w:rsid w:val="00DF5387"/>
    <w:rsid w:val="00DF6C52"/>
    <w:rsid w:val="00E022C2"/>
    <w:rsid w:val="00E02C68"/>
    <w:rsid w:val="00E0480B"/>
    <w:rsid w:val="00E07B0D"/>
    <w:rsid w:val="00E07F5D"/>
    <w:rsid w:val="00E13535"/>
    <w:rsid w:val="00E208AA"/>
    <w:rsid w:val="00E20C57"/>
    <w:rsid w:val="00E22812"/>
    <w:rsid w:val="00E23544"/>
    <w:rsid w:val="00E25FB8"/>
    <w:rsid w:val="00E32F07"/>
    <w:rsid w:val="00E332CB"/>
    <w:rsid w:val="00E334A8"/>
    <w:rsid w:val="00E34499"/>
    <w:rsid w:val="00E35F0C"/>
    <w:rsid w:val="00E35F49"/>
    <w:rsid w:val="00E458FF"/>
    <w:rsid w:val="00E45DFE"/>
    <w:rsid w:val="00E54C33"/>
    <w:rsid w:val="00E569A2"/>
    <w:rsid w:val="00E57CC5"/>
    <w:rsid w:val="00E63B8C"/>
    <w:rsid w:val="00E67FFC"/>
    <w:rsid w:val="00E742D0"/>
    <w:rsid w:val="00E76C4A"/>
    <w:rsid w:val="00E82CA9"/>
    <w:rsid w:val="00E85340"/>
    <w:rsid w:val="00E85E6A"/>
    <w:rsid w:val="00E87200"/>
    <w:rsid w:val="00E914DD"/>
    <w:rsid w:val="00E941BC"/>
    <w:rsid w:val="00E9444D"/>
    <w:rsid w:val="00E96460"/>
    <w:rsid w:val="00EA1E41"/>
    <w:rsid w:val="00EA3085"/>
    <w:rsid w:val="00EB1E15"/>
    <w:rsid w:val="00EB22BE"/>
    <w:rsid w:val="00EB4C6C"/>
    <w:rsid w:val="00EB4F0D"/>
    <w:rsid w:val="00EC40FD"/>
    <w:rsid w:val="00EC57AA"/>
    <w:rsid w:val="00EC67ED"/>
    <w:rsid w:val="00EC7116"/>
    <w:rsid w:val="00ED6D59"/>
    <w:rsid w:val="00EE180E"/>
    <w:rsid w:val="00EE18A1"/>
    <w:rsid w:val="00F03481"/>
    <w:rsid w:val="00F034EA"/>
    <w:rsid w:val="00F12316"/>
    <w:rsid w:val="00F131E0"/>
    <w:rsid w:val="00F166D9"/>
    <w:rsid w:val="00F16D0C"/>
    <w:rsid w:val="00F16EE8"/>
    <w:rsid w:val="00F218E6"/>
    <w:rsid w:val="00F23E3C"/>
    <w:rsid w:val="00F24F47"/>
    <w:rsid w:val="00F25EAA"/>
    <w:rsid w:val="00F27062"/>
    <w:rsid w:val="00F33021"/>
    <w:rsid w:val="00F340B9"/>
    <w:rsid w:val="00F343EF"/>
    <w:rsid w:val="00F351CA"/>
    <w:rsid w:val="00F366B6"/>
    <w:rsid w:val="00F4476B"/>
    <w:rsid w:val="00F44BBF"/>
    <w:rsid w:val="00F44F37"/>
    <w:rsid w:val="00F4734A"/>
    <w:rsid w:val="00F505F9"/>
    <w:rsid w:val="00F5313D"/>
    <w:rsid w:val="00F54376"/>
    <w:rsid w:val="00F6159A"/>
    <w:rsid w:val="00F671D6"/>
    <w:rsid w:val="00F71ADF"/>
    <w:rsid w:val="00F74C2C"/>
    <w:rsid w:val="00F77731"/>
    <w:rsid w:val="00F77E9E"/>
    <w:rsid w:val="00F805D2"/>
    <w:rsid w:val="00F80DD3"/>
    <w:rsid w:val="00F8104D"/>
    <w:rsid w:val="00F81C2B"/>
    <w:rsid w:val="00F829AC"/>
    <w:rsid w:val="00F86E2F"/>
    <w:rsid w:val="00F917FB"/>
    <w:rsid w:val="00F9290D"/>
    <w:rsid w:val="00F96296"/>
    <w:rsid w:val="00FA090F"/>
    <w:rsid w:val="00FA7FA7"/>
    <w:rsid w:val="00FB065E"/>
    <w:rsid w:val="00FB0B3C"/>
    <w:rsid w:val="00FB0C85"/>
    <w:rsid w:val="00FB326D"/>
    <w:rsid w:val="00FB50A5"/>
    <w:rsid w:val="00FB537E"/>
    <w:rsid w:val="00FB6705"/>
    <w:rsid w:val="00FB79AE"/>
    <w:rsid w:val="00FC4640"/>
    <w:rsid w:val="00FC5F75"/>
    <w:rsid w:val="00FD0A20"/>
    <w:rsid w:val="00FD4706"/>
    <w:rsid w:val="00FD6C37"/>
    <w:rsid w:val="00FE10DC"/>
    <w:rsid w:val="00FE3F45"/>
    <w:rsid w:val="00FE3FA4"/>
    <w:rsid w:val="00FF00B1"/>
    <w:rsid w:val="00FF4F58"/>
    <w:rsid w:val="00FF5C26"/>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B0B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F22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494"/>
    <w:pPr>
      <w:ind w:left="720"/>
      <w:contextualSpacing/>
    </w:pPr>
  </w:style>
  <w:style w:type="character" w:customStyle="1" w:styleId="Heading3Char">
    <w:name w:val="Heading 3 Char"/>
    <w:basedOn w:val="DefaultParagraphFont"/>
    <w:link w:val="Heading3"/>
    <w:semiHidden/>
    <w:rsid w:val="007F229D"/>
    <w:rPr>
      <w:rFonts w:asciiTheme="majorHAnsi" w:eastAsiaTheme="majorEastAsia" w:hAnsiTheme="majorHAnsi" w:cstheme="majorBidi"/>
      <w:color w:val="1F3763" w:themeColor="accent1" w:themeShade="7F"/>
      <w:sz w:val="24"/>
      <w:szCs w:val="24"/>
      <w:lang w:eastAsia="en-US"/>
    </w:rPr>
  </w:style>
  <w:style w:type="character" w:customStyle="1" w:styleId="sectionitemno">
    <w:name w:val="sectionitemno"/>
    <w:basedOn w:val="DefaultParagraphFont"/>
    <w:rsid w:val="007F229D"/>
  </w:style>
  <w:style w:type="paragraph" w:styleId="NormalWeb">
    <w:name w:val="Normal (Web)"/>
    <w:basedOn w:val="Normal"/>
    <w:uiPriority w:val="99"/>
    <w:unhideWhenUsed/>
    <w:rsid w:val="007F229D"/>
    <w:pPr>
      <w:spacing w:before="100" w:beforeAutospacing="1" w:after="100" w:afterAutospacing="1"/>
    </w:pPr>
    <w:rPr>
      <w:lang w:eastAsia="en-GB"/>
    </w:rPr>
  </w:style>
  <w:style w:type="character" w:customStyle="1" w:styleId="subsectionno">
    <w:name w:val="subsectionno"/>
    <w:basedOn w:val="DefaultParagraphFont"/>
    <w:rsid w:val="007F229D"/>
  </w:style>
  <w:style w:type="character" w:customStyle="1" w:styleId="text">
    <w:name w:val="text"/>
    <w:basedOn w:val="DefaultParagraphFont"/>
    <w:rsid w:val="007F229D"/>
  </w:style>
  <w:style w:type="character" w:customStyle="1" w:styleId="Heading2Char">
    <w:name w:val="Heading 2 Char"/>
    <w:basedOn w:val="DefaultParagraphFont"/>
    <w:link w:val="Heading2"/>
    <w:semiHidden/>
    <w:rsid w:val="00CB0B01"/>
    <w:rPr>
      <w:rFonts w:asciiTheme="majorHAnsi" w:eastAsiaTheme="majorEastAsia" w:hAnsiTheme="majorHAnsi" w:cstheme="majorBidi"/>
      <w:color w:val="2F5496" w:themeColor="accent1" w:themeShade="BF"/>
      <w:sz w:val="26"/>
      <w:szCs w:val="26"/>
      <w:lang w:eastAsia="en-US"/>
    </w:rPr>
  </w:style>
  <w:style w:type="character" w:customStyle="1" w:styleId="FooterChar">
    <w:name w:val="Footer Char"/>
    <w:basedOn w:val="DefaultParagraphFont"/>
    <w:link w:val="Footer"/>
    <w:uiPriority w:val="99"/>
    <w:rsid w:val="00711211"/>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843439">
      <w:bodyDiv w:val="1"/>
      <w:marLeft w:val="0"/>
      <w:marRight w:val="0"/>
      <w:marTop w:val="0"/>
      <w:marBottom w:val="0"/>
      <w:divBdr>
        <w:top w:val="none" w:sz="0" w:space="0" w:color="auto"/>
        <w:left w:val="none" w:sz="0" w:space="0" w:color="auto"/>
        <w:bottom w:val="none" w:sz="0" w:space="0" w:color="auto"/>
        <w:right w:val="none" w:sz="0" w:space="0" w:color="auto"/>
      </w:divBdr>
      <w:divsChild>
        <w:div w:id="8218792">
          <w:marLeft w:val="0"/>
          <w:marRight w:val="0"/>
          <w:marTop w:val="0"/>
          <w:marBottom w:val="0"/>
          <w:divBdr>
            <w:top w:val="none" w:sz="0" w:space="0" w:color="auto"/>
            <w:left w:val="none" w:sz="0" w:space="0" w:color="auto"/>
            <w:bottom w:val="none" w:sz="0" w:space="0" w:color="auto"/>
            <w:right w:val="none" w:sz="0" w:space="0" w:color="auto"/>
          </w:divBdr>
        </w:div>
        <w:div w:id="1841387581">
          <w:marLeft w:val="0"/>
          <w:marRight w:val="0"/>
          <w:marTop w:val="0"/>
          <w:marBottom w:val="0"/>
          <w:divBdr>
            <w:top w:val="none" w:sz="0" w:space="0" w:color="auto"/>
            <w:left w:val="none" w:sz="0" w:space="0" w:color="auto"/>
            <w:bottom w:val="none" w:sz="0" w:space="0" w:color="auto"/>
            <w:right w:val="none" w:sz="0" w:space="0" w:color="auto"/>
          </w:divBdr>
          <w:divsChild>
            <w:div w:id="624193027">
              <w:marLeft w:val="0"/>
              <w:marRight w:val="0"/>
              <w:marTop w:val="0"/>
              <w:marBottom w:val="0"/>
              <w:divBdr>
                <w:top w:val="none" w:sz="0" w:space="0" w:color="auto"/>
                <w:left w:val="none" w:sz="0" w:space="0" w:color="auto"/>
                <w:bottom w:val="none" w:sz="0" w:space="0" w:color="auto"/>
                <w:right w:val="none" w:sz="0" w:space="0" w:color="auto"/>
              </w:divBdr>
            </w:div>
            <w:div w:id="135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9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770">
          <w:marLeft w:val="0"/>
          <w:marRight w:val="0"/>
          <w:marTop w:val="0"/>
          <w:marBottom w:val="0"/>
          <w:divBdr>
            <w:top w:val="none" w:sz="0" w:space="0" w:color="auto"/>
            <w:left w:val="none" w:sz="0" w:space="0" w:color="auto"/>
            <w:bottom w:val="none" w:sz="0" w:space="0" w:color="auto"/>
            <w:right w:val="none" w:sz="0" w:space="0" w:color="auto"/>
          </w:divBdr>
          <w:divsChild>
            <w:div w:id="503671711">
              <w:marLeft w:val="0"/>
              <w:marRight w:val="0"/>
              <w:marTop w:val="0"/>
              <w:marBottom w:val="0"/>
              <w:divBdr>
                <w:top w:val="none" w:sz="0" w:space="0" w:color="auto"/>
                <w:left w:val="none" w:sz="0" w:space="0" w:color="auto"/>
                <w:bottom w:val="none" w:sz="0" w:space="0" w:color="auto"/>
                <w:right w:val="none" w:sz="0" w:space="0" w:color="auto"/>
              </w:divBdr>
            </w:div>
            <w:div w:id="13809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1935">
      <w:bodyDiv w:val="1"/>
      <w:marLeft w:val="0"/>
      <w:marRight w:val="0"/>
      <w:marTop w:val="0"/>
      <w:marBottom w:val="0"/>
      <w:divBdr>
        <w:top w:val="none" w:sz="0" w:space="0" w:color="auto"/>
        <w:left w:val="none" w:sz="0" w:space="0" w:color="auto"/>
        <w:bottom w:val="none" w:sz="0" w:space="0" w:color="auto"/>
        <w:right w:val="none" w:sz="0" w:space="0" w:color="auto"/>
      </w:divBdr>
      <w:divsChild>
        <w:div w:id="396587086">
          <w:marLeft w:val="0"/>
          <w:marRight w:val="0"/>
          <w:marTop w:val="0"/>
          <w:marBottom w:val="0"/>
          <w:divBdr>
            <w:top w:val="none" w:sz="0" w:space="0" w:color="auto"/>
            <w:left w:val="none" w:sz="0" w:space="0" w:color="auto"/>
            <w:bottom w:val="none" w:sz="0" w:space="0" w:color="auto"/>
            <w:right w:val="none" w:sz="0" w:space="0" w:color="auto"/>
          </w:divBdr>
        </w:div>
        <w:div w:id="1621570896">
          <w:marLeft w:val="0"/>
          <w:marRight w:val="0"/>
          <w:marTop w:val="0"/>
          <w:marBottom w:val="0"/>
          <w:divBdr>
            <w:top w:val="none" w:sz="0" w:space="0" w:color="auto"/>
            <w:left w:val="none" w:sz="0" w:space="0" w:color="auto"/>
            <w:bottom w:val="none" w:sz="0" w:space="0" w:color="auto"/>
            <w:right w:val="none" w:sz="0" w:space="0" w:color="auto"/>
          </w:divBdr>
          <w:divsChild>
            <w:div w:id="187985828">
              <w:marLeft w:val="0"/>
              <w:marRight w:val="0"/>
              <w:marTop w:val="0"/>
              <w:marBottom w:val="0"/>
              <w:divBdr>
                <w:top w:val="none" w:sz="0" w:space="0" w:color="auto"/>
                <w:left w:val="none" w:sz="0" w:space="0" w:color="auto"/>
                <w:bottom w:val="none" w:sz="0" w:space="0" w:color="auto"/>
                <w:right w:val="none" w:sz="0" w:space="0" w:color="auto"/>
              </w:divBdr>
            </w:div>
            <w:div w:id="21435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E56F2-B1E3-4FBB-AD93-CF0C4B4086EB}">
  <ds:schemaRefs>
    <ds:schemaRef ds:uri="http://schemas.openxmlformats.org/officeDocument/2006/bibliography"/>
  </ds:schemaRefs>
</ds:datastoreItem>
</file>

<file path=customXml/itemProps2.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3.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C1DA9-9367-42D4-96D1-7B44B512D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6</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(LNG-HBE)</cp:lastModifiedBy>
  <cp:revision>2</cp:revision>
  <dcterms:created xsi:type="dcterms:W3CDTF">2021-06-11T10:01:00Z</dcterms:created>
  <dcterms:modified xsi:type="dcterms:W3CDTF">2021-06-11T10:01:00Z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2021-06-11T10:01:48.9172165Z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0ec30671-1e43-4c75-9bef-c0a61e35d865</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