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6B9A0" w14:textId="699DAA34" w:rsidR="00C439A3" w:rsidRDefault="00221360" w:rsidP="00221360">
      <w:pPr>
        <w:jc w:val="center"/>
      </w:pPr>
      <w:bookmarkStart w:id="0" w:name="_GoBack"/>
      <w:bookmarkEnd w:id="0"/>
      <w:r w:rsidRPr="00221360">
        <w:rPr>
          <w:noProof/>
        </w:rPr>
        <w:drawing>
          <wp:inline distT="0" distB="0" distL="0" distR="0" wp14:anchorId="6097867F" wp14:editId="2185B725">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30C93F1F" w14:textId="77777777" w:rsidR="00221360" w:rsidRDefault="00221360">
      <w:pPr>
        <w:jc w:val="right"/>
      </w:pPr>
    </w:p>
    <w:p w14:paraId="396BD9AF" w14:textId="40E2BF50" w:rsidR="00C439A3" w:rsidRDefault="00C439A3">
      <w:pPr>
        <w:pStyle w:val="CoverText"/>
        <w:jc w:val="left"/>
        <w:rPr>
          <w:bCs/>
          <w:sz w:val="20"/>
          <w:u w:val="none"/>
        </w:rPr>
      </w:pPr>
      <w:r>
        <w:rPr>
          <w:bCs/>
        </w:rPr>
        <w:t xml:space="preserve">Neutral Citation Number: </w:t>
      </w:r>
      <w:r w:rsidR="00221360">
        <w:rPr>
          <w:bCs/>
        </w:rPr>
        <w:t xml:space="preserve">[2021] EWCA </w:t>
      </w:r>
      <w:proofErr w:type="spellStart"/>
      <w:r w:rsidR="00221360">
        <w:rPr>
          <w:bCs/>
        </w:rPr>
        <w:t>Civ</w:t>
      </w:r>
      <w:proofErr w:type="spellEnd"/>
      <w:r w:rsidR="00221360">
        <w:rPr>
          <w:bCs/>
        </w:rPr>
        <w:t xml:space="preserve"> 139</w:t>
      </w:r>
      <w:r>
        <w:rPr>
          <w:bCs/>
        </w:rPr>
        <w:br/>
      </w:r>
    </w:p>
    <w:p w14:paraId="798AEF01" w14:textId="5E56C555" w:rsidR="00C439A3" w:rsidRDefault="00C439A3">
      <w:pPr>
        <w:pStyle w:val="CoverText"/>
        <w:rPr>
          <w:b/>
          <w:spacing w:val="-3"/>
        </w:rPr>
      </w:pPr>
      <w:r>
        <w:t xml:space="preserve">Case No: </w:t>
      </w:r>
      <w:r w:rsidR="00074FA3">
        <w:t>B4/2020/</w:t>
      </w:r>
      <w:r w:rsidR="00C15470">
        <w:t>1</w:t>
      </w:r>
      <w:r w:rsidR="00014887">
        <w:t>9</w:t>
      </w:r>
      <w:r w:rsidR="00C15470">
        <w:t>1</w:t>
      </w:r>
      <w:r w:rsidR="00014887">
        <w:t>4</w:t>
      </w:r>
    </w:p>
    <w:p w14:paraId="61FFF0CC"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074FA3">
        <w:t>CIVIL</w:t>
      </w:r>
      <w:r>
        <w:t xml:space="preserve"> DIVISION)</w:t>
      </w:r>
    </w:p>
    <w:p w14:paraId="40A34BF3" w14:textId="77777777" w:rsidR="00014887"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DF3E88">
        <w:t xml:space="preserve">THE </w:t>
      </w:r>
      <w:r w:rsidR="00014887">
        <w:t>HIGH COURT OF JUSTICE</w:t>
      </w:r>
    </w:p>
    <w:p w14:paraId="32C5B0A1" w14:textId="32C7C733" w:rsidR="00C439A3" w:rsidRDefault="005D3030">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w:t>
      </w:r>
      <w:r w:rsidR="00014887">
        <w:t>FAMILY DIVISION</w:t>
      </w:r>
      <w:r w:rsidR="004E1912">
        <w:t>)</w:t>
      </w:r>
    </w:p>
    <w:p w14:paraId="6515E741" w14:textId="7BEB7322" w:rsidR="00C439A3" w:rsidRDefault="00E05A5B">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Nicholas</w:t>
      </w:r>
      <w:r w:rsidR="00014887">
        <w:t xml:space="preserve"> Cusworth QC (sitting as a Deputy High Court Judge)</w:t>
      </w:r>
    </w:p>
    <w:p w14:paraId="14558F7E" w14:textId="3083D52E" w:rsidR="00C439A3" w:rsidRDefault="000148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FD20P00434</w:t>
      </w:r>
    </w:p>
    <w:p w14:paraId="316E9750" w14:textId="77777777" w:rsidR="00C439A3" w:rsidRDefault="00C439A3">
      <w:pPr>
        <w:pStyle w:val="CoverText"/>
      </w:pPr>
      <w:r>
        <w:t>Royal Courts of Justice</w:t>
      </w:r>
    </w:p>
    <w:p w14:paraId="7AAF96ED" w14:textId="77777777" w:rsidR="00C439A3" w:rsidRDefault="00C439A3">
      <w:pPr>
        <w:pStyle w:val="CoverText"/>
      </w:pPr>
      <w:r>
        <w:t>Strand, London, WC2A 2LL</w:t>
      </w:r>
    </w:p>
    <w:p w14:paraId="3D3DEB26" w14:textId="77777777" w:rsidR="00C439A3" w:rsidRDefault="00C439A3">
      <w:pPr>
        <w:suppressAutoHyphens/>
        <w:jc w:val="right"/>
        <w:rPr>
          <w:spacing w:val="-3"/>
          <w:u w:val="single"/>
        </w:rPr>
      </w:pPr>
    </w:p>
    <w:p w14:paraId="0B72DDC2" w14:textId="59756EA9" w:rsidR="00C439A3" w:rsidRDefault="00C439A3">
      <w:pPr>
        <w:pStyle w:val="CoverText"/>
        <w:rPr>
          <w:b/>
        </w:rPr>
      </w:pPr>
      <w:r>
        <w:t xml:space="preserve">Date: </w:t>
      </w:r>
      <w:r w:rsidR="00B31BB4">
        <w:t>9</w:t>
      </w:r>
      <w:r w:rsidR="00074FA3">
        <w:t xml:space="preserve"> </w:t>
      </w:r>
      <w:r w:rsidR="00F624C8">
        <w:t>February</w:t>
      </w:r>
      <w:r w:rsidR="00B22EC4">
        <w:t xml:space="preserve"> </w:t>
      </w:r>
      <w:r w:rsidR="00074FA3">
        <w:t>202</w:t>
      </w:r>
      <w:r w:rsidR="00B22EC4">
        <w:t>1</w:t>
      </w:r>
    </w:p>
    <w:p w14:paraId="50B223DB" w14:textId="77777777" w:rsidR="00C439A3" w:rsidRDefault="00C439A3">
      <w:pPr>
        <w:suppressAutoHyphens/>
        <w:jc w:val="center"/>
        <w:rPr>
          <w:b/>
          <w:spacing w:val="-3"/>
        </w:rPr>
      </w:pPr>
      <w:proofErr w:type="gramStart"/>
      <w:r>
        <w:rPr>
          <w:b/>
          <w:spacing w:val="-3"/>
        </w:rPr>
        <w:t>Before :</w:t>
      </w:r>
      <w:proofErr w:type="gramEnd"/>
    </w:p>
    <w:p w14:paraId="5D16743B" w14:textId="77777777" w:rsidR="00C439A3" w:rsidRDefault="00C439A3">
      <w:pPr>
        <w:suppressAutoHyphens/>
        <w:jc w:val="center"/>
        <w:rPr>
          <w:spacing w:val="-3"/>
        </w:rPr>
      </w:pPr>
    </w:p>
    <w:p w14:paraId="1D16D30D" w14:textId="77777777" w:rsidR="00014887" w:rsidRDefault="00FB0C85" w:rsidP="00FB0C8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PETER JACKSON</w:t>
      </w:r>
    </w:p>
    <w:p w14:paraId="4296F16E" w14:textId="22C392CE" w:rsidR="00014887" w:rsidRDefault="00014887" w:rsidP="0001488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BAKER</w:t>
      </w:r>
    </w:p>
    <w:p w14:paraId="609D8EF0" w14:textId="0E3FF016"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b w:val="0"/>
          <w:bCs/>
          <w:u w:val="none"/>
        </w:rPr>
        <w:t>and</w:t>
      </w:r>
    </w:p>
    <w:p w14:paraId="21CEB0AE" w14:textId="2F5B011A" w:rsidR="00E35F0C" w:rsidRDefault="00E35F0C" w:rsidP="00E35F0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w:t>
      </w:r>
      <w:r w:rsidR="00014887">
        <w:t>ORD</w:t>
      </w:r>
      <w:r>
        <w:t xml:space="preserve"> JUSTICE </w:t>
      </w:r>
      <w:r w:rsidR="0083253B">
        <w:t>NUGEE</w:t>
      </w:r>
      <w:r>
        <w:t xml:space="preserve"> </w:t>
      </w:r>
    </w:p>
    <w:p w14:paraId="5A79E7CA" w14:textId="77777777" w:rsidR="00C439A3" w:rsidRDefault="00C439A3">
      <w:pPr>
        <w:suppressAutoHyphens/>
        <w:jc w:val="center"/>
        <w:rPr>
          <w:spacing w:val="-3"/>
        </w:rPr>
      </w:pPr>
      <w:r>
        <w:rPr>
          <w:spacing w:val="-3"/>
        </w:rPr>
        <w:t>- - - - - - - - - - - - - - - - - - - - -</w:t>
      </w:r>
    </w:p>
    <w:p w14:paraId="11BE292C" w14:textId="77777777" w:rsidR="00C439A3" w:rsidRDefault="00C439A3">
      <w:pPr>
        <w:suppressAutoHyphens/>
        <w:rPr>
          <w:b/>
          <w:spacing w:val="-3"/>
        </w:rPr>
      </w:pPr>
    </w:p>
    <w:tbl>
      <w:tblPr>
        <w:tblW w:w="8964" w:type="dxa"/>
        <w:tblInd w:w="144" w:type="dxa"/>
        <w:tblLayout w:type="fixed"/>
        <w:tblLook w:val="0000" w:firstRow="0" w:lastRow="0" w:firstColumn="0" w:lastColumn="0" w:noHBand="0" w:noVBand="0"/>
      </w:tblPr>
      <w:tblGrid>
        <w:gridCol w:w="1314"/>
        <w:gridCol w:w="6055"/>
        <w:gridCol w:w="155"/>
        <w:gridCol w:w="1440"/>
      </w:tblGrid>
      <w:tr w:rsidR="00C439A3" w14:paraId="7FB309A0" w14:textId="77777777" w:rsidTr="00DA4537">
        <w:tc>
          <w:tcPr>
            <w:tcW w:w="1314" w:type="dxa"/>
          </w:tcPr>
          <w:p w14:paraId="473E28F8" w14:textId="64CE43C7" w:rsidR="00C439A3" w:rsidRDefault="00C439A3">
            <w:pPr>
              <w:suppressAutoHyphens/>
              <w:rPr>
                <w:b/>
                <w:spacing w:val="-3"/>
              </w:rPr>
            </w:pPr>
          </w:p>
        </w:tc>
        <w:tc>
          <w:tcPr>
            <w:tcW w:w="6210" w:type="dxa"/>
            <w:gridSpan w:val="2"/>
          </w:tcPr>
          <w:p w14:paraId="36B67D79" w14:textId="7A9F24AF" w:rsidR="006E7641" w:rsidRDefault="008B3959" w:rsidP="00622C7A">
            <w:pPr>
              <w:suppressAutoHyphens/>
              <w:jc w:val="center"/>
              <w:rPr>
                <w:b/>
                <w:spacing w:val="-3"/>
              </w:rPr>
            </w:pPr>
            <w:r>
              <w:rPr>
                <w:b/>
                <w:spacing w:val="-3"/>
              </w:rPr>
              <w:t xml:space="preserve">Re </w:t>
            </w:r>
            <w:r w:rsidR="0083253B">
              <w:rPr>
                <w:b/>
                <w:spacing w:val="-3"/>
              </w:rPr>
              <w:t>G</w:t>
            </w:r>
            <w:r w:rsidR="009226DC">
              <w:rPr>
                <w:b/>
                <w:spacing w:val="-3"/>
              </w:rPr>
              <w:t xml:space="preserve"> (</w:t>
            </w:r>
            <w:r>
              <w:rPr>
                <w:b/>
                <w:spacing w:val="-3"/>
              </w:rPr>
              <w:t>Abduction</w:t>
            </w:r>
            <w:r w:rsidR="00F36917">
              <w:rPr>
                <w:b/>
                <w:spacing w:val="-3"/>
              </w:rPr>
              <w:t>: Consent/Discretion</w:t>
            </w:r>
            <w:r w:rsidR="009226DC">
              <w:rPr>
                <w:b/>
                <w:spacing w:val="-3"/>
              </w:rPr>
              <w:t xml:space="preserve">) </w:t>
            </w:r>
          </w:p>
        </w:tc>
        <w:tc>
          <w:tcPr>
            <w:tcW w:w="1440" w:type="dxa"/>
          </w:tcPr>
          <w:p w14:paraId="11F85A76" w14:textId="603C1255" w:rsidR="002178C7" w:rsidRDefault="002178C7" w:rsidP="009226D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r w:rsidR="00C439A3" w14:paraId="20256EAB" w14:textId="77777777" w:rsidTr="00DA4537">
        <w:tc>
          <w:tcPr>
            <w:tcW w:w="1314" w:type="dxa"/>
          </w:tcPr>
          <w:p w14:paraId="12853823" w14:textId="77777777" w:rsidR="00C439A3" w:rsidRDefault="00C439A3">
            <w:pPr>
              <w:suppressAutoHyphens/>
              <w:rPr>
                <w:b/>
                <w:spacing w:val="-3"/>
              </w:rPr>
            </w:pPr>
          </w:p>
        </w:tc>
        <w:tc>
          <w:tcPr>
            <w:tcW w:w="6210" w:type="dxa"/>
            <w:gridSpan w:val="2"/>
          </w:tcPr>
          <w:p w14:paraId="1BC757AE" w14:textId="75BC38ED" w:rsidR="00C439A3" w:rsidRDefault="00C439A3">
            <w:pPr>
              <w:tabs>
                <w:tab w:val="center" w:pos="3312"/>
              </w:tabs>
              <w:suppressAutoHyphens/>
              <w:jc w:val="center"/>
              <w:rPr>
                <w:b/>
                <w:spacing w:val="-3"/>
              </w:rPr>
            </w:pPr>
          </w:p>
        </w:tc>
        <w:tc>
          <w:tcPr>
            <w:tcW w:w="1440" w:type="dxa"/>
          </w:tcPr>
          <w:p w14:paraId="497B7432" w14:textId="77777777" w:rsidR="00C439A3" w:rsidRDefault="00C439A3">
            <w:pPr>
              <w:suppressAutoHyphens/>
              <w:jc w:val="right"/>
              <w:rPr>
                <w:b/>
                <w:spacing w:val="-3"/>
              </w:rPr>
            </w:pPr>
          </w:p>
        </w:tc>
      </w:tr>
      <w:tr w:rsidR="00C439A3" w14:paraId="709D32D5" w14:textId="77777777" w:rsidTr="00DA4537">
        <w:tc>
          <w:tcPr>
            <w:tcW w:w="1314" w:type="dxa"/>
          </w:tcPr>
          <w:p w14:paraId="57135B0E" w14:textId="77777777" w:rsidR="00C439A3" w:rsidRDefault="00C439A3">
            <w:pPr>
              <w:suppressAutoHyphens/>
              <w:rPr>
                <w:b/>
                <w:spacing w:val="-3"/>
              </w:rPr>
            </w:pPr>
          </w:p>
        </w:tc>
        <w:tc>
          <w:tcPr>
            <w:tcW w:w="6055" w:type="dxa"/>
          </w:tcPr>
          <w:p w14:paraId="1C990620" w14:textId="43201EF2" w:rsidR="002178C7" w:rsidRDefault="002178C7">
            <w:pPr>
              <w:tabs>
                <w:tab w:val="center" w:pos="3312"/>
              </w:tabs>
              <w:suppressAutoHyphens/>
              <w:jc w:val="center"/>
              <w:rPr>
                <w:b/>
                <w:spacing w:val="-3"/>
              </w:rPr>
            </w:pPr>
          </w:p>
        </w:tc>
        <w:tc>
          <w:tcPr>
            <w:tcW w:w="1595" w:type="dxa"/>
            <w:gridSpan w:val="2"/>
          </w:tcPr>
          <w:p w14:paraId="358CAB87" w14:textId="2981A036" w:rsidR="00AC4212" w:rsidRDefault="00AC421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685458D9" w14:textId="77777777" w:rsidR="00C439A3" w:rsidRDefault="00C439A3">
      <w:pPr>
        <w:suppressAutoHyphens/>
        <w:jc w:val="center"/>
        <w:rPr>
          <w:spacing w:val="-3"/>
        </w:rPr>
      </w:pPr>
      <w:r>
        <w:rPr>
          <w:spacing w:val="-3"/>
        </w:rPr>
        <w:t>- - - - - - - - - - - - - - - - - - - - -</w:t>
      </w:r>
    </w:p>
    <w:p w14:paraId="06E16C2E" w14:textId="77777777" w:rsidR="00C439A3" w:rsidRDefault="00C439A3">
      <w:pPr>
        <w:suppressAutoHyphens/>
        <w:jc w:val="center"/>
        <w:rPr>
          <w:spacing w:val="-3"/>
        </w:rPr>
      </w:pPr>
      <w:r>
        <w:rPr>
          <w:spacing w:val="-3"/>
        </w:rPr>
        <w:t>- - - - - - - - - - - - - - - - - - - - -</w:t>
      </w:r>
    </w:p>
    <w:p w14:paraId="10FFD10B" w14:textId="77777777" w:rsidR="00C439A3" w:rsidRDefault="00C439A3">
      <w:pPr>
        <w:suppressAutoHyphens/>
        <w:jc w:val="center"/>
        <w:rPr>
          <w:spacing w:val="-3"/>
        </w:rPr>
      </w:pPr>
    </w:p>
    <w:p w14:paraId="4811C9DB" w14:textId="7CE6B471" w:rsidR="006176EC" w:rsidRPr="00490E44" w:rsidRDefault="0083253B" w:rsidP="005123F0">
      <w:pPr>
        <w:suppressAutoHyphens/>
        <w:jc w:val="center"/>
        <w:rPr>
          <w:b/>
          <w:spacing w:val="-3"/>
        </w:rPr>
      </w:pPr>
      <w:bookmarkStart w:id="1" w:name="_Hlk57195051"/>
      <w:r>
        <w:rPr>
          <w:b/>
          <w:spacing w:val="-3"/>
        </w:rPr>
        <w:t xml:space="preserve">Dorian Day </w:t>
      </w:r>
      <w:r w:rsidR="006E2B00">
        <w:rPr>
          <w:b/>
          <w:spacing w:val="-3"/>
        </w:rPr>
        <w:t>and Sarah Tierney</w:t>
      </w:r>
      <w:r w:rsidR="00CF05CD">
        <w:rPr>
          <w:b/>
          <w:spacing w:val="-3"/>
        </w:rPr>
        <w:t xml:space="preserve"> </w:t>
      </w:r>
      <w:r w:rsidR="00CF05CD" w:rsidRPr="00CF05CD">
        <w:rPr>
          <w:spacing w:val="-3"/>
        </w:rPr>
        <w:t>(</w:t>
      </w:r>
      <w:r w:rsidR="00490E44">
        <w:rPr>
          <w:spacing w:val="-3"/>
        </w:rPr>
        <w:t xml:space="preserve">instructed by </w:t>
      </w:r>
      <w:r>
        <w:rPr>
          <w:b/>
          <w:spacing w:val="-3"/>
        </w:rPr>
        <w:t>Hecht Montgomery</w:t>
      </w:r>
      <w:r w:rsidR="00490E44" w:rsidRPr="002D2E98">
        <w:rPr>
          <w:b/>
          <w:spacing w:val="-3"/>
        </w:rPr>
        <w:t xml:space="preserve"> Solicitors</w:t>
      </w:r>
      <w:r w:rsidR="00490E44">
        <w:rPr>
          <w:spacing w:val="-3"/>
        </w:rPr>
        <w:t xml:space="preserve">) for the </w:t>
      </w:r>
      <w:r w:rsidR="00490E44" w:rsidRPr="00490E44">
        <w:rPr>
          <w:b/>
          <w:spacing w:val="-3"/>
        </w:rPr>
        <w:t>Appellant</w:t>
      </w:r>
      <w:bookmarkEnd w:id="1"/>
      <w:r w:rsidR="00151607">
        <w:rPr>
          <w:b/>
          <w:spacing w:val="-3"/>
        </w:rPr>
        <w:t xml:space="preserve"> Mother</w:t>
      </w:r>
    </w:p>
    <w:p w14:paraId="731A4C13" w14:textId="450F1979" w:rsidR="006176EC" w:rsidRDefault="004E1912">
      <w:pPr>
        <w:suppressAutoHyphens/>
        <w:jc w:val="center"/>
        <w:rPr>
          <w:b/>
          <w:spacing w:val="-3"/>
        </w:rPr>
      </w:pPr>
      <w:bookmarkStart w:id="2" w:name="_Hlk59618514"/>
      <w:r>
        <w:rPr>
          <w:b/>
          <w:spacing w:val="-3"/>
        </w:rPr>
        <w:t>Christopher Hames QC and Alistair Perkins</w:t>
      </w:r>
      <w:r w:rsidR="002D2E98">
        <w:rPr>
          <w:bCs/>
          <w:spacing w:val="-3"/>
        </w:rPr>
        <w:t xml:space="preserve"> </w:t>
      </w:r>
      <w:r w:rsidR="002178C7">
        <w:rPr>
          <w:bCs/>
          <w:spacing w:val="-3"/>
        </w:rPr>
        <w:t xml:space="preserve">(instructed by </w:t>
      </w:r>
      <w:r w:rsidR="0083253B">
        <w:rPr>
          <w:b/>
          <w:spacing w:val="-3"/>
        </w:rPr>
        <w:t>Makin Dixon Solicitors</w:t>
      </w:r>
      <w:r w:rsidR="002178C7">
        <w:rPr>
          <w:bCs/>
          <w:spacing w:val="-3"/>
        </w:rPr>
        <w:t xml:space="preserve">) for the </w:t>
      </w:r>
      <w:r w:rsidR="002178C7" w:rsidRPr="00926BC5">
        <w:rPr>
          <w:b/>
          <w:spacing w:val="-3"/>
        </w:rPr>
        <w:t>R</w:t>
      </w:r>
      <w:r w:rsidR="002178C7">
        <w:rPr>
          <w:b/>
          <w:spacing w:val="-3"/>
        </w:rPr>
        <w:t>espondent</w:t>
      </w:r>
      <w:r w:rsidR="00151607">
        <w:rPr>
          <w:b/>
          <w:spacing w:val="-3"/>
        </w:rPr>
        <w:t xml:space="preserve"> Father</w:t>
      </w:r>
    </w:p>
    <w:bookmarkEnd w:id="2"/>
    <w:p w14:paraId="0B4F4F3B" w14:textId="77777777" w:rsidR="00926BC5" w:rsidRDefault="00926BC5">
      <w:pPr>
        <w:suppressAutoHyphens/>
        <w:jc w:val="center"/>
        <w:rPr>
          <w:bCs/>
          <w:spacing w:val="-3"/>
        </w:rPr>
      </w:pPr>
    </w:p>
    <w:p w14:paraId="21FCB806" w14:textId="77777777" w:rsidR="00C439A3" w:rsidRDefault="00C439A3">
      <w:pPr>
        <w:suppressAutoHyphens/>
        <w:jc w:val="center"/>
        <w:rPr>
          <w:b/>
          <w:spacing w:val="-3"/>
        </w:rPr>
      </w:pPr>
    </w:p>
    <w:p w14:paraId="772C8462" w14:textId="70E0CABC" w:rsidR="00C439A3" w:rsidRDefault="00C439A3">
      <w:pPr>
        <w:suppressAutoHyphens/>
        <w:jc w:val="center"/>
        <w:rPr>
          <w:spacing w:val="-3"/>
        </w:rPr>
      </w:pPr>
      <w:r>
        <w:rPr>
          <w:spacing w:val="-3"/>
        </w:rPr>
        <w:t xml:space="preserve">Hearing </w:t>
      </w:r>
      <w:proofErr w:type="gramStart"/>
      <w:r>
        <w:rPr>
          <w:spacing w:val="-3"/>
        </w:rPr>
        <w:t>date :</w:t>
      </w:r>
      <w:proofErr w:type="gramEnd"/>
      <w:r>
        <w:rPr>
          <w:spacing w:val="-3"/>
        </w:rPr>
        <w:t xml:space="preserve"> </w:t>
      </w:r>
      <w:r w:rsidR="0083253B">
        <w:rPr>
          <w:spacing w:val="-3"/>
        </w:rPr>
        <w:t>28</w:t>
      </w:r>
      <w:r w:rsidR="005123F0">
        <w:rPr>
          <w:spacing w:val="-3"/>
        </w:rPr>
        <w:t xml:space="preserve"> </w:t>
      </w:r>
      <w:r w:rsidR="00EA1E41">
        <w:rPr>
          <w:spacing w:val="-3"/>
        </w:rPr>
        <w:t xml:space="preserve">January </w:t>
      </w:r>
      <w:r w:rsidR="00074FA3">
        <w:rPr>
          <w:spacing w:val="-3"/>
        </w:rPr>
        <w:t>202</w:t>
      </w:r>
      <w:r w:rsidR="00EA1E41">
        <w:rPr>
          <w:spacing w:val="-3"/>
        </w:rPr>
        <w:t>1</w:t>
      </w:r>
    </w:p>
    <w:p w14:paraId="01DFAB60" w14:textId="77777777" w:rsidR="00C439A3" w:rsidRDefault="00C439A3">
      <w:pPr>
        <w:suppressAutoHyphens/>
        <w:jc w:val="center"/>
        <w:rPr>
          <w:spacing w:val="-3"/>
        </w:rPr>
      </w:pPr>
      <w:r>
        <w:rPr>
          <w:spacing w:val="-3"/>
        </w:rPr>
        <w:t>- - - - - - - - - - - - - - - - - - - - -</w:t>
      </w:r>
    </w:p>
    <w:p w14:paraId="7CBE3A71" w14:textId="1F476A3E" w:rsidR="00C439A3" w:rsidRDefault="00221360" w:rsidP="00221360">
      <w:pPr>
        <w:pStyle w:val="CoverDesc"/>
      </w:pPr>
      <w:r>
        <w:t>Approved Judgment</w:t>
      </w:r>
    </w:p>
    <w:p w14:paraId="28D50694" w14:textId="2E0529FD" w:rsidR="00C439A3" w:rsidRDefault="00C439A3">
      <w:pPr>
        <w:pStyle w:val="CoverDesc"/>
        <w:rPr>
          <w:sz w:val="24"/>
        </w:rPr>
      </w:pPr>
    </w:p>
    <w:p w14:paraId="17289CB0" w14:textId="0C0FD43F" w:rsidR="00221360" w:rsidRDefault="00221360">
      <w:pPr>
        <w:pStyle w:val="CoverDesc"/>
        <w:rPr>
          <w:sz w:val="24"/>
        </w:rPr>
      </w:pPr>
    </w:p>
    <w:p w14:paraId="564E333A" w14:textId="111016B5" w:rsidR="00221360" w:rsidRDefault="00221360">
      <w:pPr>
        <w:pStyle w:val="CoverDesc"/>
        <w:rPr>
          <w:sz w:val="24"/>
        </w:rPr>
      </w:pPr>
    </w:p>
    <w:p w14:paraId="3143E10A" w14:textId="141D1AD2" w:rsidR="00221360" w:rsidRDefault="00221360">
      <w:pPr>
        <w:pStyle w:val="CoverDesc"/>
        <w:rPr>
          <w:sz w:val="24"/>
        </w:rPr>
      </w:pPr>
    </w:p>
    <w:p w14:paraId="3B9AAA21" w14:textId="77777777" w:rsidR="00221360" w:rsidRDefault="00221360">
      <w:pPr>
        <w:pStyle w:val="CoverDesc"/>
        <w:rPr>
          <w:sz w:val="24"/>
        </w:rPr>
      </w:pPr>
    </w:p>
    <w:p w14:paraId="02F238C8" w14:textId="21790D80" w:rsidR="00221360" w:rsidRDefault="00221360">
      <w:pPr>
        <w:pStyle w:val="CoverDesc"/>
        <w:rPr>
          <w:sz w:val="24"/>
        </w:rPr>
      </w:pPr>
    </w:p>
    <w:p w14:paraId="65048203" w14:textId="77777777" w:rsidR="00221360" w:rsidRDefault="00221360" w:rsidP="00221360">
      <w:pPr>
        <w:ind w:right="-46"/>
        <w:jc w:val="center"/>
      </w:pPr>
      <w:r>
        <w:t>Covid-19 Protocol:  This judgment was handed down remotely by circulation to the parties’ representatives by email, release to BAILII and publication on the Courts and Tribunals Judiciary website.  The date and time for hand-down is deemed to be</w:t>
      </w:r>
    </w:p>
    <w:p w14:paraId="78FC9A08" w14:textId="716087D2" w:rsidR="00221360" w:rsidRDefault="00221360" w:rsidP="00221360">
      <w:pPr>
        <w:ind w:right="-46"/>
        <w:jc w:val="center"/>
      </w:pPr>
      <w:r>
        <w:t>at 10:30am on Tuesday, 9 February 2021</w:t>
      </w:r>
    </w:p>
    <w:p w14:paraId="0DAE2928" w14:textId="77777777" w:rsidR="00221360" w:rsidRDefault="00221360" w:rsidP="00221360">
      <w:pPr>
        <w:sectPr w:rsidR="00221360" w:rsidSect="00234C65">
          <w:headerReference w:type="even" r:id="rId11"/>
          <w:headerReference w:type="default" r:id="rId12"/>
          <w:footerReference w:type="even" r:id="rId13"/>
          <w:footerReference w:type="default" r:id="rId14"/>
          <w:headerReference w:type="first" r:id="rId15"/>
          <w:footerReference w:type="first" r:id="rId16"/>
          <w:pgSz w:w="11909" w:h="16834"/>
          <w:pgMar w:top="720" w:right="1440" w:bottom="720" w:left="1440" w:header="720" w:footer="720" w:gutter="0"/>
          <w:pgNumType w:start="2"/>
          <w:cols w:space="720"/>
          <w:docGrid w:linePitch="326"/>
        </w:sectPr>
      </w:pPr>
    </w:p>
    <w:p w14:paraId="58C7B57D" w14:textId="0832BEB8" w:rsidR="00C439A3" w:rsidRDefault="00074FA3">
      <w:pPr>
        <w:spacing w:after="240"/>
        <w:sectPr w:rsidR="00C439A3" w:rsidSect="00827286">
          <w:headerReference w:type="default" r:id="rId17"/>
          <w:footerReference w:type="default" r:id="rId18"/>
          <w:pgSz w:w="11906" w:h="16838" w:code="9"/>
          <w:pgMar w:top="1440" w:right="1440" w:bottom="1440" w:left="1440" w:header="709" w:footer="709" w:gutter="0"/>
          <w:pgNumType w:start="2"/>
          <w:cols w:space="708"/>
          <w:docGrid w:linePitch="360"/>
        </w:sectPr>
      </w:pPr>
      <w:r>
        <w:rPr>
          <w:b/>
        </w:rPr>
        <w:lastRenderedPageBreak/>
        <w:t>Lord Justice Peter Jackson</w:t>
      </w:r>
      <w:r w:rsidR="00C439A3">
        <w:rPr>
          <w:b/>
        </w:rPr>
        <w:t>:</w:t>
      </w:r>
      <w:r w:rsidR="00C439A3">
        <w:t xml:space="preserve"> </w:t>
      </w:r>
    </w:p>
    <w:p w14:paraId="1B09F4A8" w14:textId="260B7E62" w:rsidR="006D2937" w:rsidRDefault="00120BE4" w:rsidP="00221360">
      <w:pPr>
        <w:pStyle w:val="ParaLevel1"/>
      </w:pPr>
      <w:r>
        <w:t xml:space="preserve">This </w:t>
      </w:r>
      <w:r w:rsidR="006752DE">
        <w:t xml:space="preserve">is an appeal in proceedings </w:t>
      </w:r>
      <w:r w:rsidR="00224C06">
        <w:t>under the 1980 Hague C</w:t>
      </w:r>
      <w:r w:rsidR="00224C06" w:rsidRPr="00224C06">
        <w:t xml:space="preserve">onvention on the </w:t>
      </w:r>
      <w:r w:rsidR="00224C06">
        <w:t>C</w:t>
      </w:r>
      <w:r w:rsidR="00224C06" w:rsidRPr="00224C06">
        <w:t xml:space="preserve">ivil </w:t>
      </w:r>
      <w:r w:rsidR="00224C06">
        <w:t>A</w:t>
      </w:r>
      <w:r w:rsidR="00224C06" w:rsidRPr="00224C06">
        <w:t xml:space="preserve">spects of </w:t>
      </w:r>
      <w:r w:rsidR="00224C06">
        <w:t>I</w:t>
      </w:r>
      <w:r w:rsidR="00224C06" w:rsidRPr="00224C06">
        <w:t xml:space="preserve">nternational </w:t>
      </w:r>
      <w:r w:rsidR="00224C06">
        <w:t>C</w:t>
      </w:r>
      <w:r w:rsidR="00224C06" w:rsidRPr="00224C06">
        <w:t xml:space="preserve">hild </w:t>
      </w:r>
      <w:r w:rsidR="00224C06">
        <w:t>A</w:t>
      </w:r>
      <w:r w:rsidR="00224C06" w:rsidRPr="00224C06">
        <w:t>bduction</w:t>
      </w:r>
      <w:r w:rsidR="00957C96">
        <w:t xml:space="preserve"> (‘the Convention’).  By an order of </w:t>
      </w:r>
      <w:r w:rsidR="000D2B89">
        <w:t>13 November 2020, Mr Nicholas Cusworth QC</w:t>
      </w:r>
      <w:r w:rsidR="000439A1">
        <w:t xml:space="preserve">, sitting as a deputy High Court Judge, </w:t>
      </w:r>
      <w:r w:rsidR="00B67957">
        <w:t>ordered that two children (</w:t>
      </w:r>
      <w:r w:rsidR="008C077D">
        <w:t>I</w:t>
      </w:r>
      <w:r w:rsidR="006D2937">
        <w:t xml:space="preserve">, aged 6, and </w:t>
      </w:r>
      <w:r w:rsidR="008C077D">
        <w:t>P</w:t>
      </w:r>
      <w:r w:rsidR="00284EA5">
        <w:t>,</w:t>
      </w:r>
      <w:r w:rsidR="006D2937">
        <w:t xml:space="preserve"> aged 3)</w:t>
      </w:r>
      <w:r w:rsidR="000439A1">
        <w:t xml:space="preserve"> </w:t>
      </w:r>
      <w:r w:rsidR="006D2937">
        <w:t xml:space="preserve">should be </w:t>
      </w:r>
      <w:r w:rsidR="00121B0B">
        <w:t xml:space="preserve">summarily </w:t>
      </w:r>
      <w:r w:rsidR="006D2937">
        <w:t>returned to Romania.</w:t>
      </w:r>
      <w:r w:rsidR="00E412F6">
        <w:t xml:space="preserve">  The proceedings had </w:t>
      </w:r>
      <w:r w:rsidR="00BD31F6">
        <w:t>been brought by the</w:t>
      </w:r>
      <w:r w:rsidR="00B17013">
        <w:t>ir</w:t>
      </w:r>
      <w:r w:rsidR="00BD31F6">
        <w:t xml:space="preserve"> father, who lives in Romania</w:t>
      </w:r>
      <w:r w:rsidR="007E6B6C">
        <w:t>.  The effect of the order would be that the</w:t>
      </w:r>
      <w:r w:rsidR="00B17013">
        <w:t>ir</w:t>
      </w:r>
      <w:r w:rsidR="007E6B6C">
        <w:t xml:space="preserve"> mother, who lives in England</w:t>
      </w:r>
      <w:r w:rsidR="00284EA5">
        <w:t xml:space="preserve"> </w:t>
      </w:r>
      <w:r w:rsidR="00121B0B">
        <w:t>close</w:t>
      </w:r>
      <w:r w:rsidR="00700552">
        <w:t xml:space="preserve"> to</w:t>
      </w:r>
      <w:r w:rsidR="00284EA5">
        <w:t xml:space="preserve"> her own mother</w:t>
      </w:r>
      <w:r w:rsidR="007E6B6C">
        <w:t>, would return with the</w:t>
      </w:r>
      <w:r w:rsidR="00700552">
        <w:t xml:space="preserve"> children</w:t>
      </w:r>
      <w:r w:rsidR="007E6B6C">
        <w:t xml:space="preserve"> to await </w:t>
      </w:r>
      <w:r w:rsidR="00A36D66">
        <w:t xml:space="preserve">the outcome of proceedings in the Romanian court. </w:t>
      </w:r>
      <w:r w:rsidR="00BD31F6">
        <w:t xml:space="preserve"> </w:t>
      </w:r>
      <w:r w:rsidR="006D2937">
        <w:t xml:space="preserve">  </w:t>
      </w:r>
    </w:p>
    <w:p w14:paraId="3B2AB1F4" w14:textId="7A05DA03" w:rsidR="006D2937" w:rsidRDefault="00D40C7D" w:rsidP="00221360">
      <w:pPr>
        <w:pStyle w:val="ParaLevel1"/>
      </w:pPr>
      <w:r>
        <w:t>An unusual feature of the case is that</w:t>
      </w:r>
      <w:r w:rsidR="00BD1A72">
        <w:t>,</w:t>
      </w:r>
      <w:r>
        <w:t xml:space="preserve"> </w:t>
      </w:r>
      <w:r w:rsidR="00A25A53">
        <w:t xml:space="preserve">although </w:t>
      </w:r>
      <w:r>
        <w:t xml:space="preserve">the Judge </w:t>
      </w:r>
      <w:r w:rsidR="005B7578">
        <w:t xml:space="preserve">found that the father had consented to the mother bringing the children to England </w:t>
      </w:r>
      <w:r w:rsidR="00447493">
        <w:t>in February 2020, he nevertheless exercised his discretion to make a return order.  The mother appeals</w:t>
      </w:r>
      <w:r w:rsidR="006D1FFE">
        <w:t xml:space="preserve"> primarily from that exercise of discretion.  </w:t>
      </w:r>
      <w:r w:rsidR="00AF3E80">
        <w:t>By a Respondent’s Notice, t</w:t>
      </w:r>
      <w:r w:rsidR="006D1FFE">
        <w:t>he father</w:t>
      </w:r>
      <w:r w:rsidR="00AF3E80">
        <w:t xml:space="preserve"> challenges the Judge’s </w:t>
      </w:r>
      <w:r w:rsidR="00642FB7">
        <w:t>conclusion</w:t>
      </w:r>
      <w:r w:rsidR="00AF3E80">
        <w:t xml:space="preserve"> on the issue of consent.</w:t>
      </w:r>
      <w:r w:rsidR="006D1FFE">
        <w:t xml:space="preserve"> </w:t>
      </w:r>
      <w:r w:rsidR="005B7578">
        <w:t xml:space="preserve"> </w:t>
      </w:r>
    </w:p>
    <w:p w14:paraId="079AD7C3" w14:textId="4880B5C4" w:rsidR="004C0663" w:rsidRPr="004C0663" w:rsidRDefault="004C0663" w:rsidP="00221360">
      <w:pPr>
        <w:pStyle w:val="ParaLevel1"/>
        <w:numPr>
          <w:ilvl w:val="0"/>
          <w:numId w:val="0"/>
        </w:numPr>
        <w:rPr>
          <w:i/>
          <w:iCs/>
          <w:szCs w:val="24"/>
        </w:rPr>
      </w:pPr>
      <w:r>
        <w:rPr>
          <w:i/>
          <w:iCs/>
          <w:szCs w:val="24"/>
        </w:rPr>
        <w:t>The</w:t>
      </w:r>
      <w:r w:rsidR="00282207">
        <w:rPr>
          <w:i/>
          <w:iCs/>
          <w:szCs w:val="24"/>
        </w:rPr>
        <w:t xml:space="preserve"> </w:t>
      </w:r>
      <w:r>
        <w:rPr>
          <w:i/>
          <w:iCs/>
          <w:szCs w:val="24"/>
        </w:rPr>
        <w:t>background</w:t>
      </w:r>
    </w:p>
    <w:p w14:paraId="5FFF4634" w14:textId="7EDA4AC3" w:rsidR="00BE103F" w:rsidRPr="00BE103F" w:rsidRDefault="001A3420" w:rsidP="00221360">
      <w:pPr>
        <w:pStyle w:val="ParaLevel1"/>
        <w:rPr>
          <w:szCs w:val="24"/>
        </w:rPr>
      </w:pPr>
      <w:r>
        <w:t>The</w:t>
      </w:r>
      <w:r w:rsidR="00674822">
        <w:t xml:space="preserve"> </w:t>
      </w:r>
      <w:r w:rsidR="002C29CB">
        <w:t>Judge</w:t>
      </w:r>
      <w:r w:rsidR="00BE103F">
        <w:t xml:space="preserve">’s </w:t>
      </w:r>
      <w:r w:rsidR="002C29CB">
        <w:t>findings about the history</w:t>
      </w:r>
      <w:r w:rsidR="00BE103F">
        <w:t xml:space="preserve"> were based on</w:t>
      </w:r>
      <w:r w:rsidR="002C29CB">
        <w:t xml:space="preserve"> matters agreed between the parents</w:t>
      </w:r>
      <w:r w:rsidR="00BE103F">
        <w:t xml:space="preserve">, supplemented by their </w:t>
      </w:r>
      <w:r w:rsidR="00C76852">
        <w:t>oral evidence</w:t>
      </w:r>
      <w:r w:rsidR="005E45CA">
        <w:t xml:space="preserve"> in relation to consent</w:t>
      </w:r>
      <w:r w:rsidR="00BE103F">
        <w:t>.  Wh</w:t>
      </w:r>
      <w:r w:rsidR="008D0D56">
        <w:t>e</w:t>
      </w:r>
      <w:r w:rsidR="00BE103F">
        <w:t>re there was a confl</w:t>
      </w:r>
      <w:r w:rsidR="008D0D56">
        <w:t>ict</w:t>
      </w:r>
      <w:r w:rsidR="00393609">
        <w:t xml:space="preserve"> between them</w:t>
      </w:r>
      <w:r w:rsidR="00BE103F">
        <w:t xml:space="preserve">, he </w:t>
      </w:r>
      <w:r w:rsidR="00AA3984">
        <w:t>unhes</w:t>
      </w:r>
      <w:r w:rsidR="00393609">
        <w:t>i</w:t>
      </w:r>
      <w:r w:rsidR="00AA3984">
        <w:t>tat</w:t>
      </w:r>
      <w:r w:rsidR="00393609">
        <w:t>i</w:t>
      </w:r>
      <w:r w:rsidR="00AA3984">
        <w:t>ng</w:t>
      </w:r>
      <w:r w:rsidR="00FC3C03">
        <w:t xml:space="preserve">ly </w:t>
      </w:r>
      <w:r w:rsidR="00BE103F">
        <w:t>preferred the evidence of the mother.</w:t>
      </w:r>
    </w:p>
    <w:p w14:paraId="02452FF3" w14:textId="4DF963D2" w:rsidR="00A47AD6" w:rsidRPr="00A47AD6" w:rsidRDefault="002C29CB" w:rsidP="00221360">
      <w:pPr>
        <w:pStyle w:val="ParaLevel1"/>
        <w:rPr>
          <w:szCs w:val="24"/>
        </w:rPr>
      </w:pPr>
      <w:r>
        <w:t xml:space="preserve">The </w:t>
      </w:r>
      <w:r w:rsidR="00712060">
        <w:t>parents and children</w:t>
      </w:r>
      <w:r w:rsidR="0028338D">
        <w:t xml:space="preserve"> </w:t>
      </w:r>
      <w:r w:rsidR="00674822">
        <w:t>are Romanian citizens</w:t>
      </w:r>
      <w:r w:rsidR="0028338D">
        <w:t xml:space="preserve">.  The parents </w:t>
      </w:r>
      <w:r w:rsidR="00674822">
        <w:t xml:space="preserve">married in </w:t>
      </w:r>
      <w:r w:rsidR="008B483A">
        <w:t>2013</w:t>
      </w:r>
      <w:r w:rsidR="0028338D">
        <w:t xml:space="preserve"> and </w:t>
      </w:r>
      <w:r w:rsidR="00DA186A">
        <w:t>their first child I</w:t>
      </w:r>
      <w:r w:rsidR="0028338D">
        <w:t xml:space="preserve"> was born </w:t>
      </w:r>
      <w:r w:rsidR="00FA52BE">
        <w:t xml:space="preserve">in 2014.  </w:t>
      </w:r>
      <w:r w:rsidR="00251B45">
        <w:t xml:space="preserve">In 2015, the family </w:t>
      </w:r>
      <w:r w:rsidR="00A9419E">
        <w:t>relocated to</w:t>
      </w:r>
      <w:r w:rsidR="00251B45">
        <w:t xml:space="preserve"> England for </w:t>
      </w:r>
      <w:r w:rsidR="005D198A">
        <w:t>five</w:t>
      </w:r>
      <w:r w:rsidR="00251B45">
        <w:t xml:space="preserve"> months</w:t>
      </w:r>
      <w:r w:rsidR="00A9419E">
        <w:t xml:space="preserve"> but </w:t>
      </w:r>
      <w:r w:rsidR="00D632A3">
        <w:t>return</w:t>
      </w:r>
      <w:r w:rsidR="00A9419E">
        <w:t>ed</w:t>
      </w:r>
      <w:r w:rsidR="00D632A3">
        <w:t xml:space="preserve"> to Romania</w:t>
      </w:r>
      <w:r w:rsidR="008B483A">
        <w:t>.  In</w:t>
      </w:r>
      <w:r w:rsidR="002112C9">
        <w:t xml:space="preserve"> </w:t>
      </w:r>
      <w:r w:rsidR="00F441EF">
        <w:t>201</w:t>
      </w:r>
      <w:r w:rsidR="002112C9">
        <w:t xml:space="preserve">7, </w:t>
      </w:r>
      <w:r w:rsidR="00DA186A">
        <w:t>P</w:t>
      </w:r>
      <w:r w:rsidR="002112C9">
        <w:t xml:space="preserve"> was born </w:t>
      </w:r>
      <w:r w:rsidR="0050610B">
        <w:t xml:space="preserve">there </w:t>
      </w:r>
      <w:r w:rsidR="002112C9">
        <w:t xml:space="preserve">and in March 2018 the family again moved </w:t>
      </w:r>
      <w:r w:rsidR="002B40E7">
        <w:t>to</w:t>
      </w:r>
      <w:r w:rsidR="002112C9">
        <w:t xml:space="preserve"> En</w:t>
      </w:r>
      <w:r w:rsidR="002B40E7">
        <w:t>gland, where the mother work</w:t>
      </w:r>
      <w:r w:rsidR="0050610B">
        <w:t>ed</w:t>
      </w:r>
      <w:r w:rsidR="002B40E7">
        <w:t xml:space="preserve"> as a nurse.  In O</w:t>
      </w:r>
      <w:r w:rsidR="004C0663">
        <w:t>c</w:t>
      </w:r>
      <w:r w:rsidR="002B40E7">
        <w:t>tober</w:t>
      </w:r>
      <w:r w:rsidR="004C0663">
        <w:t xml:space="preserve"> </w:t>
      </w:r>
      <w:r w:rsidR="002B40E7">
        <w:t xml:space="preserve">2018, the father </w:t>
      </w:r>
      <w:r w:rsidR="004C0663">
        <w:t>r</w:t>
      </w:r>
      <w:r w:rsidR="002B40E7">
        <w:t>eturned to Roma</w:t>
      </w:r>
      <w:r w:rsidR="004C0663">
        <w:t>nia alone</w:t>
      </w:r>
      <w:r w:rsidR="006859B2">
        <w:t xml:space="preserve"> </w:t>
      </w:r>
      <w:r w:rsidR="0022667F">
        <w:t xml:space="preserve">and the </w:t>
      </w:r>
      <w:r w:rsidR="006859B2">
        <w:t>mother and children remained here for the next year, with the</w:t>
      </w:r>
      <w:r w:rsidR="0022667F">
        <w:t xml:space="preserve"> father visiting from time to time.  </w:t>
      </w:r>
      <w:r w:rsidR="00C3405D">
        <w:t>In February 201</w:t>
      </w:r>
      <w:r w:rsidR="00A47AD6">
        <w:t xml:space="preserve">9, the mother visited Romania and the parents agreed to divorce. </w:t>
      </w:r>
      <w:r w:rsidR="006859B2">
        <w:t xml:space="preserve"> </w:t>
      </w:r>
    </w:p>
    <w:p w14:paraId="0C1FA1EB" w14:textId="27B8B43A" w:rsidR="00A47AD6" w:rsidRPr="00513CA6" w:rsidRDefault="00FD77B0" w:rsidP="00221360">
      <w:pPr>
        <w:pStyle w:val="ParaLevel1"/>
        <w:rPr>
          <w:szCs w:val="24"/>
        </w:rPr>
      </w:pPr>
      <w:r w:rsidRPr="00513CA6">
        <w:rPr>
          <w:szCs w:val="24"/>
        </w:rPr>
        <w:t xml:space="preserve">The </w:t>
      </w:r>
      <w:r w:rsidR="000950B4" w:rsidRPr="00513CA6">
        <w:rPr>
          <w:szCs w:val="24"/>
        </w:rPr>
        <w:t xml:space="preserve">Judge found that in Romania a divorce can be </w:t>
      </w:r>
      <w:r w:rsidR="00EE38D0" w:rsidRPr="00513CA6">
        <w:rPr>
          <w:szCs w:val="24"/>
        </w:rPr>
        <w:t>progressed through lawyers if all is agreed</w:t>
      </w:r>
      <w:r w:rsidR="000950B4" w:rsidRPr="00513CA6">
        <w:rPr>
          <w:szCs w:val="24"/>
        </w:rPr>
        <w:t xml:space="preserve">, </w:t>
      </w:r>
      <w:r w:rsidR="00EE38D0" w:rsidRPr="00513CA6">
        <w:rPr>
          <w:szCs w:val="24"/>
        </w:rPr>
        <w:t xml:space="preserve">and otherwise </w:t>
      </w:r>
      <w:r w:rsidR="000950B4" w:rsidRPr="00513CA6">
        <w:rPr>
          <w:szCs w:val="24"/>
        </w:rPr>
        <w:t xml:space="preserve">through the court. </w:t>
      </w:r>
      <w:r w:rsidR="00EE38D0" w:rsidRPr="00513CA6">
        <w:rPr>
          <w:szCs w:val="24"/>
        </w:rPr>
        <w:t xml:space="preserve"> </w:t>
      </w:r>
      <w:r w:rsidR="00A310A8" w:rsidRPr="00513CA6">
        <w:rPr>
          <w:szCs w:val="24"/>
        </w:rPr>
        <w:t>Because the</w:t>
      </w:r>
      <w:r w:rsidR="00DC3C29" w:rsidRPr="00513CA6">
        <w:rPr>
          <w:szCs w:val="24"/>
        </w:rPr>
        <w:t xml:space="preserve"> parents </w:t>
      </w:r>
      <w:r w:rsidR="00A310A8" w:rsidRPr="00513CA6">
        <w:rPr>
          <w:szCs w:val="24"/>
        </w:rPr>
        <w:t>were agreed, the</w:t>
      </w:r>
      <w:r w:rsidR="00DC3C29" w:rsidRPr="00513CA6">
        <w:rPr>
          <w:szCs w:val="24"/>
        </w:rPr>
        <w:t>y</w:t>
      </w:r>
      <w:r w:rsidR="00A310A8" w:rsidRPr="00513CA6">
        <w:rPr>
          <w:szCs w:val="24"/>
        </w:rPr>
        <w:t xml:space="preserve"> wanted to </w:t>
      </w:r>
      <w:r w:rsidR="00DC3C29" w:rsidRPr="00513CA6">
        <w:rPr>
          <w:szCs w:val="24"/>
        </w:rPr>
        <w:t xml:space="preserve">take the first route.  </w:t>
      </w:r>
      <w:r w:rsidR="005042EF" w:rsidRPr="00513CA6">
        <w:rPr>
          <w:szCs w:val="24"/>
        </w:rPr>
        <w:t>The</w:t>
      </w:r>
      <w:r w:rsidR="004448B1" w:rsidRPr="00513CA6">
        <w:rPr>
          <w:szCs w:val="24"/>
        </w:rPr>
        <w:t xml:space="preserve"> mother travelled alone to R</w:t>
      </w:r>
      <w:r w:rsidR="00864CBB" w:rsidRPr="00513CA6">
        <w:rPr>
          <w:szCs w:val="24"/>
        </w:rPr>
        <w:t xml:space="preserve">omania and on </w:t>
      </w:r>
      <w:r w:rsidR="00111E90" w:rsidRPr="00513CA6">
        <w:rPr>
          <w:szCs w:val="24"/>
        </w:rPr>
        <w:t xml:space="preserve">14 March 2019 </w:t>
      </w:r>
      <w:r w:rsidR="00644591">
        <w:rPr>
          <w:szCs w:val="24"/>
        </w:rPr>
        <w:t>s</w:t>
      </w:r>
      <w:r w:rsidR="00111E90" w:rsidRPr="00513CA6">
        <w:rPr>
          <w:szCs w:val="24"/>
        </w:rPr>
        <w:t xml:space="preserve">he </w:t>
      </w:r>
      <w:r w:rsidR="00644591">
        <w:rPr>
          <w:szCs w:val="24"/>
        </w:rPr>
        <w:t>and the father</w:t>
      </w:r>
      <w:r w:rsidR="005042EF" w:rsidRPr="00513CA6">
        <w:rPr>
          <w:szCs w:val="24"/>
        </w:rPr>
        <w:t xml:space="preserve"> entered into a not</w:t>
      </w:r>
      <w:r w:rsidR="00111E90" w:rsidRPr="00513CA6">
        <w:rPr>
          <w:szCs w:val="24"/>
        </w:rPr>
        <w:t>a</w:t>
      </w:r>
      <w:r w:rsidR="005042EF" w:rsidRPr="00513CA6">
        <w:rPr>
          <w:szCs w:val="24"/>
        </w:rPr>
        <w:t xml:space="preserve">rised agreement </w:t>
      </w:r>
      <w:r w:rsidR="00552BAA" w:rsidRPr="00513CA6">
        <w:rPr>
          <w:szCs w:val="24"/>
        </w:rPr>
        <w:t xml:space="preserve">by which </w:t>
      </w:r>
      <w:r w:rsidR="004A6B9F">
        <w:rPr>
          <w:szCs w:val="24"/>
        </w:rPr>
        <w:t>s</w:t>
      </w:r>
      <w:r w:rsidR="004D3713" w:rsidRPr="00513CA6">
        <w:rPr>
          <w:szCs w:val="24"/>
        </w:rPr>
        <w:t>he was permitted to t</w:t>
      </w:r>
      <w:r w:rsidR="00F077BF" w:rsidRPr="00513CA6">
        <w:rPr>
          <w:szCs w:val="24"/>
        </w:rPr>
        <w:t xml:space="preserve">ravel out of Romania with the children, without </w:t>
      </w:r>
      <w:r w:rsidR="004D3713" w:rsidRPr="00513CA6">
        <w:rPr>
          <w:szCs w:val="24"/>
        </w:rPr>
        <w:t>the father</w:t>
      </w:r>
      <w:r w:rsidR="00F077BF" w:rsidRPr="00513CA6">
        <w:rPr>
          <w:szCs w:val="24"/>
        </w:rPr>
        <w:t xml:space="preserve">, for a period of </w:t>
      </w:r>
      <w:r w:rsidR="005D198A">
        <w:rPr>
          <w:szCs w:val="24"/>
        </w:rPr>
        <w:t>three</w:t>
      </w:r>
      <w:r w:rsidR="00F077BF" w:rsidRPr="00513CA6">
        <w:rPr>
          <w:szCs w:val="24"/>
        </w:rPr>
        <w:t xml:space="preserve"> years. </w:t>
      </w:r>
      <w:r w:rsidR="004D3713" w:rsidRPr="00513CA6">
        <w:rPr>
          <w:szCs w:val="24"/>
        </w:rPr>
        <w:t xml:space="preserve"> </w:t>
      </w:r>
      <w:r w:rsidR="00A310A8" w:rsidRPr="00513CA6">
        <w:rPr>
          <w:szCs w:val="24"/>
        </w:rPr>
        <w:t>Before a divorce</w:t>
      </w:r>
      <w:r w:rsidR="00DC3C29" w:rsidRPr="00513CA6">
        <w:rPr>
          <w:szCs w:val="24"/>
        </w:rPr>
        <w:t xml:space="preserve"> could be granted</w:t>
      </w:r>
      <w:r w:rsidR="00A310A8" w:rsidRPr="00513CA6">
        <w:rPr>
          <w:szCs w:val="24"/>
        </w:rPr>
        <w:t>, the</w:t>
      </w:r>
      <w:r w:rsidR="00EB46BC" w:rsidRPr="00513CA6">
        <w:rPr>
          <w:szCs w:val="24"/>
        </w:rPr>
        <w:t xml:space="preserve">re </w:t>
      </w:r>
      <w:r w:rsidR="00A310A8" w:rsidRPr="00513CA6">
        <w:rPr>
          <w:szCs w:val="24"/>
        </w:rPr>
        <w:t xml:space="preserve">needed to </w:t>
      </w:r>
      <w:r w:rsidR="00EB46BC" w:rsidRPr="00513CA6">
        <w:rPr>
          <w:szCs w:val="24"/>
        </w:rPr>
        <w:t xml:space="preserve">be </w:t>
      </w:r>
      <w:r w:rsidR="00A310A8" w:rsidRPr="00513CA6">
        <w:rPr>
          <w:szCs w:val="24"/>
        </w:rPr>
        <w:t xml:space="preserve">a social welfare assessment. </w:t>
      </w:r>
      <w:r w:rsidR="00284EA5" w:rsidRPr="00513CA6">
        <w:rPr>
          <w:szCs w:val="24"/>
        </w:rPr>
        <w:t xml:space="preserve"> </w:t>
      </w:r>
      <w:r w:rsidR="00A310A8" w:rsidRPr="00513CA6">
        <w:rPr>
          <w:szCs w:val="24"/>
        </w:rPr>
        <w:t>During that</w:t>
      </w:r>
      <w:r w:rsidR="00D51062" w:rsidRPr="00513CA6">
        <w:rPr>
          <w:szCs w:val="24"/>
        </w:rPr>
        <w:t xml:space="preserve"> </w:t>
      </w:r>
      <w:r w:rsidR="00A310A8" w:rsidRPr="00513CA6">
        <w:rPr>
          <w:szCs w:val="24"/>
        </w:rPr>
        <w:t>assessment</w:t>
      </w:r>
      <w:r w:rsidR="00AF43B2">
        <w:rPr>
          <w:szCs w:val="24"/>
        </w:rPr>
        <w:t>,</w:t>
      </w:r>
      <w:r w:rsidR="00A310A8" w:rsidRPr="00513CA6">
        <w:rPr>
          <w:szCs w:val="24"/>
        </w:rPr>
        <w:t xml:space="preserve"> which took place on </w:t>
      </w:r>
      <w:r w:rsidR="00414B2A" w:rsidRPr="00513CA6">
        <w:rPr>
          <w:szCs w:val="24"/>
        </w:rPr>
        <w:t>18 M</w:t>
      </w:r>
      <w:r w:rsidR="005906BD" w:rsidRPr="00513CA6">
        <w:rPr>
          <w:szCs w:val="24"/>
        </w:rPr>
        <w:t>ar</w:t>
      </w:r>
      <w:r w:rsidR="00414B2A" w:rsidRPr="00513CA6">
        <w:rPr>
          <w:szCs w:val="24"/>
        </w:rPr>
        <w:t>ch</w:t>
      </w:r>
      <w:r w:rsidR="00A310A8" w:rsidRPr="00513CA6">
        <w:rPr>
          <w:szCs w:val="24"/>
        </w:rPr>
        <w:t xml:space="preserve"> 2019, the</w:t>
      </w:r>
      <w:r w:rsidR="00EB46BC" w:rsidRPr="00513CA6">
        <w:rPr>
          <w:szCs w:val="24"/>
        </w:rPr>
        <w:t xml:space="preserve"> parents</w:t>
      </w:r>
      <w:r w:rsidR="00A310A8" w:rsidRPr="00513CA6">
        <w:rPr>
          <w:szCs w:val="24"/>
        </w:rPr>
        <w:t xml:space="preserve"> explained that the children would live with the mother in</w:t>
      </w:r>
      <w:r w:rsidR="00D51062" w:rsidRPr="00513CA6">
        <w:rPr>
          <w:szCs w:val="24"/>
        </w:rPr>
        <w:t xml:space="preserve"> </w:t>
      </w:r>
      <w:r w:rsidR="00A310A8" w:rsidRPr="00513CA6">
        <w:rPr>
          <w:szCs w:val="24"/>
        </w:rPr>
        <w:t xml:space="preserve">England. </w:t>
      </w:r>
      <w:r w:rsidR="00AD66D7" w:rsidRPr="00513CA6">
        <w:rPr>
          <w:szCs w:val="24"/>
        </w:rPr>
        <w:t xml:space="preserve"> </w:t>
      </w:r>
      <w:r w:rsidR="008976B3" w:rsidRPr="00513CA6">
        <w:rPr>
          <w:szCs w:val="24"/>
        </w:rPr>
        <w:t>T</w:t>
      </w:r>
      <w:r w:rsidR="00A310A8" w:rsidRPr="00513CA6">
        <w:rPr>
          <w:szCs w:val="24"/>
        </w:rPr>
        <w:t>he</w:t>
      </w:r>
      <w:r w:rsidR="00EB46BC" w:rsidRPr="00513CA6">
        <w:rPr>
          <w:szCs w:val="24"/>
        </w:rPr>
        <w:t>y</w:t>
      </w:r>
      <w:r w:rsidR="008976B3" w:rsidRPr="00513CA6">
        <w:rPr>
          <w:szCs w:val="24"/>
        </w:rPr>
        <w:t xml:space="preserve"> then discovered that </w:t>
      </w:r>
      <w:r w:rsidR="00A310A8" w:rsidRPr="00513CA6">
        <w:rPr>
          <w:szCs w:val="24"/>
        </w:rPr>
        <w:t>if the</w:t>
      </w:r>
      <w:r w:rsidR="00254709">
        <w:rPr>
          <w:szCs w:val="24"/>
        </w:rPr>
        <w:t xml:space="preserve">y wanted a formal record of </w:t>
      </w:r>
      <w:r w:rsidR="004E0938">
        <w:rPr>
          <w:szCs w:val="24"/>
        </w:rPr>
        <w:t>the</w:t>
      </w:r>
      <w:r w:rsidR="00A310A8" w:rsidRPr="00513CA6">
        <w:rPr>
          <w:szCs w:val="24"/>
        </w:rPr>
        <w:t xml:space="preserve">ir proposal that the children would live abroad, they would have to have a court divorce. </w:t>
      </w:r>
      <w:r w:rsidR="008976B3" w:rsidRPr="00513CA6">
        <w:rPr>
          <w:szCs w:val="24"/>
        </w:rPr>
        <w:t xml:space="preserve"> </w:t>
      </w:r>
      <w:r w:rsidR="00A310A8" w:rsidRPr="00513CA6">
        <w:rPr>
          <w:szCs w:val="24"/>
        </w:rPr>
        <w:t>To avoid this</w:t>
      </w:r>
      <w:r w:rsidR="008976B3" w:rsidRPr="00513CA6">
        <w:rPr>
          <w:szCs w:val="24"/>
        </w:rPr>
        <w:t xml:space="preserve">, </w:t>
      </w:r>
      <w:r w:rsidR="00EB46BC" w:rsidRPr="00513CA6">
        <w:rPr>
          <w:szCs w:val="24"/>
        </w:rPr>
        <w:t>at the time of the</w:t>
      </w:r>
      <w:r w:rsidR="004E0938">
        <w:rPr>
          <w:szCs w:val="24"/>
        </w:rPr>
        <w:t>ir</w:t>
      </w:r>
      <w:r w:rsidR="00EB46BC" w:rsidRPr="00513CA6">
        <w:rPr>
          <w:szCs w:val="24"/>
        </w:rPr>
        <w:t xml:space="preserve"> divorce on 15 April 2019 </w:t>
      </w:r>
      <w:r w:rsidR="008976B3" w:rsidRPr="00513CA6">
        <w:rPr>
          <w:szCs w:val="24"/>
        </w:rPr>
        <w:t>they</w:t>
      </w:r>
      <w:r w:rsidR="00007A69" w:rsidRPr="00513CA6">
        <w:rPr>
          <w:szCs w:val="24"/>
        </w:rPr>
        <w:t xml:space="preserve"> </w:t>
      </w:r>
      <w:r w:rsidR="00B27340" w:rsidRPr="00513CA6">
        <w:rPr>
          <w:szCs w:val="24"/>
        </w:rPr>
        <w:t xml:space="preserve">entered into a notarised agreement </w:t>
      </w:r>
      <w:r w:rsidR="00B27340" w:rsidRPr="00DB135F">
        <w:t>that parental authority</w:t>
      </w:r>
      <w:r w:rsidR="00B27340">
        <w:t xml:space="preserve"> </w:t>
      </w:r>
      <w:r w:rsidR="004E0938">
        <w:t>would</w:t>
      </w:r>
      <w:r w:rsidR="00B27340">
        <w:t xml:space="preserve"> be exercised by both parents</w:t>
      </w:r>
      <w:r w:rsidR="00115E46">
        <w:t xml:space="preserve"> and </w:t>
      </w:r>
      <w:r w:rsidR="00B27340">
        <w:t>that</w:t>
      </w:r>
      <w:r w:rsidR="00B27340" w:rsidRPr="00DB135F">
        <w:t xml:space="preserve"> </w:t>
      </w:r>
      <w:r w:rsidR="00B27340">
        <w:t>after the divorce the children w</w:t>
      </w:r>
      <w:r w:rsidR="004E0938">
        <w:t>ould</w:t>
      </w:r>
      <w:r w:rsidR="00B27340">
        <w:t xml:space="preserve"> live with</w:t>
      </w:r>
      <w:r w:rsidR="00B27340" w:rsidRPr="00DB135F">
        <w:t xml:space="preserve"> </w:t>
      </w:r>
      <w:r w:rsidR="00115E46">
        <w:t xml:space="preserve">the mother </w:t>
      </w:r>
      <w:r w:rsidR="00B27340" w:rsidRPr="00DB135F">
        <w:t>in Romania</w:t>
      </w:r>
      <w:r w:rsidR="00115E46">
        <w:t xml:space="preserve">.  </w:t>
      </w:r>
      <w:r w:rsidR="00C02EF1">
        <w:t>Despite th</w:t>
      </w:r>
      <w:r w:rsidR="004E0938">
        <w:t>at</w:t>
      </w:r>
      <w:r w:rsidR="00C02EF1">
        <w:t xml:space="preserve">, the parents had </w:t>
      </w:r>
      <w:r w:rsidR="00C02EF1" w:rsidRPr="00513CA6">
        <w:rPr>
          <w:szCs w:val="24"/>
        </w:rPr>
        <w:t xml:space="preserve">in fact </w:t>
      </w:r>
      <w:r w:rsidR="00A310A8" w:rsidRPr="00513CA6">
        <w:rPr>
          <w:szCs w:val="24"/>
        </w:rPr>
        <w:t xml:space="preserve">agreed </w:t>
      </w:r>
      <w:r w:rsidR="00172888">
        <w:rPr>
          <w:szCs w:val="24"/>
        </w:rPr>
        <w:t>that</w:t>
      </w:r>
      <w:r w:rsidR="00A310A8" w:rsidRPr="00513CA6">
        <w:rPr>
          <w:szCs w:val="24"/>
        </w:rPr>
        <w:t xml:space="preserve"> </w:t>
      </w:r>
      <w:r w:rsidR="00C02EF1" w:rsidRPr="00513CA6">
        <w:rPr>
          <w:szCs w:val="24"/>
        </w:rPr>
        <w:t>the girls would</w:t>
      </w:r>
      <w:r w:rsidR="00A310A8" w:rsidRPr="00513CA6">
        <w:rPr>
          <w:szCs w:val="24"/>
        </w:rPr>
        <w:t xml:space="preserve"> continue to live with their mother in England</w:t>
      </w:r>
      <w:r w:rsidR="006645D8">
        <w:rPr>
          <w:szCs w:val="24"/>
        </w:rPr>
        <w:t>,</w:t>
      </w:r>
      <w:r w:rsidR="00C02EF1" w:rsidRPr="00513CA6">
        <w:rPr>
          <w:szCs w:val="24"/>
        </w:rPr>
        <w:t xml:space="preserve"> and this is what </w:t>
      </w:r>
      <w:proofErr w:type="gramStart"/>
      <w:r w:rsidR="00E95D30" w:rsidRPr="00513CA6">
        <w:rPr>
          <w:szCs w:val="24"/>
        </w:rPr>
        <w:t xml:space="preserve">actually </w:t>
      </w:r>
      <w:r w:rsidR="00C02EF1" w:rsidRPr="00513CA6">
        <w:rPr>
          <w:szCs w:val="24"/>
        </w:rPr>
        <w:t>happened</w:t>
      </w:r>
      <w:proofErr w:type="gramEnd"/>
      <w:r w:rsidR="00A310A8" w:rsidRPr="00513CA6">
        <w:rPr>
          <w:szCs w:val="24"/>
        </w:rPr>
        <w:t xml:space="preserve">. </w:t>
      </w:r>
      <w:r w:rsidR="000115AE">
        <w:rPr>
          <w:szCs w:val="24"/>
        </w:rPr>
        <w:t xml:space="preserve"> </w:t>
      </w:r>
      <w:r w:rsidR="00E95D30" w:rsidRPr="00513CA6">
        <w:rPr>
          <w:szCs w:val="24"/>
        </w:rPr>
        <w:t xml:space="preserve">In </w:t>
      </w:r>
      <w:r w:rsidR="000115AE">
        <w:rPr>
          <w:szCs w:val="24"/>
        </w:rPr>
        <w:t>June</w:t>
      </w:r>
      <w:r w:rsidR="00E95D30" w:rsidRPr="00513CA6">
        <w:rPr>
          <w:szCs w:val="24"/>
        </w:rPr>
        <w:t xml:space="preserve"> </w:t>
      </w:r>
      <w:r w:rsidR="00513CA6" w:rsidRPr="00513CA6">
        <w:rPr>
          <w:szCs w:val="24"/>
        </w:rPr>
        <w:t xml:space="preserve">2019, the children spent </w:t>
      </w:r>
      <w:r w:rsidR="006645D8">
        <w:rPr>
          <w:szCs w:val="24"/>
        </w:rPr>
        <w:t>four</w:t>
      </w:r>
      <w:r w:rsidR="00A310A8" w:rsidRPr="00513CA6">
        <w:rPr>
          <w:szCs w:val="24"/>
        </w:rPr>
        <w:t xml:space="preserve"> weeks with their father in Romania before returning to their mother, and the father then visited for </w:t>
      </w:r>
      <w:r w:rsidR="00D805A1">
        <w:rPr>
          <w:szCs w:val="24"/>
        </w:rPr>
        <w:t>I</w:t>
      </w:r>
      <w:r w:rsidR="00A310A8" w:rsidRPr="00513CA6">
        <w:rPr>
          <w:szCs w:val="24"/>
        </w:rPr>
        <w:t>’s birthday in August</w:t>
      </w:r>
      <w:r w:rsidR="00513CA6">
        <w:rPr>
          <w:szCs w:val="24"/>
        </w:rPr>
        <w:t xml:space="preserve"> 2019</w:t>
      </w:r>
      <w:r w:rsidR="00A310A8" w:rsidRPr="00513CA6">
        <w:rPr>
          <w:szCs w:val="24"/>
        </w:rPr>
        <w:t>.</w:t>
      </w:r>
    </w:p>
    <w:p w14:paraId="18458783" w14:textId="06B06EA9" w:rsidR="00A47AD6" w:rsidRDefault="005B3B27" w:rsidP="00221360">
      <w:pPr>
        <w:pStyle w:val="ParaLevel1"/>
        <w:rPr>
          <w:szCs w:val="24"/>
        </w:rPr>
      </w:pPr>
      <w:r>
        <w:rPr>
          <w:szCs w:val="24"/>
        </w:rPr>
        <w:t>N</w:t>
      </w:r>
      <w:r w:rsidR="004B0118">
        <w:rPr>
          <w:szCs w:val="24"/>
        </w:rPr>
        <w:t>ot surprising</w:t>
      </w:r>
      <w:r>
        <w:rPr>
          <w:szCs w:val="24"/>
        </w:rPr>
        <w:t>ly</w:t>
      </w:r>
      <w:r w:rsidR="004B0118">
        <w:rPr>
          <w:szCs w:val="24"/>
        </w:rPr>
        <w:t xml:space="preserve"> </w:t>
      </w:r>
      <w:r>
        <w:rPr>
          <w:szCs w:val="24"/>
        </w:rPr>
        <w:t>the parents agreed</w:t>
      </w:r>
      <w:r w:rsidR="004B0118">
        <w:rPr>
          <w:szCs w:val="24"/>
        </w:rPr>
        <w:t xml:space="preserve">, and the Judge </w:t>
      </w:r>
      <w:r w:rsidR="005D198A">
        <w:rPr>
          <w:szCs w:val="24"/>
        </w:rPr>
        <w:t xml:space="preserve">so </w:t>
      </w:r>
      <w:r w:rsidR="004B0118">
        <w:rPr>
          <w:szCs w:val="24"/>
        </w:rPr>
        <w:t>found, that as at September 2019 the children were habitu</w:t>
      </w:r>
      <w:r w:rsidR="000115AE">
        <w:rPr>
          <w:szCs w:val="24"/>
        </w:rPr>
        <w:t>al</w:t>
      </w:r>
      <w:r w:rsidR="004B0118">
        <w:rPr>
          <w:szCs w:val="24"/>
        </w:rPr>
        <w:t>ly resident</w:t>
      </w:r>
      <w:r w:rsidR="000115AE">
        <w:rPr>
          <w:szCs w:val="24"/>
        </w:rPr>
        <w:t xml:space="preserve"> in England, where they had lived for the previous 18 months.</w:t>
      </w:r>
      <w:r w:rsidR="004B0118">
        <w:rPr>
          <w:szCs w:val="24"/>
        </w:rPr>
        <w:t xml:space="preserve"> </w:t>
      </w:r>
    </w:p>
    <w:p w14:paraId="6D7E9F17" w14:textId="77DBED28" w:rsidR="00282207" w:rsidRPr="00282207" w:rsidRDefault="00282207" w:rsidP="00221360">
      <w:pPr>
        <w:pStyle w:val="ParaLevel1"/>
        <w:numPr>
          <w:ilvl w:val="0"/>
          <w:numId w:val="0"/>
        </w:numPr>
        <w:rPr>
          <w:i/>
          <w:iCs/>
          <w:szCs w:val="24"/>
        </w:rPr>
      </w:pPr>
      <w:r w:rsidRPr="00282207">
        <w:rPr>
          <w:i/>
          <w:iCs/>
          <w:szCs w:val="24"/>
        </w:rPr>
        <w:lastRenderedPageBreak/>
        <w:t>Events between September 2019 and February 2020</w:t>
      </w:r>
    </w:p>
    <w:p w14:paraId="09F4154D" w14:textId="51AF017B" w:rsidR="007C0614" w:rsidRPr="000041B2" w:rsidRDefault="005F6811" w:rsidP="00221360">
      <w:pPr>
        <w:pStyle w:val="ParaLevel1"/>
        <w:rPr>
          <w:szCs w:val="24"/>
        </w:rPr>
      </w:pPr>
      <w:r>
        <w:t>For</w:t>
      </w:r>
      <w:r w:rsidR="005D198A">
        <w:t xml:space="preserve"> this period of </w:t>
      </w:r>
      <w:r w:rsidR="00326CEC">
        <w:t>twenty weeks</w:t>
      </w:r>
      <w:r w:rsidR="005D198A">
        <w:t xml:space="preserve">, the children </w:t>
      </w:r>
      <w:r w:rsidR="00846DB3">
        <w:t xml:space="preserve">were </w:t>
      </w:r>
      <w:r w:rsidR="005D198A">
        <w:t>in Romania</w:t>
      </w:r>
      <w:r w:rsidR="00085F74">
        <w:t>, apart f</w:t>
      </w:r>
      <w:r w:rsidR="00F01D42">
        <w:t>ro</w:t>
      </w:r>
      <w:r w:rsidR="00085F74">
        <w:t xml:space="preserve">m a brief </w:t>
      </w:r>
      <w:r w:rsidR="00F01D42">
        <w:t>visit to England at Christmas</w:t>
      </w:r>
      <w:r w:rsidR="00BF5FF5">
        <w:t>.</w:t>
      </w:r>
      <w:r w:rsidR="007E72A1">
        <w:t xml:space="preserve">  </w:t>
      </w:r>
      <w:r>
        <w:t xml:space="preserve">On 18 September 2019, the mother </w:t>
      </w:r>
      <w:r w:rsidR="003F4039">
        <w:t xml:space="preserve">brought the </w:t>
      </w:r>
      <w:r w:rsidR="00594F53">
        <w:t>children there and on 4 October 2019, she left them in the care of the</w:t>
      </w:r>
      <w:r w:rsidR="005B3B27">
        <w:t>ir</w:t>
      </w:r>
      <w:r w:rsidR="00594F53">
        <w:t xml:space="preserve"> father</w:t>
      </w:r>
      <w:r w:rsidR="00AC6D5F">
        <w:t xml:space="preserve">.  </w:t>
      </w:r>
      <w:r w:rsidR="00F7320E">
        <w:t>It was common ground that the parents had decided that they might reconcile and the mother’s account, which the Judge accepted</w:t>
      </w:r>
      <w:r w:rsidR="003B141B">
        <w:t>,</w:t>
      </w:r>
      <w:r w:rsidR="00F7320E">
        <w:t xml:space="preserve"> was that </w:t>
      </w:r>
      <w:r w:rsidR="00111022">
        <w:t xml:space="preserve">this amounted to </w:t>
      </w:r>
      <w:r w:rsidR="00F7320E">
        <w:t>a trial of the father caring for the children</w:t>
      </w:r>
      <w:r w:rsidR="00C7125E">
        <w:t>.</w:t>
      </w:r>
      <w:r w:rsidR="00F7320E">
        <w:t xml:space="preserve"> </w:t>
      </w:r>
      <w:r w:rsidR="00C7125E">
        <w:t xml:space="preserve"> She was concerned about his ability to manage </w:t>
      </w:r>
      <w:r w:rsidR="00362BD8">
        <w:t xml:space="preserve">at the same time as working </w:t>
      </w:r>
      <w:r w:rsidR="00C7125E">
        <w:t xml:space="preserve">as </w:t>
      </w:r>
      <w:r w:rsidR="003B141B">
        <w:t>she had always been their main carer</w:t>
      </w:r>
      <w:r w:rsidR="00590D6F">
        <w:t xml:space="preserve"> and s</w:t>
      </w:r>
      <w:r w:rsidR="00F7320E">
        <w:t>he did</w:t>
      </w:r>
      <w:r w:rsidR="003B141B">
        <w:t xml:space="preserve"> </w:t>
      </w:r>
      <w:r w:rsidR="00F7320E">
        <w:t>n</w:t>
      </w:r>
      <w:r w:rsidR="003B141B">
        <w:t>o</w:t>
      </w:r>
      <w:r w:rsidR="00F7320E">
        <w:t xml:space="preserve">t want to give up her </w:t>
      </w:r>
      <w:r w:rsidR="00362BD8">
        <w:t xml:space="preserve">own </w:t>
      </w:r>
      <w:r w:rsidR="00590D6F">
        <w:t>job</w:t>
      </w:r>
      <w:r w:rsidR="00F7320E">
        <w:t xml:space="preserve"> and move back without being </w:t>
      </w:r>
      <w:r w:rsidR="00590D6F">
        <w:t>sure</w:t>
      </w:r>
      <w:r w:rsidR="00F7320E">
        <w:t xml:space="preserve"> that th</w:t>
      </w:r>
      <w:r w:rsidR="00AE7887">
        <w:t>e</w:t>
      </w:r>
      <w:r w:rsidR="00F7320E">
        <w:t xml:space="preserve"> </w:t>
      </w:r>
      <w:r w:rsidR="003B141B">
        <w:t xml:space="preserve">arrangement </w:t>
      </w:r>
      <w:r w:rsidR="00F7320E">
        <w:t>would work</w:t>
      </w:r>
      <w:r w:rsidR="003B141B">
        <w:t xml:space="preserve">. </w:t>
      </w:r>
      <w:r w:rsidR="00F7320E">
        <w:t xml:space="preserve"> </w:t>
      </w:r>
      <w:r w:rsidR="003B141B">
        <w:t>She visited Romania in November and December and t</w:t>
      </w:r>
      <w:r w:rsidR="002B33B3">
        <w:t>he father and children spent Christmas with the mother in England</w:t>
      </w:r>
      <w:r w:rsidR="000C6D36">
        <w:t>.  At that point, t</w:t>
      </w:r>
      <w:r w:rsidR="002B33B3">
        <w:t xml:space="preserve">he Judge found, </w:t>
      </w:r>
      <w:r w:rsidR="00766D07" w:rsidRPr="000041B2">
        <w:rPr>
          <w:szCs w:val="24"/>
        </w:rPr>
        <w:t>the parent</w:t>
      </w:r>
      <w:r w:rsidR="00D3244E">
        <w:rPr>
          <w:szCs w:val="24"/>
        </w:rPr>
        <w:t>s</w:t>
      </w:r>
      <w:r w:rsidR="00766D07" w:rsidRPr="000041B2">
        <w:rPr>
          <w:szCs w:val="24"/>
        </w:rPr>
        <w:t xml:space="preserve"> agreed that it w</w:t>
      </w:r>
      <w:r w:rsidR="00D3244E">
        <w:rPr>
          <w:szCs w:val="24"/>
        </w:rPr>
        <w:t>ould be</w:t>
      </w:r>
      <w:r w:rsidR="00766D07" w:rsidRPr="000041B2">
        <w:rPr>
          <w:szCs w:val="24"/>
        </w:rPr>
        <w:t xml:space="preserve"> better overall </w:t>
      </w:r>
      <w:r w:rsidR="00D3244E">
        <w:rPr>
          <w:szCs w:val="24"/>
        </w:rPr>
        <w:t>for</w:t>
      </w:r>
      <w:r w:rsidR="00766D07" w:rsidRPr="000041B2">
        <w:rPr>
          <w:szCs w:val="24"/>
        </w:rPr>
        <w:t xml:space="preserve"> the children </w:t>
      </w:r>
      <w:r w:rsidR="00D3244E">
        <w:rPr>
          <w:szCs w:val="24"/>
        </w:rPr>
        <w:t xml:space="preserve">to return to </w:t>
      </w:r>
      <w:r w:rsidR="00766D07" w:rsidRPr="000041B2">
        <w:rPr>
          <w:szCs w:val="24"/>
        </w:rPr>
        <w:t xml:space="preserve">live with </w:t>
      </w:r>
      <w:r w:rsidR="00D3244E">
        <w:rPr>
          <w:szCs w:val="24"/>
        </w:rPr>
        <w:t>t</w:t>
      </w:r>
      <w:r w:rsidR="00766D07" w:rsidRPr="000041B2">
        <w:rPr>
          <w:szCs w:val="24"/>
        </w:rPr>
        <w:t>he</w:t>
      </w:r>
      <w:r w:rsidR="00D3244E">
        <w:rPr>
          <w:szCs w:val="24"/>
        </w:rPr>
        <w:t xml:space="preserve"> mothe</w:t>
      </w:r>
      <w:r w:rsidR="00766D07" w:rsidRPr="000041B2">
        <w:rPr>
          <w:szCs w:val="24"/>
        </w:rPr>
        <w:t>r</w:t>
      </w:r>
      <w:r w:rsidR="009B585B">
        <w:t xml:space="preserve"> in England</w:t>
      </w:r>
      <w:r w:rsidR="00B26402">
        <w:t xml:space="preserve"> in late January/early February 2020</w:t>
      </w:r>
      <w:r w:rsidR="009B585B">
        <w:t xml:space="preserve">. </w:t>
      </w:r>
    </w:p>
    <w:p w14:paraId="7600619C" w14:textId="06254269" w:rsidR="007761D8" w:rsidRDefault="00D85D83" w:rsidP="00221360">
      <w:pPr>
        <w:pStyle w:val="ParaLevel1"/>
      </w:pPr>
      <w:r>
        <w:t>On 23 Jan</w:t>
      </w:r>
      <w:r w:rsidR="0076552F">
        <w:t>ua</w:t>
      </w:r>
      <w:r>
        <w:t>ry 202</w:t>
      </w:r>
      <w:r w:rsidR="0076552F">
        <w:t>0</w:t>
      </w:r>
      <w:r>
        <w:t xml:space="preserve">, the mother </w:t>
      </w:r>
      <w:r w:rsidR="0022223D">
        <w:t xml:space="preserve">sent a text message </w:t>
      </w:r>
      <w:r w:rsidR="000041B2">
        <w:t xml:space="preserve">to the father </w:t>
      </w:r>
      <w:r w:rsidR="00D3244E">
        <w:t xml:space="preserve">about </w:t>
      </w:r>
      <w:r w:rsidR="0022223D">
        <w:t xml:space="preserve">documents that the children would need </w:t>
      </w:r>
      <w:r w:rsidR="0076552F">
        <w:t>for</w:t>
      </w:r>
      <w:r w:rsidR="0022223D">
        <w:t xml:space="preserve"> </w:t>
      </w:r>
      <w:r w:rsidR="0076552F">
        <w:t>t</w:t>
      </w:r>
      <w:r w:rsidR="0022223D">
        <w:t>ravel</w:t>
      </w:r>
      <w:r w:rsidR="0076552F">
        <w:t>ling</w:t>
      </w:r>
      <w:r w:rsidR="0022223D">
        <w:t>,</w:t>
      </w:r>
      <w:r w:rsidR="008629B6">
        <w:t xml:space="preserve"> namely the permission to travel documents and the children’s birth certificates.  On</w:t>
      </w:r>
      <w:r w:rsidR="0022223D">
        <w:t xml:space="preserve"> </w:t>
      </w:r>
      <w:r w:rsidR="0076552F">
        <w:t>27 January she booked tickets to come over on 5 February and to return with the children the following day</w:t>
      </w:r>
      <w:r w:rsidR="008629B6">
        <w:t xml:space="preserve">, and </w:t>
      </w:r>
      <w:r w:rsidR="000213E8">
        <w:t xml:space="preserve">she </w:t>
      </w:r>
      <w:r w:rsidR="003C50E1">
        <w:t xml:space="preserve">informed the father of that.  She </w:t>
      </w:r>
      <w:r w:rsidR="000213E8">
        <w:t xml:space="preserve">duly </w:t>
      </w:r>
      <w:r w:rsidR="003C50E1">
        <w:t>travelled to Romania on 5 February</w:t>
      </w:r>
      <w:r w:rsidR="006F4FA2">
        <w:t xml:space="preserve">.  She </w:t>
      </w:r>
      <w:r w:rsidR="00F257F3">
        <w:t>met the father</w:t>
      </w:r>
      <w:r w:rsidR="003C50E1">
        <w:t xml:space="preserve"> </w:t>
      </w:r>
      <w:r w:rsidR="00EF2F03">
        <w:t xml:space="preserve">between </w:t>
      </w:r>
      <w:r w:rsidR="001032EB">
        <w:t xml:space="preserve">2 and 3 p.m.  </w:t>
      </w:r>
      <w:r w:rsidR="00F657CA">
        <w:t>During th</w:t>
      </w:r>
      <w:r w:rsidR="00B506CD">
        <w:t>e</w:t>
      </w:r>
      <w:r w:rsidR="00F657CA">
        <w:t xml:space="preserve"> meeting she told him that she had formed another relationship, which upset him.  However</w:t>
      </w:r>
      <w:r w:rsidR="00961C15">
        <w:t>,</w:t>
      </w:r>
      <w:r w:rsidR="00F657CA">
        <w:t xml:space="preserve"> he </w:t>
      </w:r>
      <w:r w:rsidR="003C50E1">
        <w:t xml:space="preserve">gave her the </w:t>
      </w:r>
      <w:r w:rsidR="00AA50B5">
        <w:t xml:space="preserve">travel </w:t>
      </w:r>
      <w:r w:rsidR="003C50E1">
        <w:t>documents</w:t>
      </w:r>
      <w:r w:rsidR="00806A79">
        <w:t xml:space="preserve"> and the </w:t>
      </w:r>
      <w:r w:rsidR="00C1390E">
        <w:t xml:space="preserve">birth certificates.  </w:t>
      </w:r>
      <w:r w:rsidR="004D04F3">
        <w:t>At 5 p.m. s</w:t>
      </w:r>
      <w:r w:rsidR="00C1390E">
        <w:t xml:space="preserve">he </w:t>
      </w:r>
      <w:r w:rsidR="004D04F3">
        <w:t>collected I from nursery</w:t>
      </w:r>
      <w:r w:rsidR="00716A47">
        <w:t xml:space="preserve">.  The staff </w:t>
      </w:r>
      <w:r w:rsidR="00D938C7">
        <w:t>said that I had been excited</w:t>
      </w:r>
      <w:r w:rsidR="00DA7068">
        <w:t xml:space="preserve"> all day.  </w:t>
      </w:r>
      <w:r w:rsidR="00D938C7">
        <w:t xml:space="preserve">They knew it was her last day at nursery and they gave the mother her belongings.  The father then took the mother and I to his own parents’ home, where he and the children had been living, to pick up P.  </w:t>
      </w:r>
      <w:r w:rsidR="00DA7068">
        <w:t>While there</w:t>
      </w:r>
      <w:r w:rsidR="00125765">
        <w:t>,</w:t>
      </w:r>
      <w:r w:rsidR="00DA7068">
        <w:t xml:space="preserve"> </w:t>
      </w:r>
      <w:r w:rsidR="00DB5683">
        <w:t>he gave her the children’s passports and they packed travelling cases with the children’s belongings</w:t>
      </w:r>
      <w:r w:rsidR="00225267">
        <w:t>.  The paren</w:t>
      </w:r>
      <w:r w:rsidR="00125765">
        <w:t>t</w:t>
      </w:r>
      <w:r w:rsidR="00225267">
        <w:t xml:space="preserve">s agreed that it would be best </w:t>
      </w:r>
      <w:r w:rsidR="00125765">
        <w:t>i</w:t>
      </w:r>
      <w:r w:rsidR="00225267">
        <w:t xml:space="preserve">f the mother and children stayed overnight </w:t>
      </w:r>
      <w:r w:rsidR="00125765">
        <w:t>at her family home, where her brother was living</w:t>
      </w:r>
      <w:r w:rsidR="002F3CAD">
        <w:t>, and the father drove the mother and children t</w:t>
      </w:r>
      <w:r w:rsidR="00C5724D">
        <w:t>here</w:t>
      </w:r>
      <w:r w:rsidR="002F3CAD">
        <w:t xml:space="preserve">.  </w:t>
      </w:r>
      <w:r w:rsidR="007761D8">
        <w:t xml:space="preserve">At 4.30 a.m. </w:t>
      </w:r>
      <w:r w:rsidR="00C5724D">
        <w:t>the next morning</w:t>
      </w:r>
      <w:r w:rsidR="00D81A76">
        <w:t xml:space="preserve"> </w:t>
      </w:r>
      <w:r w:rsidR="007761D8">
        <w:t>the mother and children set off to catch the 6.00 a.m. return flight to England</w:t>
      </w:r>
      <w:r w:rsidR="00D81A76">
        <w:t>, where they have remained</w:t>
      </w:r>
      <w:r w:rsidR="007761D8">
        <w:t>.</w:t>
      </w:r>
    </w:p>
    <w:p w14:paraId="2636F9EA" w14:textId="77FE5323" w:rsidR="009037D9" w:rsidRDefault="00EE47C6" w:rsidP="00221360">
      <w:pPr>
        <w:pStyle w:val="ParaLevel1"/>
      </w:pPr>
      <w:r>
        <w:t>Unbeknow</w:t>
      </w:r>
      <w:r w:rsidR="00AA0C45">
        <w:t>n</w:t>
      </w:r>
      <w:r>
        <w:t>st to the</w:t>
      </w:r>
      <w:r w:rsidR="00AA0C45">
        <w:t xml:space="preserve"> mother,</w:t>
      </w:r>
      <w:r w:rsidR="00343260">
        <w:t xml:space="preserve"> </w:t>
      </w:r>
      <w:r w:rsidR="00BD04E8">
        <w:t xml:space="preserve">on 5 February, </w:t>
      </w:r>
      <w:r w:rsidR="00022833">
        <w:t>after</w:t>
      </w:r>
      <w:r w:rsidR="00343260">
        <w:t xml:space="preserve"> </w:t>
      </w:r>
      <w:r w:rsidR="009172DE">
        <w:t>t</w:t>
      </w:r>
      <w:r w:rsidR="00343260">
        <w:t>he</w:t>
      </w:r>
      <w:r w:rsidR="009172DE">
        <w:t>i</w:t>
      </w:r>
      <w:r w:rsidR="00343260">
        <w:t>r meeting</w:t>
      </w:r>
      <w:r w:rsidR="009172DE">
        <w:t xml:space="preserve"> the father</w:t>
      </w:r>
      <w:r w:rsidR="00343260">
        <w:t xml:space="preserve"> had </w:t>
      </w:r>
      <w:r w:rsidR="00B9473C">
        <w:t xml:space="preserve">visited a notary </w:t>
      </w:r>
      <w:r w:rsidR="00022833">
        <w:t>and</w:t>
      </w:r>
      <w:r w:rsidR="00B9473C">
        <w:t xml:space="preserve"> executed a document revoking his </w:t>
      </w:r>
      <w:r w:rsidR="0089644F">
        <w:t xml:space="preserve">March 2019 </w:t>
      </w:r>
      <w:r w:rsidR="00B9473C">
        <w:t xml:space="preserve">agreement to </w:t>
      </w:r>
      <w:r w:rsidR="00F70BB5">
        <w:t>her</w:t>
      </w:r>
      <w:r w:rsidR="00A178AD">
        <w:t xml:space="preserve"> travelling with the children.</w:t>
      </w:r>
      <w:r w:rsidR="009037D9">
        <w:t xml:space="preserve"> </w:t>
      </w:r>
      <w:r w:rsidR="005D5D99">
        <w:t xml:space="preserve"> </w:t>
      </w:r>
      <w:r w:rsidR="003F5A5C">
        <w:t xml:space="preserve">He </w:t>
      </w:r>
      <w:r w:rsidR="00633DA1">
        <w:t>g</w:t>
      </w:r>
      <w:r w:rsidR="00E92CAF">
        <w:t xml:space="preserve">ave the </w:t>
      </w:r>
      <w:r w:rsidR="003F5A5C">
        <w:t xml:space="preserve">document </w:t>
      </w:r>
      <w:r w:rsidR="00E92CAF">
        <w:t>to hi</w:t>
      </w:r>
      <w:r w:rsidR="007A7357">
        <w:t xml:space="preserve">s Romanian </w:t>
      </w:r>
      <w:r w:rsidR="00EA19EB">
        <w:t>lawyer</w:t>
      </w:r>
      <w:r w:rsidR="00E92CAF">
        <w:t xml:space="preserve">, </w:t>
      </w:r>
      <w:r w:rsidR="007F3A67">
        <w:t>who</w:t>
      </w:r>
      <w:r w:rsidR="00E92CAF">
        <w:t xml:space="preserve"> </w:t>
      </w:r>
      <w:r w:rsidR="00633DA1">
        <w:t xml:space="preserve">appears to have </w:t>
      </w:r>
      <w:r w:rsidR="00E92CAF">
        <w:t xml:space="preserve">sent it </w:t>
      </w:r>
      <w:r w:rsidR="006A1D1F">
        <w:t xml:space="preserve">to </w:t>
      </w:r>
      <w:r w:rsidR="007A7357">
        <w:t>the border authority</w:t>
      </w:r>
      <w:r w:rsidR="00633DA1">
        <w:t xml:space="preserve">, </w:t>
      </w:r>
      <w:r w:rsidR="003F5A5C">
        <w:t>which</w:t>
      </w:r>
      <w:r w:rsidR="007A7357">
        <w:t xml:space="preserve"> registered it on the following day, </w:t>
      </w:r>
      <w:r w:rsidR="00065029">
        <w:t xml:space="preserve">but </w:t>
      </w:r>
      <w:r w:rsidR="007A7357">
        <w:t xml:space="preserve">after the mother and children had </w:t>
      </w:r>
      <w:r w:rsidR="00633DA1">
        <w:t>departed</w:t>
      </w:r>
      <w:r w:rsidR="007A7357">
        <w:t>.</w:t>
      </w:r>
      <w:r w:rsidR="007A7357" w:rsidRPr="007A7357">
        <w:t xml:space="preserve"> </w:t>
      </w:r>
      <w:r w:rsidR="00633DA1">
        <w:t xml:space="preserve"> </w:t>
      </w:r>
      <w:r w:rsidR="003F5A5C">
        <w:t xml:space="preserve">The document </w:t>
      </w:r>
      <w:r w:rsidR="003F5A5C" w:rsidRPr="00633DA1">
        <w:rPr>
          <w:szCs w:val="24"/>
        </w:rPr>
        <w:t xml:space="preserve">records that the father bound himself to bring the document to the mother’s attention, being aware that the revocation was only effective from the moment of its communication to her. </w:t>
      </w:r>
      <w:r w:rsidR="003F5A5C">
        <w:t xml:space="preserve"> </w:t>
      </w:r>
      <w:r w:rsidR="003E246A">
        <w:t xml:space="preserve">His </w:t>
      </w:r>
      <w:r w:rsidR="00207D9A">
        <w:t>account</w:t>
      </w:r>
      <w:r w:rsidR="003E246A">
        <w:t xml:space="preserve"> was that </w:t>
      </w:r>
      <w:r w:rsidR="00342008">
        <w:t xml:space="preserve">he showed the document to the mother when they first met on 5 February.  </w:t>
      </w:r>
      <w:r w:rsidR="003F5A5C">
        <w:t>But</w:t>
      </w:r>
      <w:r w:rsidR="00633DA1">
        <w:t xml:space="preserve"> t</w:t>
      </w:r>
      <w:r w:rsidR="007A7357">
        <w:t xml:space="preserve">he Judge found that while the mother was in Romania the father neither gave her the </w:t>
      </w:r>
      <w:r w:rsidR="00633DA1">
        <w:t xml:space="preserve">revocation </w:t>
      </w:r>
      <w:r w:rsidR="007A7357">
        <w:t xml:space="preserve">document nor informed her of its existence, and </w:t>
      </w:r>
      <w:r w:rsidR="009B0A1E">
        <w:t xml:space="preserve">he accepted </w:t>
      </w:r>
      <w:r w:rsidR="007A7357">
        <w:t xml:space="preserve">that she </w:t>
      </w:r>
      <w:r w:rsidR="009B0A1E">
        <w:t xml:space="preserve">had </w:t>
      </w:r>
      <w:r w:rsidR="007A7357">
        <w:t>only learned about it when she saw it on the family’s shared photo drive</w:t>
      </w:r>
      <w:r w:rsidR="007A7357" w:rsidRPr="00F70BB5">
        <w:t xml:space="preserve"> </w:t>
      </w:r>
      <w:r w:rsidR="007A7357">
        <w:t xml:space="preserve">five days after she returned to England.  </w:t>
      </w:r>
    </w:p>
    <w:p w14:paraId="3EB6C999" w14:textId="613853DA" w:rsidR="00EE47C6" w:rsidRPr="00EE47C6" w:rsidRDefault="00840FE9" w:rsidP="00221360">
      <w:pPr>
        <w:pStyle w:val="ParaLevel1"/>
        <w:numPr>
          <w:ilvl w:val="0"/>
          <w:numId w:val="0"/>
        </w:numPr>
        <w:rPr>
          <w:szCs w:val="24"/>
        </w:rPr>
      </w:pPr>
      <w:r>
        <w:rPr>
          <w:i/>
          <w:iCs/>
          <w:szCs w:val="24"/>
        </w:rPr>
        <w:t>P</w:t>
      </w:r>
      <w:r w:rsidR="009037D9">
        <w:rPr>
          <w:i/>
          <w:iCs/>
          <w:szCs w:val="24"/>
        </w:rPr>
        <w:t>roceedings</w:t>
      </w:r>
      <w:r w:rsidR="00EE47C6">
        <w:rPr>
          <w:szCs w:val="24"/>
        </w:rPr>
        <w:t xml:space="preserve"> </w:t>
      </w:r>
    </w:p>
    <w:p w14:paraId="6CD647C7" w14:textId="6555C82C" w:rsidR="005B28E0" w:rsidRPr="005B28E0" w:rsidRDefault="00840FE9" w:rsidP="00221360">
      <w:pPr>
        <w:pStyle w:val="ParaLevel1"/>
        <w:rPr>
          <w:szCs w:val="24"/>
        </w:rPr>
      </w:pPr>
      <w:r>
        <w:t>The first proceedings were begun by the mother in Romania on 16 March 2020</w:t>
      </w:r>
      <w:r w:rsidR="005B28E0">
        <w:t xml:space="preserve"> s</w:t>
      </w:r>
      <w:r>
        <w:t>eeking an order</w:t>
      </w:r>
      <w:r w:rsidR="005B28E0">
        <w:t xml:space="preserve"> that she did not require the father’s permis</w:t>
      </w:r>
      <w:r w:rsidR="0050513C">
        <w:t>si</w:t>
      </w:r>
      <w:r w:rsidR="005B28E0">
        <w:t>on</w:t>
      </w:r>
      <w:r w:rsidR="0050513C">
        <w:t xml:space="preserve"> </w:t>
      </w:r>
      <w:r w:rsidR="005B28E0">
        <w:t xml:space="preserve">for the children </w:t>
      </w:r>
      <w:r w:rsidR="0050513C">
        <w:t xml:space="preserve">to </w:t>
      </w:r>
      <w:r w:rsidR="005B28E0">
        <w:t>travel.</w:t>
      </w:r>
      <w:r w:rsidR="006E3ED0">
        <w:t xml:space="preserve">  </w:t>
      </w:r>
      <w:r w:rsidR="005540F0">
        <w:t>She has since made further applications and the proceedings are ongoing</w:t>
      </w:r>
      <w:r w:rsidR="00F53967">
        <w:t>,</w:t>
      </w:r>
      <w:r w:rsidR="005540F0">
        <w:t xml:space="preserve"> with an awareness of the</w:t>
      </w:r>
      <w:r w:rsidR="00306CF0">
        <w:t xml:space="preserve"> </w:t>
      </w:r>
      <w:r w:rsidR="00F8593D">
        <w:t xml:space="preserve">Judge’s </w:t>
      </w:r>
      <w:r w:rsidR="005540F0">
        <w:t xml:space="preserve">decision and this appeal. </w:t>
      </w:r>
    </w:p>
    <w:p w14:paraId="31E84E77" w14:textId="07FDDAB2" w:rsidR="00F8593D" w:rsidRDefault="0050513C" w:rsidP="00221360">
      <w:pPr>
        <w:pStyle w:val="ParaLevel1"/>
      </w:pPr>
      <w:r w:rsidRPr="0036508F">
        <w:rPr>
          <w:szCs w:val="24"/>
        </w:rPr>
        <w:lastRenderedPageBreak/>
        <w:t>On 17 July 2020, the</w:t>
      </w:r>
      <w:r w:rsidR="00F53967">
        <w:rPr>
          <w:szCs w:val="24"/>
        </w:rPr>
        <w:t xml:space="preserve"> father’s</w:t>
      </w:r>
      <w:r w:rsidR="00032BBB">
        <w:rPr>
          <w:szCs w:val="24"/>
        </w:rPr>
        <w:t xml:space="preserve"> </w:t>
      </w:r>
      <w:r w:rsidRPr="0036508F">
        <w:rPr>
          <w:szCs w:val="24"/>
        </w:rPr>
        <w:t xml:space="preserve">proceedings </w:t>
      </w:r>
      <w:r w:rsidR="00032BBB">
        <w:rPr>
          <w:szCs w:val="24"/>
        </w:rPr>
        <w:t xml:space="preserve">were issued </w:t>
      </w:r>
      <w:r w:rsidRPr="0036508F">
        <w:rPr>
          <w:szCs w:val="24"/>
        </w:rPr>
        <w:t>in England</w:t>
      </w:r>
      <w:r w:rsidR="00032BBB">
        <w:rPr>
          <w:szCs w:val="24"/>
        </w:rPr>
        <w:t>,</w:t>
      </w:r>
      <w:r w:rsidRPr="0036508F">
        <w:rPr>
          <w:szCs w:val="24"/>
        </w:rPr>
        <w:t xml:space="preserve"> seeking the children’s summary return</w:t>
      </w:r>
      <w:r w:rsidR="004A3082">
        <w:rPr>
          <w:szCs w:val="24"/>
        </w:rPr>
        <w:t xml:space="preserve">.  </w:t>
      </w:r>
      <w:r w:rsidR="006B04F4" w:rsidRPr="0036508F">
        <w:rPr>
          <w:szCs w:val="24"/>
        </w:rPr>
        <w:t xml:space="preserve">The </w:t>
      </w:r>
      <w:r w:rsidR="0036508F" w:rsidRPr="0036508F">
        <w:rPr>
          <w:szCs w:val="24"/>
        </w:rPr>
        <w:t>mother defended on the basis that</w:t>
      </w:r>
      <w:r w:rsidR="003D372F">
        <w:rPr>
          <w:szCs w:val="24"/>
        </w:rPr>
        <w:t xml:space="preserve"> </w:t>
      </w:r>
      <w:r w:rsidR="006B04F4" w:rsidRPr="00AE16F5">
        <w:t xml:space="preserve">the children were </w:t>
      </w:r>
      <w:r w:rsidR="0036508F">
        <w:t xml:space="preserve">not </w:t>
      </w:r>
      <w:r w:rsidR="006B04F4" w:rsidRPr="00AE16F5">
        <w:t xml:space="preserve">habitually resident in </w:t>
      </w:r>
      <w:r w:rsidR="0036508F">
        <w:t>Romania</w:t>
      </w:r>
      <w:r w:rsidR="003D372F">
        <w:t xml:space="preserve"> </w:t>
      </w:r>
      <w:r w:rsidR="00E138DC">
        <w:t xml:space="preserve">on 6 February 2020 </w:t>
      </w:r>
      <w:r w:rsidR="003D372F">
        <w:t>so t</w:t>
      </w:r>
      <w:r w:rsidR="0036508F">
        <w:t>hat t</w:t>
      </w:r>
      <w:r w:rsidR="006B04F4" w:rsidRPr="00AE16F5">
        <w:t>he</w:t>
      </w:r>
      <w:r w:rsidR="004A3082">
        <w:t>ir</w:t>
      </w:r>
      <w:r w:rsidR="006B04F4" w:rsidRPr="00AE16F5">
        <w:t xml:space="preserve"> removal was not wrongful</w:t>
      </w:r>
      <w:r w:rsidR="003D372F">
        <w:t xml:space="preserve">, that </w:t>
      </w:r>
      <w:r w:rsidR="0036508F">
        <w:t>t</w:t>
      </w:r>
      <w:r w:rsidR="006B04F4" w:rsidRPr="00AE16F5">
        <w:t xml:space="preserve">he father </w:t>
      </w:r>
      <w:r w:rsidR="0036508F">
        <w:t xml:space="preserve">had </w:t>
      </w:r>
      <w:r w:rsidR="006B04F4" w:rsidRPr="00AE16F5">
        <w:t xml:space="preserve">consented to the </w:t>
      </w:r>
      <w:r w:rsidR="0036508F">
        <w:t>removal</w:t>
      </w:r>
      <w:r w:rsidR="003D372F">
        <w:t xml:space="preserve">, and that </w:t>
      </w:r>
      <w:r w:rsidR="000A6CA7">
        <w:t>the older child</w:t>
      </w:r>
      <w:r w:rsidR="003D372F">
        <w:t xml:space="preserve"> objected to return.</w:t>
      </w:r>
    </w:p>
    <w:p w14:paraId="11F2F6E0" w14:textId="120BFD05" w:rsidR="006B04F4" w:rsidRPr="00AE16F5" w:rsidRDefault="0015252B" w:rsidP="00221360">
      <w:pPr>
        <w:pStyle w:val="ParaLevel1"/>
      </w:pPr>
      <w:r>
        <w:t>In August 2020, t</w:t>
      </w:r>
      <w:r w:rsidR="00303FE6">
        <w:t xml:space="preserve">he court directed </w:t>
      </w:r>
      <w:r>
        <w:t xml:space="preserve">Cafcass to prepare </w:t>
      </w:r>
      <w:r w:rsidR="00303FE6">
        <w:t>a</w:t>
      </w:r>
      <w:r w:rsidR="00E138DC">
        <w:t xml:space="preserve"> report</w:t>
      </w:r>
      <w:r>
        <w:t xml:space="preserve"> on the children’s wishes and feelings in relation to returning to Romania, and that was filed on 10 September.  </w:t>
      </w:r>
      <w:r w:rsidR="0064645D">
        <w:t>The reporter described the children</w:t>
      </w:r>
      <w:r w:rsidR="00D37306">
        <w:t xml:space="preserve"> as having</w:t>
      </w:r>
      <w:r w:rsidR="0064645D">
        <w:t xml:space="preserve"> lived through two att</w:t>
      </w:r>
      <w:r w:rsidR="00B03F7A">
        <w:t>e</w:t>
      </w:r>
      <w:r w:rsidR="0064645D">
        <w:t xml:space="preserve">mpts by the family to relocate </w:t>
      </w:r>
      <w:r w:rsidR="00B03F7A">
        <w:t xml:space="preserve">to England </w:t>
      </w:r>
      <w:r w:rsidR="00FA38CD">
        <w:t xml:space="preserve">and </w:t>
      </w:r>
      <w:r w:rsidR="00B03F7A">
        <w:t xml:space="preserve">then </w:t>
      </w:r>
      <w:r w:rsidR="00FA38CD">
        <w:t xml:space="preserve">having </w:t>
      </w:r>
      <w:r w:rsidR="00B03F7A">
        <w:t>experienced the demise of their parents’ relationship, an attempted reconciliation</w:t>
      </w:r>
      <w:r w:rsidR="00130D19">
        <w:t>,</w:t>
      </w:r>
      <w:r w:rsidR="00B03F7A">
        <w:t xml:space="preserve"> and the divorce.  </w:t>
      </w:r>
      <w:r w:rsidR="00267362">
        <w:t>With some fervour</w:t>
      </w:r>
      <w:r w:rsidR="00130D19">
        <w:t>, t</w:t>
      </w:r>
      <w:r w:rsidR="0056716A">
        <w:t xml:space="preserve">he older child I expressed a clear wish not to return to live in Romania, </w:t>
      </w:r>
      <w:r w:rsidR="00267362">
        <w:t xml:space="preserve">but </w:t>
      </w:r>
      <w:r w:rsidR="00130D19">
        <w:t xml:space="preserve">she </w:t>
      </w:r>
      <w:r w:rsidR="00267362">
        <w:t>expressed no fears about returning</w:t>
      </w:r>
      <w:r w:rsidR="00A82EAA">
        <w:t xml:space="preserve"> </w:t>
      </w:r>
      <w:r w:rsidR="00267362">
        <w:t>or about any of her family</w:t>
      </w:r>
      <w:r w:rsidR="00130D19">
        <w:t xml:space="preserve"> there.  In the light of this, the child’s objections defence</w:t>
      </w:r>
      <w:r w:rsidR="00E138DC">
        <w:t xml:space="preserve"> was </w:t>
      </w:r>
      <w:r w:rsidR="00BA20D8">
        <w:t>scarcely</w:t>
      </w:r>
      <w:r w:rsidR="00E138DC">
        <w:t xml:space="preserve"> </w:t>
      </w:r>
      <w:proofErr w:type="gramStart"/>
      <w:r w:rsidR="00E138DC">
        <w:t>pursued</w:t>
      </w:r>
      <w:proofErr w:type="gramEnd"/>
      <w:r w:rsidR="00BA20D8">
        <w:t xml:space="preserve"> and the Judge rightly rejected it</w:t>
      </w:r>
      <w:r w:rsidR="00E138DC">
        <w:t>.</w:t>
      </w:r>
    </w:p>
    <w:p w14:paraId="51094A7F" w14:textId="58D95152" w:rsidR="003F17C5" w:rsidRPr="003F17C5" w:rsidRDefault="003F17C5" w:rsidP="00221360">
      <w:pPr>
        <w:pStyle w:val="ParaLevel1"/>
        <w:numPr>
          <w:ilvl w:val="0"/>
          <w:numId w:val="0"/>
        </w:numPr>
        <w:rPr>
          <w:i/>
          <w:iCs/>
          <w:szCs w:val="24"/>
        </w:rPr>
      </w:pPr>
      <w:r>
        <w:rPr>
          <w:i/>
          <w:iCs/>
          <w:szCs w:val="24"/>
        </w:rPr>
        <w:t>The judgment</w:t>
      </w:r>
    </w:p>
    <w:p w14:paraId="7483CA61" w14:textId="2B866353" w:rsidR="009A0E05" w:rsidRDefault="00E73F86" w:rsidP="00221360">
      <w:pPr>
        <w:pStyle w:val="ParaLevel1"/>
        <w:rPr>
          <w:szCs w:val="24"/>
        </w:rPr>
      </w:pPr>
      <w:r>
        <w:rPr>
          <w:szCs w:val="24"/>
        </w:rPr>
        <w:t>After a hearing on 3</w:t>
      </w:r>
      <w:r w:rsidR="003D638F">
        <w:rPr>
          <w:szCs w:val="24"/>
        </w:rPr>
        <w:t xml:space="preserve"> and </w:t>
      </w:r>
      <w:r>
        <w:rPr>
          <w:szCs w:val="24"/>
        </w:rPr>
        <w:t>4 November</w:t>
      </w:r>
      <w:r w:rsidR="00140DF8">
        <w:rPr>
          <w:szCs w:val="24"/>
        </w:rPr>
        <w:t xml:space="preserve"> 2020</w:t>
      </w:r>
      <w:r>
        <w:rPr>
          <w:szCs w:val="24"/>
        </w:rPr>
        <w:t xml:space="preserve">, the Judge </w:t>
      </w:r>
      <w:r w:rsidR="00140DF8">
        <w:rPr>
          <w:szCs w:val="24"/>
        </w:rPr>
        <w:t xml:space="preserve">delivered </w:t>
      </w:r>
      <w:r w:rsidR="003F17C5">
        <w:rPr>
          <w:szCs w:val="24"/>
        </w:rPr>
        <w:t>a reserved judgment on 13 November</w:t>
      </w:r>
      <w:r w:rsidR="00140DF8">
        <w:rPr>
          <w:szCs w:val="24"/>
        </w:rPr>
        <w:t>.</w:t>
      </w:r>
      <w:r w:rsidR="003F17C5">
        <w:rPr>
          <w:szCs w:val="24"/>
        </w:rPr>
        <w:t xml:space="preserve"> </w:t>
      </w:r>
      <w:r w:rsidR="00140DF8">
        <w:rPr>
          <w:szCs w:val="24"/>
        </w:rPr>
        <w:t xml:space="preserve"> He</w:t>
      </w:r>
      <w:r w:rsidR="006B04F4">
        <w:rPr>
          <w:szCs w:val="24"/>
        </w:rPr>
        <w:t xml:space="preserve"> expressed regret that it had taken so long for </w:t>
      </w:r>
      <w:r w:rsidR="003F17C5">
        <w:rPr>
          <w:szCs w:val="24"/>
        </w:rPr>
        <w:t xml:space="preserve">the matter to </w:t>
      </w:r>
      <w:r w:rsidR="00140DF8">
        <w:rPr>
          <w:szCs w:val="24"/>
        </w:rPr>
        <w:t>be</w:t>
      </w:r>
      <w:r w:rsidR="003F17C5">
        <w:rPr>
          <w:szCs w:val="24"/>
        </w:rPr>
        <w:t xml:space="preserve"> heard</w:t>
      </w:r>
      <w:r w:rsidR="00A2562C">
        <w:rPr>
          <w:szCs w:val="24"/>
        </w:rPr>
        <w:t xml:space="preserve"> and </w:t>
      </w:r>
      <w:r w:rsidR="00137F22">
        <w:rPr>
          <w:szCs w:val="24"/>
        </w:rPr>
        <w:t>explained why</w:t>
      </w:r>
      <w:r w:rsidR="0009205E">
        <w:rPr>
          <w:szCs w:val="24"/>
        </w:rPr>
        <w:t xml:space="preserve">, unusually in Convention proceedings, </w:t>
      </w:r>
      <w:r w:rsidR="00137F22">
        <w:rPr>
          <w:szCs w:val="24"/>
        </w:rPr>
        <w:t xml:space="preserve">he had </w:t>
      </w:r>
      <w:r w:rsidR="00BB1A61">
        <w:rPr>
          <w:szCs w:val="24"/>
        </w:rPr>
        <w:t>h</w:t>
      </w:r>
      <w:r w:rsidR="0009205E">
        <w:rPr>
          <w:szCs w:val="24"/>
        </w:rPr>
        <w:t xml:space="preserve">eard oral evidence. </w:t>
      </w:r>
      <w:r w:rsidR="00BB1A61">
        <w:rPr>
          <w:szCs w:val="24"/>
        </w:rPr>
        <w:t xml:space="preserve"> </w:t>
      </w:r>
      <w:r w:rsidR="00140DF8">
        <w:rPr>
          <w:szCs w:val="24"/>
        </w:rPr>
        <w:t xml:space="preserve">After </w:t>
      </w:r>
      <w:r w:rsidR="009A0E05">
        <w:rPr>
          <w:szCs w:val="24"/>
        </w:rPr>
        <w:t>ma</w:t>
      </w:r>
      <w:r w:rsidR="00E440F9">
        <w:rPr>
          <w:szCs w:val="24"/>
        </w:rPr>
        <w:t>king</w:t>
      </w:r>
      <w:r w:rsidR="009A0E05">
        <w:rPr>
          <w:szCs w:val="24"/>
        </w:rPr>
        <w:t xml:space="preserve"> his findings of fact, which are unchallenged on this appeal, </w:t>
      </w:r>
      <w:r w:rsidR="000B7689">
        <w:rPr>
          <w:szCs w:val="24"/>
        </w:rPr>
        <w:t xml:space="preserve">he addressed </w:t>
      </w:r>
      <w:r w:rsidR="00527BDD">
        <w:rPr>
          <w:szCs w:val="24"/>
        </w:rPr>
        <w:t xml:space="preserve">in turn </w:t>
      </w:r>
      <w:r w:rsidR="000B7689">
        <w:rPr>
          <w:szCs w:val="24"/>
        </w:rPr>
        <w:t>the issues of habitual residence</w:t>
      </w:r>
      <w:r w:rsidR="00C93DB2">
        <w:rPr>
          <w:szCs w:val="24"/>
        </w:rPr>
        <w:t xml:space="preserve">, </w:t>
      </w:r>
      <w:r w:rsidR="00BA20D8">
        <w:rPr>
          <w:szCs w:val="24"/>
        </w:rPr>
        <w:t xml:space="preserve">consent </w:t>
      </w:r>
      <w:r w:rsidR="00C93DB2">
        <w:rPr>
          <w:szCs w:val="24"/>
        </w:rPr>
        <w:t>and discretion</w:t>
      </w:r>
      <w:r w:rsidR="00E440F9">
        <w:rPr>
          <w:szCs w:val="24"/>
        </w:rPr>
        <w:t>, d</w:t>
      </w:r>
      <w:r w:rsidR="00DB7594">
        <w:rPr>
          <w:szCs w:val="24"/>
        </w:rPr>
        <w:t>irect</w:t>
      </w:r>
      <w:r w:rsidR="00E440F9">
        <w:rPr>
          <w:szCs w:val="24"/>
        </w:rPr>
        <w:t>ing</w:t>
      </w:r>
      <w:r w:rsidR="00DB7594">
        <w:rPr>
          <w:szCs w:val="24"/>
        </w:rPr>
        <w:t xml:space="preserve"> himself </w:t>
      </w:r>
      <w:r w:rsidR="00C93DB2">
        <w:rPr>
          <w:szCs w:val="24"/>
        </w:rPr>
        <w:t>in accordance with the terms of the Convention and the leading</w:t>
      </w:r>
      <w:r w:rsidR="00E440F9">
        <w:rPr>
          <w:szCs w:val="24"/>
        </w:rPr>
        <w:t xml:space="preserve"> domestic authorities.</w:t>
      </w:r>
      <w:r w:rsidR="00C93DB2">
        <w:rPr>
          <w:szCs w:val="24"/>
        </w:rPr>
        <w:t xml:space="preserve"> </w:t>
      </w:r>
    </w:p>
    <w:p w14:paraId="0CF1BC00" w14:textId="69CDE517" w:rsidR="005F197E" w:rsidRDefault="0000399E" w:rsidP="00221360">
      <w:pPr>
        <w:pStyle w:val="ParaLevel1"/>
        <w:rPr>
          <w:szCs w:val="24"/>
        </w:rPr>
      </w:pPr>
      <w:r>
        <w:rPr>
          <w:szCs w:val="24"/>
        </w:rPr>
        <w:t>The Judge expressed his conclusion about</w:t>
      </w:r>
      <w:r w:rsidR="00D317CA">
        <w:rPr>
          <w:szCs w:val="24"/>
        </w:rPr>
        <w:t xml:space="preserve"> </w:t>
      </w:r>
      <w:r w:rsidR="005E39E6">
        <w:rPr>
          <w:szCs w:val="24"/>
        </w:rPr>
        <w:t xml:space="preserve">habitual residence </w:t>
      </w:r>
      <w:r w:rsidR="005F197E">
        <w:rPr>
          <w:szCs w:val="24"/>
        </w:rPr>
        <w:t>in this way:</w:t>
      </w:r>
    </w:p>
    <w:p w14:paraId="45FE1563" w14:textId="3F8755F9" w:rsidR="00FF42F6" w:rsidRDefault="009126D9" w:rsidP="00221360">
      <w:pPr>
        <w:pStyle w:val="Quote"/>
      </w:pPr>
      <w:r>
        <w:t>“</w:t>
      </w:r>
      <w:r w:rsidR="00DF2A66">
        <w:t xml:space="preserve">33. The… emphasis </w:t>
      </w:r>
      <w:r w:rsidR="00FF42F6">
        <w:t>[is]</w:t>
      </w:r>
      <w:r w:rsidR="00DF2A66">
        <w:t xml:space="preserve"> firmly </w:t>
      </w:r>
      <w:proofErr w:type="gramStart"/>
      <w:r w:rsidR="00DF2A66">
        <w:t>on the situation of</w:t>
      </w:r>
      <w:proofErr w:type="gramEnd"/>
      <w:r w:rsidR="00DF2A66">
        <w:t xml:space="preserve"> the child as at the date of removal, as opposed to a weighing of comparative connections between competing jurisdictions. </w:t>
      </w:r>
    </w:p>
    <w:p w14:paraId="66226B6C" w14:textId="067B5F27" w:rsidR="00D317CA" w:rsidRPr="009126D9" w:rsidRDefault="005F197E" w:rsidP="00221360">
      <w:pPr>
        <w:pStyle w:val="Quote"/>
      </w:pPr>
      <w:r w:rsidRPr="009126D9">
        <w:t>34. The father’s assertion to me that the children’s stay with him in Romania was intended to be permanent from the outset was not accurate – I accept the mother’s account that</w:t>
      </w:r>
      <w:r w:rsidR="009126D9" w:rsidRPr="009126D9">
        <w:t xml:space="preserve"> </w:t>
      </w:r>
      <w:r w:rsidRPr="009126D9">
        <w:t>the children were there on a trial basis. However, when considering the stability of their</w:t>
      </w:r>
      <w:r w:rsidR="009126D9" w:rsidRPr="009126D9">
        <w:t xml:space="preserve"> </w:t>
      </w:r>
      <w:r w:rsidRPr="009126D9">
        <w:t>residence over the period, there can be no doubt that both children were from September 2019 settled in Romania with their father, visited by their mother, but integrated into</w:t>
      </w:r>
      <w:r w:rsidR="009126D9" w:rsidRPr="009126D9">
        <w:t xml:space="preserve"> </w:t>
      </w:r>
      <w:r w:rsidRPr="009126D9">
        <w:t>local society, attending nursery and ballet school and with contact with their grandparents on both sides of the family, and their cousins. The father has produced brief statements from his cousin, his sister-in-law and a family friend all evidencing the</w:t>
      </w:r>
      <w:r w:rsidR="009126D9" w:rsidRPr="009126D9">
        <w:t xml:space="preserve"> </w:t>
      </w:r>
      <w:r w:rsidRPr="009126D9">
        <w:t>contacts with family and friends which the girls had whilst in Romania, and I have no</w:t>
      </w:r>
      <w:r w:rsidR="009126D9" w:rsidRPr="009126D9">
        <w:t xml:space="preserve"> </w:t>
      </w:r>
      <w:r w:rsidRPr="009126D9">
        <w:t>reason not to accept their evidence.</w:t>
      </w:r>
    </w:p>
    <w:p w14:paraId="18703170" w14:textId="6691CEC4" w:rsidR="003F17C5" w:rsidRDefault="00442E75" w:rsidP="00221360">
      <w:pPr>
        <w:pStyle w:val="Quote"/>
        <w:rPr>
          <w:szCs w:val="24"/>
        </w:rPr>
      </w:pPr>
      <w:r w:rsidRPr="00442E75">
        <w:t>35. Whilst I accept that from December 2019 the mother was asking for, and the father was</w:t>
      </w:r>
      <w:r w:rsidR="003E579F">
        <w:t>,</w:t>
      </w:r>
      <w:r w:rsidRPr="00442E75">
        <w:t xml:space="preserve"> contrary to his evidence</w:t>
      </w:r>
      <w:r w:rsidR="003E579F">
        <w:t>,</w:t>
      </w:r>
      <w:r w:rsidRPr="00442E75">
        <w:t xml:space="preserve"> at least openly acquiescing in a return to England, the girls</w:t>
      </w:r>
      <w:r w:rsidR="003E579F">
        <w:t>’</w:t>
      </w:r>
      <w:r w:rsidRPr="00442E75">
        <w:t xml:space="preserve"> day to day lives continued as before, from Christmas until February, with the agreement of both parties. By 5 February, leaving out of focus their parents’ plans, the day to day lives of the children </w:t>
      </w:r>
      <w:r w:rsidRPr="00442E75">
        <w:lastRenderedPageBreak/>
        <w:t xml:space="preserve">certainly showed significant elements of integration in </w:t>
      </w:r>
      <w:proofErr w:type="gramStart"/>
      <w:r w:rsidRPr="00442E75">
        <w:t>Romania,  where</w:t>
      </w:r>
      <w:proofErr w:type="gramEnd"/>
      <w:r w:rsidRPr="00442E75">
        <w:t xml:space="preserve"> their father who was then their primary carer was certainly habitually resident throughout. That is important, especially given the relatively young ages of the girls, </w:t>
      </w:r>
      <w:proofErr w:type="gramStart"/>
      <w:r w:rsidRPr="00442E75">
        <w:t>in  particular</w:t>
      </w:r>
      <w:proofErr w:type="gramEnd"/>
      <w:r w:rsidRPr="00442E75">
        <w:t xml:space="preserve"> </w:t>
      </w:r>
      <w:r w:rsidR="00CE2F1A">
        <w:t>[A]</w:t>
      </w:r>
      <w:r w:rsidRPr="00442E75">
        <w:t xml:space="preserve">. Whilst the whole of the period during which the girls were in Romania  covered less than 5 months before their return to England, a focus on their habitual </w:t>
      </w:r>
      <w:r w:rsidR="00510323" w:rsidRPr="00510323">
        <w:rPr>
          <w:szCs w:val="24"/>
        </w:rPr>
        <w:t>residence on the day of their departure must, I consider, yield the factual assessment that they were then both habitually resident in Romania.</w:t>
      </w:r>
      <w:r w:rsidR="0000399E">
        <w:rPr>
          <w:szCs w:val="24"/>
        </w:rPr>
        <w:t>”</w:t>
      </w:r>
    </w:p>
    <w:p w14:paraId="748D0FDB" w14:textId="5503372E" w:rsidR="00CE2B33" w:rsidRDefault="002F1F47" w:rsidP="00221360">
      <w:pPr>
        <w:pStyle w:val="ParaLevel1"/>
      </w:pPr>
      <w:r>
        <w:t>In consequence of his decision about habitual residence. th</w:t>
      </w:r>
      <w:r w:rsidR="005A7FB9">
        <w:t xml:space="preserve">e </w:t>
      </w:r>
      <w:r w:rsidR="00BB5952">
        <w:t xml:space="preserve">Judge then </w:t>
      </w:r>
      <w:r w:rsidR="00172F5F">
        <w:t>found</w:t>
      </w:r>
      <w:r w:rsidR="00691293">
        <w:t>,</w:t>
      </w:r>
      <w:r w:rsidR="00680F84">
        <w:t xml:space="preserve"> </w:t>
      </w:r>
      <w:r w:rsidR="00691293">
        <w:t xml:space="preserve">applying the decision of </w:t>
      </w:r>
      <w:r w:rsidR="00A37BDF">
        <w:t>t</w:t>
      </w:r>
      <w:r w:rsidR="00691293">
        <w:t xml:space="preserve">his </w:t>
      </w:r>
      <w:r w:rsidR="000328BD">
        <w:t>co</w:t>
      </w:r>
      <w:r w:rsidR="00691293">
        <w:t>urt in</w:t>
      </w:r>
      <w:r w:rsidR="000328BD">
        <w:t xml:space="preserve"> </w:t>
      </w:r>
      <w:r w:rsidR="000328BD" w:rsidRPr="00A37BDF">
        <w:rPr>
          <w:i/>
          <w:iCs/>
        </w:rPr>
        <w:t xml:space="preserve">Re P (A </w:t>
      </w:r>
      <w:proofErr w:type="gramStart"/>
      <w:r w:rsidR="000328BD" w:rsidRPr="00A37BDF">
        <w:rPr>
          <w:i/>
          <w:iCs/>
        </w:rPr>
        <w:t>Child)</w:t>
      </w:r>
      <w:r w:rsidR="004D615A">
        <w:rPr>
          <w:i/>
          <w:iCs/>
        </w:rPr>
        <w:t>(</w:t>
      </w:r>
      <w:proofErr w:type="gramEnd"/>
      <w:r w:rsidR="004D615A">
        <w:rPr>
          <w:i/>
          <w:iCs/>
        </w:rPr>
        <w:t>Abduction: Acquiescence)</w:t>
      </w:r>
      <w:r w:rsidR="000328BD">
        <w:t xml:space="preserve"> [2004] EWCA 971, </w:t>
      </w:r>
      <w:r w:rsidR="0087343F">
        <w:t xml:space="preserve">that </w:t>
      </w:r>
      <w:r w:rsidR="000328BD">
        <w:t>the</w:t>
      </w:r>
      <w:r w:rsidR="00A37BDF">
        <w:t xml:space="preserve"> </w:t>
      </w:r>
      <w:r w:rsidR="000328BD">
        <w:t>re</w:t>
      </w:r>
      <w:r w:rsidR="00A37BDF">
        <w:t xml:space="preserve">moval of the children </w:t>
      </w:r>
      <w:r w:rsidR="000328BD">
        <w:t xml:space="preserve">had been </w:t>
      </w:r>
      <w:r w:rsidR="00E949F3">
        <w:t xml:space="preserve">a prima facie </w:t>
      </w:r>
      <w:r w:rsidR="00527BDD">
        <w:t xml:space="preserve">wrongful removal in </w:t>
      </w:r>
      <w:r w:rsidR="00E949F3">
        <w:t>breach of the father’s rights of custody</w:t>
      </w:r>
      <w:r w:rsidR="00A37BDF">
        <w:t xml:space="preserve">.  </w:t>
      </w:r>
      <w:r w:rsidR="002F0510">
        <w:t xml:space="preserve">The agreement at the time of the divorce that </w:t>
      </w:r>
      <w:r w:rsidR="006C1120">
        <w:t xml:space="preserve">the children would be living with </w:t>
      </w:r>
      <w:r w:rsidR="00FF7669">
        <w:t>t</w:t>
      </w:r>
      <w:r w:rsidR="006C1120">
        <w:t>he mother in England had been superseded by the</w:t>
      </w:r>
      <w:r w:rsidR="00FF7669">
        <w:t xml:space="preserve">ir </w:t>
      </w:r>
      <w:r w:rsidR="006C1120">
        <w:t xml:space="preserve">return </w:t>
      </w:r>
      <w:r w:rsidR="00FF7669">
        <w:t xml:space="preserve">to </w:t>
      </w:r>
      <w:r w:rsidR="006C1120">
        <w:t xml:space="preserve">Romania </w:t>
      </w:r>
      <w:r w:rsidR="00FF7669">
        <w:t>and i</w:t>
      </w:r>
      <w:r w:rsidR="00A37BDF">
        <w:t xml:space="preserve">t was </w:t>
      </w:r>
      <w:r w:rsidR="00E949F3">
        <w:t xml:space="preserve">therefore </w:t>
      </w:r>
      <w:r w:rsidR="00A37BDF">
        <w:t>f</w:t>
      </w:r>
      <w:r w:rsidR="00E949F3">
        <w:t xml:space="preserve">or the mother to </w:t>
      </w:r>
      <w:r w:rsidR="00254B61">
        <w:t>prove</w:t>
      </w:r>
      <w:r w:rsidR="00A37BDF">
        <w:t xml:space="preserve"> </w:t>
      </w:r>
      <w:r w:rsidR="00E949F3">
        <w:t xml:space="preserve">that the </w:t>
      </w:r>
      <w:r w:rsidR="003A551B">
        <w:t xml:space="preserve">father had </w:t>
      </w:r>
      <w:r w:rsidR="007405B6">
        <w:t xml:space="preserve">subsequently </w:t>
      </w:r>
      <w:r w:rsidR="003A551B">
        <w:t>consented to the move</w:t>
      </w:r>
      <w:r w:rsidR="00CE2B33">
        <w:t xml:space="preserve"> in order to avoid an automatic return order.</w:t>
      </w:r>
    </w:p>
    <w:p w14:paraId="4E94E96B" w14:textId="267F2423" w:rsidR="00452AB3" w:rsidRPr="000B25B5" w:rsidRDefault="001A50B9" w:rsidP="00221360">
      <w:pPr>
        <w:pStyle w:val="ParaLevel1"/>
        <w:rPr>
          <w:szCs w:val="24"/>
        </w:rPr>
      </w:pPr>
      <w:r>
        <w:t>As to consent, the Judge carefully considered the father’s unusual actions during the time that the mother was in Romania to collect the children</w:t>
      </w:r>
      <w:r w:rsidR="00DE682A">
        <w:t>:</w:t>
      </w:r>
      <w:r>
        <w:t xml:space="preserve">  </w:t>
      </w:r>
    </w:p>
    <w:p w14:paraId="402554D1" w14:textId="77777777" w:rsidR="00864B5C" w:rsidRDefault="00864B5C" w:rsidP="00221360">
      <w:pPr>
        <w:pStyle w:val="Quote"/>
        <w:rPr>
          <w:lang w:eastAsia="en-GB"/>
        </w:rPr>
      </w:pPr>
      <w:r>
        <w:rPr>
          <w:lang w:eastAsia="en-GB"/>
        </w:rPr>
        <w:t>“43.</w:t>
      </w:r>
      <w:r>
        <w:rPr>
          <w:rFonts w:ascii="Arial" w:hAnsi="Arial" w:cs="Arial"/>
          <w:lang w:eastAsia="en-GB"/>
        </w:rPr>
        <w:t xml:space="preserve"> </w:t>
      </w:r>
      <w:r>
        <w:rPr>
          <w:lang w:eastAsia="en-GB"/>
        </w:rPr>
        <w:t xml:space="preserve">Here, the balance is a particularly difficult one. There can be no doubt, given the findings that I have made, that the mother acted reasonably in taking from the father’s behaviour that the consent which I find he had previously evinced had not </w:t>
      </w:r>
      <w:proofErr w:type="gramStart"/>
      <w:r>
        <w:rPr>
          <w:lang w:eastAsia="en-GB"/>
        </w:rPr>
        <w:t>been  withdrawn</w:t>
      </w:r>
      <w:proofErr w:type="gramEnd"/>
      <w:r>
        <w:rPr>
          <w:lang w:eastAsia="en-GB"/>
        </w:rPr>
        <w:t xml:space="preserve">. … This is especially so when he subsequently delivers both girls to her, with passports and the necessary permission document. </w:t>
      </w:r>
      <w:proofErr w:type="gramStart"/>
      <w:r>
        <w:rPr>
          <w:lang w:eastAsia="en-GB"/>
        </w:rPr>
        <w:t>So</w:t>
      </w:r>
      <w:proofErr w:type="gramEnd"/>
      <w:r>
        <w:rPr>
          <w:lang w:eastAsia="en-GB"/>
        </w:rPr>
        <w:t xml:space="preserve"> the mother was entitled to think that his prior consent was still very much operative. </w:t>
      </w:r>
    </w:p>
    <w:p w14:paraId="7333ABDE" w14:textId="77777777" w:rsidR="00864B5C" w:rsidRDefault="00864B5C" w:rsidP="00221360">
      <w:pPr>
        <w:pStyle w:val="Quote"/>
        <w:rPr>
          <w:lang w:eastAsia="en-GB"/>
        </w:rPr>
      </w:pPr>
      <w:r>
        <w:rPr>
          <w:lang w:eastAsia="en-GB"/>
        </w:rPr>
        <w:t>44. But is that enough? Mr Perkins makes the case for the father that, because it is the subjective state of mind of the left behind parent which is important, as I accept it is, I should still not be persuaded that he consented at the moment of departure because he appears to have changed his mind soon after parting from the mother on 5 February…</w:t>
      </w:r>
    </w:p>
    <w:p w14:paraId="20554A9A" w14:textId="77777777" w:rsidR="00864B5C" w:rsidRDefault="00864B5C" w:rsidP="00221360">
      <w:pPr>
        <w:pStyle w:val="Quote"/>
        <w:rPr>
          <w:lang w:eastAsia="en-GB"/>
        </w:rPr>
      </w:pPr>
      <w:r>
        <w:rPr>
          <w:lang w:eastAsia="en-GB"/>
        </w:rPr>
        <w:t>…</w:t>
      </w:r>
      <w:r>
        <w:tab/>
      </w:r>
    </w:p>
    <w:p w14:paraId="031BBF9B" w14:textId="77777777" w:rsidR="00864B5C" w:rsidRDefault="00864B5C" w:rsidP="00221360">
      <w:pPr>
        <w:pStyle w:val="Quote"/>
      </w:pPr>
      <w:r>
        <w:t xml:space="preserve">46. … There is clearly some evidence here in the obtaining of the revocation that the father had changed his mind at some point after the mother told him of her new relationship, but at the same time, he has not taken any of the straightforward steps that he might have done to inform her of this. He could simply have knocked on her mother’s door that evening and asked for the passports back. </w:t>
      </w:r>
    </w:p>
    <w:p w14:paraId="5A923FA0" w14:textId="77777777" w:rsidR="00864B5C" w:rsidRDefault="00864B5C" w:rsidP="00221360">
      <w:pPr>
        <w:pStyle w:val="Quote"/>
        <w:rPr>
          <w:lang w:eastAsia="en-GB"/>
        </w:rPr>
      </w:pPr>
      <w:r w:rsidRPr="005B702E">
        <w:rPr>
          <w:lang w:eastAsia="en-GB"/>
        </w:rPr>
        <w:t xml:space="preserve">47. Ultimately, I am driven to the conclusion on the balance of probabilities that the father was suffering from a host of mixed emotions that evening, and whilst he evidently took steps to obtain the revocation, he equally determined not to notify the </w:t>
      </w:r>
      <w:r w:rsidRPr="005B702E">
        <w:rPr>
          <w:lang w:eastAsia="en-GB"/>
        </w:rPr>
        <w:lastRenderedPageBreak/>
        <w:t xml:space="preserve">mother that he  had changed his mind. </w:t>
      </w:r>
      <w:r>
        <w:rPr>
          <w:lang w:eastAsia="en-GB"/>
        </w:rPr>
        <w:t xml:space="preserve">… </w:t>
      </w:r>
      <w:r w:rsidRPr="005B702E">
        <w:rPr>
          <w:lang w:eastAsia="en-GB"/>
        </w:rPr>
        <w:t xml:space="preserve">I am satisfied that when he met the mother that afternoon he was consenting to </w:t>
      </w:r>
      <w:proofErr w:type="gramStart"/>
      <w:r w:rsidRPr="005B702E">
        <w:rPr>
          <w:lang w:eastAsia="en-GB"/>
        </w:rPr>
        <w:t>her  returning</w:t>
      </w:r>
      <w:proofErr w:type="gramEnd"/>
      <w:r w:rsidRPr="005B702E">
        <w:rPr>
          <w:lang w:eastAsia="en-GB"/>
        </w:rPr>
        <w:t xml:space="preserve"> to England with the children the next day. The best guide that I have to his eventual state of mind by the end of the day must lie in his actions subsequent to his conversation with the mother, towards the mother and the girls – in allowing them to depart as I find that he did, he at that point decided that whatever his misgivings he would not yet withdraw his consent.</w:t>
      </w:r>
      <w:r>
        <w:rPr>
          <w:lang w:eastAsia="en-GB"/>
        </w:rPr>
        <w:t>”</w:t>
      </w:r>
      <w:r w:rsidRPr="005B702E">
        <w:rPr>
          <w:lang w:eastAsia="en-GB"/>
        </w:rPr>
        <w:t xml:space="preserve"> </w:t>
      </w:r>
    </w:p>
    <w:p w14:paraId="6DA85896" w14:textId="799A8BD0" w:rsidR="004173FA" w:rsidRPr="004173FA" w:rsidRDefault="006D4F2A" w:rsidP="00221360">
      <w:pPr>
        <w:pStyle w:val="ParaLevel1"/>
      </w:pPr>
      <w:r w:rsidRPr="00A674C4">
        <w:rPr>
          <w:color w:val="000000"/>
          <w:lang w:eastAsia="en-GB"/>
        </w:rPr>
        <w:t xml:space="preserve">Having found consent to be </w:t>
      </w:r>
      <w:r w:rsidR="00DF789F" w:rsidRPr="00A674C4">
        <w:rPr>
          <w:color w:val="000000"/>
          <w:lang w:eastAsia="en-GB"/>
        </w:rPr>
        <w:t>established</w:t>
      </w:r>
      <w:r w:rsidRPr="00A674C4">
        <w:rPr>
          <w:color w:val="000000"/>
          <w:lang w:eastAsia="en-GB"/>
        </w:rPr>
        <w:t xml:space="preserve">, the </w:t>
      </w:r>
      <w:r w:rsidR="00BE7670" w:rsidRPr="00A674C4">
        <w:rPr>
          <w:color w:val="000000"/>
          <w:lang w:eastAsia="en-GB"/>
        </w:rPr>
        <w:t xml:space="preserve">Judge </w:t>
      </w:r>
      <w:r w:rsidRPr="00A674C4">
        <w:rPr>
          <w:color w:val="000000"/>
          <w:lang w:eastAsia="en-GB"/>
        </w:rPr>
        <w:t xml:space="preserve">had a discretion as to whether to make a summary return order.  </w:t>
      </w:r>
      <w:r w:rsidR="004173FA" w:rsidRPr="00A674C4">
        <w:rPr>
          <w:color w:val="000000"/>
          <w:lang w:eastAsia="en-GB"/>
        </w:rPr>
        <w:t xml:space="preserve">He directed himself with reference to </w:t>
      </w:r>
      <w:r w:rsidR="004173FA" w:rsidRPr="00A674C4">
        <w:rPr>
          <w:i/>
          <w:iCs/>
        </w:rPr>
        <w:t>Re M</w:t>
      </w:r>
      <w:r w:rsidR="004173FA">
        <w:t xml:space="preserve"> </w:t>
      </w:r>
      <w:r w:rsidR="004173FA" w:rsidRPr="00A674C4">
        <w:rPr>
          <w:i/>
          <w:iCs/>
        </w:rPr>
        <w:t>(Children)</w:t>
      </w:r>
      <w:r w:rsidR="004173FA">
        <w:t xml:space="preserve"> [2007] UKHL 55</w:t>
      </w:r>
      <w:r w:rsidR="0064771B">
        <w:t xml:space="preserve"> and continued:</w:t>
      </w:r>
    </w:p>
    <w:p w14:paraId="06647D11" w14:textId="29838E38" w:rsidR="005E791A" w:rsidRPr="005E791A" w:rsidRDefault="00563CC5" w:rsidP="00221360">
      <w:pPr>
        <w:pStyle w:val="Quote"/>
        <w:rPr>
          <w:lang w:eastAsia="en-GB"/>
        </w:rPr>
      </w:pPr>
      <w:r w:rsidRPr="00563CC5">
        <w:rPr>
          <w:lang w:eastAsia="en-GB"/>
        </w:rPr>
        <w:t xml:space="preserve">54. Of course, in this case, I have found that the mother’s removal of the children was one that she was entitled to undertake by virtue of the consent indicated by the father. Mr Day is right to stress that this was not a ‘clandestine removal’ </w:t>
      </w:r>
      <w:proofErr w:type="gramStart"/>
      <w:r w:rsidRPr="00563CC5">
        <w:rPr>
          <w:lang w:eastAsia="en-GB"/>
        </w:rPr>
        <w:t>on the basis of</w:t>
      </w:r>
      <w:proofErr w:type="gramEnd"/>
      <w:r w:rsidRPr="00563CC5">
        <w:rPr>
          <w:lang w:eastAsia="en-GB"/>
        </w:rPr>
        <w:t xml:space="preserve"> the </w:t>
      </w:r>
      <w:r w:rsidR="005E791A">
        <w:rPr>
          <w:lang w:eastAsia="en-GB"/>
        </w:rPr>
        <w:t>findings that I have made. But the fact remains that children’s habitual residence immediately before that removal I have found to have been Romania. And although much more time than is desirable has now elapsed since the removal before this decision has come to be made, that is in large part down to the impact of the pandemic. There is evidence that the father did in the first instance act fairly soon after the mother had left – this is not a case where I can find he has acquiesced after the removal on the evidence before me, notwithstanding his consent at the point of departure.</w:t>
      </w:r>
    </w:p>
    <w:p w14:paraId="78294CE4" w14:textId="7CABD661" w:rsidR="00563CC5" w:rsidRDefault="00833E76" w:rsidP="00221360">
      <w:pPr>
        <w:pStyle w:val="Quote"/>
        <w:rPr>
          <w:lang w:eastAsia="en-GB"/>
        </w:rPr>
      </w:pPr>
      <w:r w:rsidRPr="00833E76">
        <w:rPr>
          <w:lang w:eastAsia="en-GB"/>
        </w:rPr>
        <w:t xml:space="preserve">55. Unlike a case where a defence is made out </w:t>
      </w:r>
      <w:proofErr w:type="gramStart"/>
      <w:r w:rsidRPr="00833E76">
        <w:rPr>
          <w:lang w:eastAsia="en-GB"/>
        </w:rPr>
        <w:t>on the basis of</w:t>
      </w:r>
      <w:proofErr w:type="gramEnd"/>
      <w:r w:rsidRPr="00833E76">
        <w:rPr>
          <w:lang w:eastAsia="en-GB"/>
        </w:rPr>
        <w:t xml:space="preserve"> a child’s objections, or because of a grave risk of harm, there are not in this case pressing welfare concerns which would tend to override Convention considerations. I also bear in mind that the girls have now been resident in this jurisdiction with their mother for the past 9 months, as they were for 2 prolonged spells prior to their return to Romania in September last year. But these are children who are well used to travelling between these 2 jurisdictions as they have several times already.</w:t>
      </w:r>
    </w:p>
    <w:p w14:paraId="288414D5" w14:textId="7D3E1C1B" w:rsidR="0085204F" w:rsidRDefault="0085204F" w:rsidP="00221360">
      <w:pPr>
        <w:pStyle w:val="Quote"/>
        <w:rPr>
          <w:lang w:eastAsia="en-GB"/>
        </w:rPr>
      </w:pPr>
      <w:r>
        <w:rPr>
          <w:lang w:eastAsia="en-GB"/>
        </w:rPr>
        <w:t xml:space="preserve">56. </w:t>
      </w:r>
      <w:r w:rsidRPr="00594F34">
        <w:rPr>
          <w:i/>
          <w:iCs/>
          <w:lang w:eastAsia="en-GB"/>
        </w:rPr>
        <w:t>[</w:t>
      </w:r>
      <w:r w:rsidR="008006D3" w:rsidRPr="008006D3">
        <w:rPr>
          <w:i/>
          <w:iCs/>
          <w:lang w:eastAsia="en-GB"/>
        </w:rPr>
        <w:t xml:space="preserve">The Judge referred </w:t>
      </w:r>
      <w:r w:rsidRPr="008006D3">
        <w:rPr>
          <w:i/>
          <w:iCs/>
          <w:lang w:eastAsia="en-GB"/>
        </w:rPr>
        <w:t xml:space="preserve">to </w:t>
      </w:r>
      <w:r w:rsidR="003764F8">
        <w:rPr>
          <w:i/>
          <w:iCs/>
          <w:lang w:eastAsia="en-GB"/>
        </w:rPr>
        <w:t>I</w:t>
      </w:r>
      <w:r w:rsidRPr="008006D3">
        <w:rPr>
          <w:i/>
          <w:iCs/>
          <w:lang w:eastAsia="en-GB"/>
        </w:rPr>
        <w:t>’s views</w:t>
      </w:r>
      <w:r w:rsidR="0077024F">
        <w:rPr>
          <w:i/>
          <w:iCs/>
          <w:lang w:eastAsia="en-GB"/>
        </w:rPr>
        <w:t>, as recorded in the Cafcass report</w:t>
      </w:r>
      <w:r w:rsidRPr="008006D3">
        <w:rPr>
          <w:i/>
          <w:iCs/>
          <w:lang w:eastAsia="en-GB"/>
        </w:rPr>
        <w:t>.]</w:t>
      </w:r>
    </w:p>
    <w:p w14:paraId="1BC55C7E" w14:textId="036738B0" w:rsidR="008006D3" w:rsidRDefault="008006D3" w:rsidP="00221360">
      <w:pPr>
        <w:pStyle w:val="Quote"/>
        <w:rPr>
          <w:lang w:eastAsia="en-GB"/>
        </w:rPr>
      </w:pPr>
      <w:r>
        <w:rPr>
          <w:lang w:eastAsia="en-GB"/>
        </w:rPr>
        <w:t xml:space="preserve">57. Ultimately, I am satisfied that Romania is the jurisdiction in which the welfare issues in relation to these children should be determined, and there are no compelling welfare reasons why the girls should not be present in that country whilst those decisions are being taken. It is greatly in their interests that the mother has agreed </w:t>
      </w:r>
      <w:proofErr w:type="gramStart"/>
      <w:r>
        <w:rPr>
          <w:lang w:eastAsia="en-GB"/>
        </w:rPr>
        <w:t>in the event that</w:t>
      </w:r>
      <w:proofErr w:type="gramEnd"/>
      <w:r>
        <w:rPr>
          <w:lang w:eastAsia="en-GB"/>
        </w:rPr>
        <w:t xml:space="preserve"> a return order is made that she will return with them and continue as their primary carer there whilst those decisions are being taken. She should be able to make an application for permission to move the girls permanently to this </w:t>
      </w:r>
      <w:r>
        <w:rPr>
          <w:lang w:eastAsia="en-GB"/>
        </w:rPr>
        <w:lastRenderedPageBreak/>
        <w:t xml:space="preserve">jurisdiction, on the basis that her previous removal was one to which I have found that the father at the time consented. </w:t>
      </w:r>
    </w:p>
    <w:p w14:paraId="03E75AA1" w14:textId="21CE0B6E" w:rsidR="008006D3" w:rsidRDefault="008006D3" w:rsidP="00221360">
      <w:pPr>
        <w:pStyle w:val="Quote"/>
        <w:rPr>
          <w:lang w:eastAsia="en-GB"/>
        </w:rPr>
      </w:pPr>
      <w:r>
        <w:rPr>
          <w:lang w:eastAsia="en-GB"/>
        </w:rPr>
        <w:t>58. Plainly, it will also be greatly in the girls’ welfare interests for regular face to face contact with their father to recommence as soon as possible.</w:t>
      </w:r>
    </w:p>
    <w:p w14:paraId="2E95959C" w14:textId="7F578D9B" w:rsidR="008006D3" w:rsidRDefault="008006D3" w:rsidP="00221360">
      <w:pPr>
        <w:pStyle w:val="Quote"/>
        <w:rPr>
          <w:lang w:eastAsia="en-GB"/>
        </w:rPr>
      </w:pPr>
      <w:r>
        <w:rPr>
          <w:lang w:eastAsia="en-GB"/>
        </w:rPr>
        <w:t xml:space="preserve">59. I am fortified to in my decision ultimately to make a return order that the father has also proposed the standard protective measures, as the CAFCASS reporter recorded, and </w:t>
      </w:r>
      <w:proofErr w:type="gramStart"/>
      <w:r>
        <w:rPr>
          <w:lang w:eastAsia="en-GB"/>
        </w:rPr>
        <w:t>on the basis of</w:t>
      </w:r>
      <w:proofErr w:type="gramEnd"/>
      <w:r>
        <w:rPr>
          <w:lang w:eastAsia="en-GB"/>
        </w:rPr>
        <w:t xml:space="preserve"> which I will make the order</w:t>
      </w:r>
      <w:r w:rsidR="00CC526F">
        <w:rPr>
          <w:lang w:eastAsia="en-GB"/>
        </w:rPr>
        <w:t>…</w:t>
      </w:r>
      <w:r>
        <w:rPr>
          <w:lang w:eastAsia="en-GB"/>
        </w:rPr>
        <w:t xml:space="preserve"> </w:t>
      </w:r>
    </w:p>
    <w:p w14:paraId="08A8C94A" w14:textId="41212CC9" w:rsidR="008006D3" w:rsidRDefault="008006D3" w:rsidP="00221360">
      <w:pPr>
        <w:pStyle w:val="Quote"/>
        <w:rPr>
          <w:lang w:eastAsia="en-GB"/>
        </w:rPr>
      </w:pPr>
      <w:r>
        <w:rPr>
          <w:lang w:eastAsia="en-GB"/>
        </w:rPr>
        <w:t xml:space="preserve">60. However, I stress that I make this order having found that the father did consent to the original removal, and thus that the order I make is in the exercise of the discretion afforded by the Convention, and having taken into account all of the factors outlined above. That return should take place soon given the time that has already elapsed since the original removal, but clearly </w:t>
      </w:r>
      <w:proofErr w:type="gramStart"/>
      <w:r>
        <w:rPr>
          <w:lang w:eastAsia="en-GB"/>
        </w:rPr>
        <w:t>taking into account</w:t>
      </w:r>
      <w:proofErr w:type="gramEnd"/>
      <w:r>
        <w:rPr>
          <w:lang w:eastAsia="en-GB"/>
        </w:rPr>
        <w:t xml:space="preserve"> the current lockdown conditions and so as to be consistent with the safety of all concerned.</w:t>
      </w:r>
      <w:r w:rsidR="00DF48CD">
        <w:rPr>
          <w:lang w:eastAsia="en-GB"/>
        </w:rPr>
        <w:t>”</w:t>
      </w:r>
      <w:r>
        <w:rPr>
          <w:lang w:eastAsia="en-GB"/>
        </w:rPr>
        <w:t xml:space="preserve"> </w:t>
      </w:r>
    </w:p>
    <w:p w14:paraId="39CA14C0" w14:textId="07BB32BF" w:rsidR="00053F73" w:rsidRDefault="00EC5E63" w:rsidP="00221360">
      <w:pPr>
        <w:pStyle w:val="ParaLevel1"/>
        <w:rPr>
          <w:i/>
          <w:iCs/>
          <w:lang w:eastAsia="en-GB"/>
        </w:rPr>
      </w:pPr>
      <w:r>
        <w:rPr>
          <w:lang w:eastAsia="en-GB"/>
        </w:rPr>
        <w:t>T</w:t>
      </w:r>
      <w:r w:rsidR="00053F73">
        <w:rPr>
          <w:lang w:eastAsia="en-GB"/>
        </w:rPr>
        <w:t xml:space="preserve">he Judge </w:t>
      </w:r>
      <w:r>
        <w:rPr>
          <w:lang w:eastAsia="en-GB"/>
        </w:rPr>
        <w:t xml:space="preserve">ordered </w:t>
      </w:r>
      <w:r w:rsidR="00053F73">
        <w:rPr>
          <w:lang w:eastAsia="en-GB"/>
        </w:rPr>
        <w:t xml:space="preserve">that the </w:t>
      </w:r>
      <w:r w:rsidR="00803C05">
        <w:rPr>
          <w:lang w:eastAsia="en-GB"/>
        </w:rPr>
        <w:t>children were to be returned to Romania by 30 November.</w:t>
      </w:r>
    </w:p>
    <w:p w14:paraId="5A3C468F" w14:textId="6A1F9087" w:rsidR="007C4126" w:rsidRPr="007C4126" w:rsidRDefault="00053F73" w:rsidP="00221360">
      <w:pPr>
        <w:pStyle w:val="ParaLevel1"/>
        <w:numPr>
          <w:ilvl w:val="0"/>
          <w:numId w:val="0"/>
        </w:numPr>
        <w:rPr>
          <w:i/>
          <w:iCs/>
          <w:lang w:eastAsia="en-GB"/>
        </w:rPr>
      </w:pPr>
      <w:r>
        <w:rPr>
          <w:i/>
          <w:iCs/>
          <w:lang w:eastAsia="en-GB"/>
        </w:rPr>
        <w:t xml:space="preserve"> </w:t>
      </w:r>
      <w:r w:rsidR="007C4126">
        <w:rPr>
          <w:i/>
          <w:iCs/>
          <w:lang w:eastAsia="en-GB"/>
        </w:rPr>
        <w:t>The appeal</w:t>
      </w:r>
    </w:p>
    <w:p w14:paraId="1AABA5AA" w14:textId="2DC7935D" w:rsidR="0045004F" w:rsidRDefault="009B2E39" w:rsidP="00221360">
      <w:pPr>
        <w:pStyle w:val="ParaLevel1"/>
        <w:rPr>
          <w:lang w:eastAsia="en-GB"/>
        </w:rPr>
      </w:pPr>
      <w:r>
        <w:rPr>
          <w:lang w:eastAsia="en-GB"/>
        </w:rPr>
        <w:t>The mother sought permission to appe</w:t>
      </w:r>
      <w:r w:rsidR="00693813">
        <w:rPr>
          <w:lang w:eastAsia="en-GB"/>
        </w:rPr>
        <w:t>al on three grounds</w:t>
      </w:r>
      <w:r w:rsidR="004C768E">
        <w:rPr>
          <w:lang w:eastAsia="en-GB"/>
        </w:rPr>
        <w:t>.  She asserted that the Judge was wrong (</w:t>
      </w:r>
      <w:r w:rsidR="007C4126">
        <w:rPr>
          <w:lang w:eastAsia="en-GB"/>
        </w:rPr>
        <w:t>A</w:t>
      </w:r>
      <w:r w:rsidR="004C768E">
        <w:rPr>
          <w:lang w:eastAsia="en-GB"/>
        </w:rPr>
        <w:t>) in his assessment of habitual residence, (</w:t>
      </w:r>
      <w:r w:rsidR="007C4126">
        <w:rPr>
          <w:lang w:eastAsia="en-GB"/>
        </w:rPr>
        <w:t>B</w:t>
      </w:r>
      <w:r w:rsidR="004C768E">
        <w:rPr>
          <w:lang w:eastAsia="en-GB"/>
        </w:rPr>
        <w:t>)</w:t>
      </w:r>
      <w:r w:rsidR="0045004F">
        <w:rPr>
          <w:lang w:eastAsia="en-GB"/>
        </w:rPr>
        <w:t xml:space="preserve"> in relation to the removal having been wrongful, and (</w:t>
      </w:r>
      <w:r w:rsidR="007C4126">
        <w:rPr>
          <w:lang w:eastAsia="en-GB"/>
        </w:rPr>
        <w:t>C</w:t>
      </w:r>
      <w:r w:rsidR="0045004F">
        <w:rPr>
          <w:lang w:eastAsia="en-GB"/>
        </w:rPr>
        <w:t xml:space="preserve">) in his exercise of discretion.  Moylan LJ stayed the return order and granted </w:t>
      </w:r>
      <w:r w:rsidR="00982ECF">
        <w:rPr>
          <w:lang w:eastAsia="en-GB"/>
        </w:rPr>
        <w:t xml:space="preserve">permission to appeal </w:t>
      </w:r>
      <w:r w:rsidR="004E1934">
        <w:rPr>
          <w:lang w:eastAsia="en-GB"/>
        </w:rPr>
        <w:t xml:space="preserve">on two grounds </w:t>
      </w:r>
      <w:r w:rsidR="00982ECF">
        <w:rPr>
          <w:lang w:eastAsia="en-GB"/>
        </w:rPr>
        <w:t>in these terms:</w:t>
      </w:r>
      <w:r w:rsidR="0045004F">
        <w:rPr>
          <w:lang w:eastAsia="en-GB"/>
        </w:rPr>
        <w:t xml:space="preserve"> </w:t>
      </w:r>
    </w:p>
    <w:p w14:paraId="627D02C3" w14:textId="0DCEC972" w:rsidR="007C4126" w:rsidRDefault="00982ECF" w:rsidP="00221360">
      <w:pPr>
        <w:pStyle w:val="Quote"/>
      </w:pPr>
      <w:r>
        <w:rPr>
          <w:lang w:eastAsia="en-GB"/>
        </w:rPr>
        <w:t>“</w:t>
      </w:r>
      <w:r w:rsidR="007C4126">
        <w:t>There is no real prospect of the Court of Appeal revisiting the established jurisprudence in respect of Ground B. It is well-established in this jurisdiction that the issue of consent is addressed under article 13(a) and not under article 3 and this case does not provide any justification for that position being reviewed.</w:t>
      </w:r>
    </w:p>
    <w:p w14:paraId="5793402A" w14:textId="6B03830E" w:rsidR="007C4126" w:rsidRDefault="007C4126" w:rsidP="00221360">
      <w:pPr>
        <w:pStyle w:val="Quote"/>
      </w:pPr>
      <w:r>
        <w:t>Although Ground A would appear to have less substance than Ground C, I give permission in respect of both Grounds.</w:t>
      </w:r>
      <w:r w:rsidR="00982ECF">
        <w:t>”</w:t>
      </w:r>
    </w:p>
    <w:p w14:paraId="2D17AAA9" w14:textId="0DE416A5" w:rsidR="00087CFB" w:rsidRPr="0022055B" w:rsidRDefault="00976114" w:rsidP="00221360">
      <w:pPr>
        <w:pStyle w:val="ParaLevel1"/>
      </w:pPr>
      <w:r>
        <w:t xml:space="preserve">On 22 December, the father issued a Respondent’s Notice, seeking to uphold the Judge’s decision on the </w:t>
      </w:r>
      <w:r w:rsidR="00183442">
        <w:t>additional</w:t>
      </w:r>
      <w:r>
        <w:t xml:space="preserve"> basis that </w:t>
      </w:r>
      <w:r w:rsidR="00D20D64" w:rsidRPr="00D20D64">
        <w:rPr>
          <w:szCs w:val="24"/>
        </w:rPr>
        <w:t xml:space="preserve">the judge was wrong to find </w:t>
      </w:r>
      <w:r w:rsidR="00183442">
        <w:rPr>
          <w:szCs w:val="24"/>
        </w:rPr>
        <w:t xml:space="preserve">that </w:t>
      </w:r>
      <w:r w:rsidR="00D20D64" w:rsidRPr="00D20D64">
        <w:rPr>
          <w:szCs w:val="24"/>
        </w:rPr>
        <w:t xml:space="preserve">the father had consented </w:t>
      </w:r>
      <w:r w:rsidR="00183442">
        <w:rPr>
          <w:szCs w:val="24"/>
        </w:rPr>
        <w:t xml:space="preserve">to </w:t>
      </w:r>
      <w:r w:rsidR="00D20D64" w:rsidRPr="00D20D64">
        <w:rPr>
          <w:szCs w:val="24"/>
        </w:rPr>
        <w:t xml:space="preserve">the removal </w:t>
      </w:r>
      <w:r w:rsidR="00D20D64">
        <w:rPr>
          <w:szCs w:val="24"/>
        </w:rPr>
        <w:t xml:space="preserve">and had </w:t>
      </w:r>
      <w:r w:rsidR="00D20D64" w:rsidRPr="00D20D64">
        <w:rPr>
          <w:szCs w:val="24"/>
        </w:rPr>
        <w:t>thereby wrongly invest</w:t>
      </w:r>
      <w:r w:rsidR="00183442">
        <w:rPr>
          <w:szCs w:val="24"/>
        </w:rPr>
        <w:t>ed</w:t>
      </w:r>
      <w:r w:rsidR="00D20D64" w:rsidRPr="00D20D64">
        <w:rPr>
          <w:szCs w:val="24"/>
        </w:rPr>
        <w:t xml:space="preserve"> himself with a discretion.</w:t>
      </w:r>
      <w:r w:rsidR="00D20D64">
        <w:rPr>
          <w:szCs w:val="24"/>
        </w:rPr>
        <w:t xml:space="preserve">  Mr Day </w:t>
      </w:r>
      <w:r w:rsidR="00CC7989">
        <w:rPr>
          <w:szCs w:val="24"/>
        </w:rPr>
        <w:t xml:space="preserve">submitted that this was </w:t>
      </w:r>
      <w:proofErr w:type="gramStart"/>
      <w:r w:rsidR="00CC7989">
        <w:rPr>
          <w:szCs w:val="24"/>
        </w:rPr>
        <w:t>in reality a</w:t>
      </w:r>
      <w:proofErr w:type="gramEnd"/>
      <w:r w:rsidR="00CC7989">
        <w:rPr>
          <w:szCs w:val="24"/>
        </w:rPr>
        <w:t xml:space="preserve"> cross-appeal for which permission would be needed.  That is not </w:t>
      </w:r>
      <w:r w:rsidR="00183442">
        <w:rPr>
          <w:szCs w:val="24"/>
        </w:rPr>
        <w:t>so</w:t>
      </w:r>
      <w:r w:rsidR="00CC7989">
        <w:rPr>
          <w:szCs w:val="24"/>
        </w:rPr>
        <w:t xml:space="preserve">: </w:t>
      </w:r>
      <w:r w:rsidR="00F46AF9">
        <w:rPr>
          <w:szCs w:val="24"/>
        </w:rPr>
        <w:t xml:space="preserve">by </w:t>
      </w:r>
      <w:r w:rsidR="00AD48E5">
        <w:rPr>
          <w:szCs w:val="24"/>
        </w:rPr>
        <w:t xml:space="preserve">a cross-appeal </w:t>
      </w:r>
      <w:r w:rsidR="00AD48E5" w:rsidRPr="00F46AF9">
        <w:rPr>
          <w:szCs w:val="24"/>
        </w:rPr>
        <w:t xml:space="preserve">a respondent seeks a different order, but here the father seeks to uphold the same order for </w:t>
      </w:r>
      <w:r w:rsidR="00F46AF9">
        <w:rPr>
          <w:szCs w:val="24"/>
        </w:rPr>
        <w:t>additional</w:t>
      </w:r>
      <w:r w:rsidR="00AD48E5" w:rsidRPr="00F46AF9">
        <w:rPr>
          <w:szCs w:val="24"/>
        </w:rPr>
        <w:t xml:space="preserve"> reasons. </w:t>
      </w:r>
      <w:r w:rsidR="00CC7989" w:rsidRPr="00F46AF9">
        <w:rPr>
          <w:szCs w:val="24"/>
        </w:rPr>
        <w:t xml:space="preserve"> </w:t>
      </w:r>
    </w:p>
    <w:p w14:paraId="02458379" w14:textId="7A2521B9" w:rsidR="0022055B" w:rsidRPr="0022055B" w:rsidRDefault="0022055B" w:rsidP="00221360">
      <w:pPr>
        <w:pStyle w:val="ParaLevel1"/>
        <w:numPr>
          <w:ilvl w:val="0"/>
          <w:numId w:val="0"/>
        </w:numPr>
        <w:rPr>
          <w:i/>
          <w:iCs/>
        </w:rPr>
      </w:pPr>
      <w:r>
        <w:rPr>
          <w:i/>
          <w:iCs/>
          <w:szCs w:val="24"/>
        </w:rPr>
        <w:t>Habitual residence</w:t>
      </w:r>
    </w:p>
    <w:p w14:paraId="5DFD69FA" w14:textId="39B9E5EF" w:rsidR="00363C16" w:rsidRPr="0028338D" w:rsidRDefault="00BA4AFE" w:rsidP="00221360">
      <w:pPr>
        <w:pStyle w:val="ParaLevel1"/>
        <w:rPr>
          <w:szCs w:val="24"/>
        </w:rPr>
      </w:pPr>
      <w:r>
        <w:rPr>
          <w:lang w:eastAsia="en-GB"/>
        </w:rPr>
        <w:t xml:space="preserve">Mr Day </w:t>
      </w:r>
      <w:r w:rsidR="000C608D">
        <w:rPr>
          <w:lang w:eastAsia="en-GB"/>
        </w:rPr>
        <w:t xml:space="preserve">and Ms Tierney </w:t>
      </w:r>
      <w:r w:rsidR="00206286">
        <w:rPr>
          <w:lang w:eastAsia="en-GB"/>
        </w:rPr>
        <w:t>argue</w:t>
      </w:r>
      <w:r w:rsidR="003E04ED">
        <w:rPr>
          <w:lang w:eastAsia="en-GB"/>
        </w:rPr>
        <w:t xml:space="preserve"> </w:t>
      </w:r>
      <w:r w:rsidR="00206286">
        <w:rPr>
          <w:lang w:eastAsia="en-GB"/>
        </w:rPr>
        <w:t xml:space="preserve">that the children were fully integrated in England in September 2019 </w:t>
      </w:r>
      <w:r w:rsidR="00CB4F5B">
        <w:rPr>
          <w:lang w:eastAsia="en-GB"/>
        </w:rPr>
        <w:t xml:space="preserve">and that </w:t>
      </w:r>
      <w:r w:rsidR="00D237AC">
        <w:rPr>
          <w:lang w:eastAsia="en-GB"/>
        </w:rPr>
        <w:t xml:space="preserve">the Judge should have found that </w:t>
      </w:r>
      <w:r w:rsidR="00CB4F5B">
        <w:rPr>
          <w:lang w:eastAsia="en-GB"/>
        </w:rPr>
        <w:t xml:space="preserve">the trial period in Romania, with the mother visiting and the family </w:t>
      </w:r>
      <w:r w:rsidR="003C29DF">
        <w:rPr>
          <w:lang w:eastAsia="en-GB"/>
        </w:rPr>
        <w:t xml:space="preserve">then </w:t>
      </w:r>
      <w:r w:rsidR="00CB4F5B">
        <w:rPr>
          <w:lang w:eastAsia="en-GB"/>
        </w:rPr>
        <w:t>spending Christmas in England</w:t>
      </w:r>
      <w:r w:rsidR="00D237AC">
        <w:rPr>
          <w:lang w:eastAsia="en-GB"/>
        </w:rPr>
        <w:t>,</w:t>
      </w:r>
      <w:r w:rsidR="00CB4F5B">
        <w:rPr>
          <w:lang w:eastAsia="en-GB"/>
        </w:rPr>
        <w:t xml:space="preserve"> </w:t>
      </w:r>
      <w:r w:rsidR="004C0A98">
        <w:rPr>
          <w:lang w:eastAsia="en-GB"/>
        </w:rPr>
        <w:t xml:space="preserve">was </w:t>
      </w:r>
      <w:r w:rsidR="004C0A98">
        <w:rPr>
          <w:lang w:eastAsia="en-GB"/>
        </w:rPr>
        <w:lastRenderedPageBreak/>
        <w:t xml:space="preserve">insufficient </w:t>
      </w:r>
      <w:r w:rsidR="00723689">
        <w:rPr>
          <w:lang w:eastAsia="en-GB"/>
        </w:rPr>
        <w:t>for a finding of habitual residence</w:t>
      </w:r>
      <w:r w:rsidR="00D237AC" w:rsidRPr="00D237AC">
        <w:rPr>
          <w:lang w:eastAsia="en-GB"/>
        </w:rPr>
        <w:t xml:space="preserve">. </w:t>
      </w:r>
      <w:r w:rsidR="00BA68E5">
        <w:rPr>
          <w:lang w:eastAsia="en-GB"/>
        </w:rPr>
        <w:t xml:space="preserve"> </w:t>
      </w:r>
      <w:r w:rsidR="000D0C63">
        <w:rPr>
          <w:lang w:eastAsia="en-GB"/>
        </w:rPr>
        <w:t>The father had failed to prove</w:t>
      </w:r>
      <w:r w:rsidR="00206286" w:rsidRPr="00BA68E5">
        <w:rPr>
          <w:lang w:eastAsia="en-GB"/>
        </w:rPr>
        <w:t xml:space="preserve"> that the children had </w:t>
      </w:r>
      <w:r w:rsidR="00117E5F">
        <w:rPr>
          <w:lang w:eastAsia="en-GB"/>
        </w:rPr>
        <w:t>sufficiently</w:t>
      </w:r>
      <w:r w:rsidR="00206286" w:rsidRPr="00BA68E5">
        <w:rPr>
          <w:lang w:eastAsia="en-GB"/>
        </w:rPr>
        <w:t xml:space="preserve"> integrated to reverse the</w:t>
      </w:r>
      <w:r w:rsidR="00BA68E5">
        <w:rPr>
          <w:lang w:eastAsia="en-GB"/>
        </w:rPr>
        <w:t>ir previous</w:t>
      </w:r>
      <w:r w:rsidR="00206286" w:rsidRPr="00BA68E5">
        <w:rPr>
          <w:lang w:eastAsia="en-GB"/>
        </w:rPr>
        <w:t xml:space="preserve"> </w:t>
      </w:r>
      <w:r w:rsidR="00ED6DF7">
        <w:rPr>
          <w:lang w:eastAsia="en-GB"/>
        </w:rPr>
        <w:t>status</w:t>
      </w:r>
      <w:r w:rsidR="00BA68E5">
        <w:rPr>
          <w:lang w:eastAsia="en-GB"/>
        </w:rPr>
        <w:t xml:space="preserve">.  </w:t>
      </w:r>
      <w:r w:rsidR="008426B3">
        <w:rPr>
          <w:lang w:eastAsia="en-GB"/>
        </w:rPr>
        <w:t xml:space="preserve">The court should have looked at </w:t>
      </w:r>
      <w:r w:rsidR="00206286" w:rsidRPr="00BA68E5">
        <w:rPr>
          <w:lang w:eastAsia="en-GB"/>
        </w:rPr>
        <w:t>matters in the round</w:t>
      </w:r>
      <w:r w:rsidR="008426B3">
        <w:rPr>
          <w:lang w:eastAsia="en-GB"/>
        </w:rPr>
        <w:t xml:space="preserve"> and taken account of </w:t>
      </w:r>
      <w:r w:rsidR="00206286" w:rsidRPr="00BA68E5">
        <w:rPr>
          <w:lang w:eastAsia="en-GB"/>
        </w:rPr>
        <w:t xml:space="preserve">the totality of the periods in which the children had </w:t>
      </w:r>
      <w:r w:rsidR="00117E5F">
        <w:rPr>
          <w:lang w:eastAsia="en-GB"/>
        </w:rPr>
        <w:t>lived</w:t>
      </w:r>
      <w:r w:rsidR="00206286" w:rsidRPr="008426B3">
        <w:rPr>
          <w:lang w:eastAsia="en-GB"/>
        </w:rPr>
        <w:t xml:space="preserve"> in </w:t>
      </w:r>
      <w:r w:rsidR="008426B3">
        <w:rPr>
          <w:lang w:eastAsia="en-GB"/>
        </w:rPr>
        <w:t>each country.</w:t>
      </w:r>
      <w:r w:rsidR="00B27481">
        <w:rPr>
          <w:lang w:eastAsia="en-GB"/>
        </w:rPr>
        <w:t xml:space="preserve">  More weight should also have been given </w:t>
      </w:r>
      <w:r w:rsidR="000D0C63">
        <w:rPr>
          <w:lang w:eastAsia="en-GB"/>
        </w:rPr>
        <w:t>to</w:t>
      </w:r>
      <w:r w:rsidR="00B27481">
        <w:rPr>
          <w:lang w:eastAsia="en-GB"/>
        </w:rPr>
        <w:t xml:space="preserve"> the parent</w:t>
      </w:r>
      <w:r w:rsidR="008056DB">
        <w:rPr>
          <w:lang w:eastAsia="en-GB"/>
        </w:rPr>
        <w:t>s’</w:t>
      </w:r>
      <w:r w:rsidR="00B27481">
        <w:rPr>
          <w:lang w:eastAsia="en-GB"/>
        </w:rPr>
        <w:t xml:space="preserve"> intention that this was a trial period.</w:t>
      </w:r>
    </w:p>
    <w:p w14:paraId="5DAFEA33" w14:textId="3527AE34" w:rsidR="00582558" w:rsidRDefault="003E04ED" w:rsidP="00221360">
      <w:pPr>
        <w:pStyle w:val="ParaLevel1"/>
        <w:rPr>
          <w:szCs w:val="24"/>
        </w:rPr>
      </w:pPr>
      <w:r>
        <w:rPr>
          <w:szCs w:val="24"/>
        </w:rPr>
        <w:t>I do not accept</w:t>
      </w:r>
      <w:r w:rsidR="007E5AC5" w:rsidRPr="009A3A8A">
        <w:rPr>
          <w:szCs w:val="24"/>
        </w:rPr>
        <w:t xml:space="preserve"> </w:t>
      </w:r>
      <w:r w:rsidR="00A777CA" w:rsidRPr="009A3A8A">
        <w:rPr>
          <w:szCs w:val="24"/>
        </w:rPr>
        <w:t xml:space="preserve">these arguments.  The Judge </w:t>
      </w:r>
      <w:r w:rsidR="001647BF" w:rsidRPr="009A3A8A">
        <w:rPr>
          <w:szCs w:val="24"/>
        </w:rPr>
        <w:t>direct</w:t>
      </w:r>
      <w:r w:rsidR="004B2F90">
        <w:rPr>
          <w:szCs w:val="24"/>
        </w:rPr>
        <w:t>ed</w:t>
      </w:r>
      <w:r w:rsidR="001647BF" w:rsidRPr="009A3A8A">
        <w:rPr>
          <w:szCs w:val="24"/>
        </w:rPr>
        <w:t xml:space="preserve"> himself </w:t>
      </w:r>
      <w:r w:rsidR="00294900">
        <w:rPr>
          <w:szCs w:val="24"/>
        </w:rPr>
        <w:t xml:space="preserve">correctly </w:t>
      </w:r>
      <w:r w:rsidR="002C021C">
        <w:rPr>
          <w:szCs w:val="24"/>
        </w:rPr>
        <w:t xml:space="preserve">by reference </w:t>
      </w:r>
      <w:r w:rsidR="001647BF" w:rsidRPr="009A3A8A">
        <w:rPr>
          <w:szCs w:val="24"/>
        </w:rPr>
        <w:t xml:space="preserve">to </w:t>
      </w:r>
      <w:r w:rsidR="00D87CA1" w:rsidRPr="009A3A8A">
        <w:rPr>
          <w:szCs w:val="24"/>
        </w:rPr>
        <w:t xml:space="preserve">the </w:t>
      </w:r>
      <w:r>
        <w:rPr>
          <w:szCs w:val="24"/>
        </w:rPr>
        <w:t>summary</w:t>
      </w:r>
      <w:r w:rsidR="009A3A8A" w:rsidRPr="009A3A8A">
        <w:rPr>
          <w:szCs w:val="24"/>
        </w:rPr>
        <w:t xml:space="preserve"> </w:t>
      </w:r>
      <w:r w:rsidR="00294900">
        <w:rPr>
          <w:szCs w:val="24"/>
        </w:rPr>
        <w:t xml:space="preserve">of principle </w:t>
      </w:r>
      <w:r w:rsidR="009A3A8A" w:rsidRPr="009A3A8A">
        <w:rPr>
          <w:szCs w:val="24"/>
        </w:rPr>
        <w:t xml:space="preserve">contained in </w:t>
      </w:r>
      <w:r w:rsidR="00D87CA1" w:rsidRPr="001549A5">
        <w:rPr>
          <w:i/>
          <w:iCs/>
          <w:szCs w:val="24"/>
        </w:rPr>
        <w:t xml:space="preserve">Re B (A Child) (Custody Rights: Habitual  Residence) </w:t>
      </w:r>
      <w:r w:rsidR="00D87CA1" w:rsidRPr="001549A5">
        <w:rPr>
          <w:szCs w:val="24"/>
        </w:rPr>
        <w:t xml:space="preserve">[2016] EWHC 2174 (Fam) </w:t>
      </w:r>
      <w:r w:rsidR="009A3A8A" w:rsidRPr="001549A5">
        <w:rPr>
          <w:szCs w:val="24"/>
        </w:rPr>
        <w:t>at [16-19]</w:t>
      </w:r>
      <w:r w:rsidR="009C0E73" w:rsidRPr="001549A5">
        <w:rPr>
          <w:szCs w:val="24"/>
        </w:rPr>
        <w:t xml:space="preserve">, as approved with one </w:t>
      </w:r>
      <w:r w:rsidR="00A01942" w:rsidRPr="001549A5">
        <w:rPr>
          <w:szCs w:val="24"/>
        </w:rPr>
        <w:t xml:space="preserve">significant </w:t>
      </w:r>
      <w:r w:rsidR="009C0E73" w:rsidRPr="001549A5">
        <w:rPr>
          <w:szCs w:val="24"/>
        </w:rPr>
        <w:t>amendment by</w:t>
      </w:r>
      <w:r w:rsidR="009C0E73">
        <w:rPr>
          <w:spacing w:val="-3"/>
          <w:lang w:eastAsia="en-GB"/>
        </w:rPr>
        <w:t xml:space="preserve"> this court in </w:t>
      </w:r>
      <w:r w:rsidR="00D87CA1" w:rsidRPr="009A3A8A">
        <w:rPr>
          <w:i/>
          <w:iCs/>
          <w:lang w:eastAsia="en-GB"/>
        </w:rPr>
        <w:t>Re M (</w:t>
      </w:r>
      <w:r w:rsidR="00CE7474">
        <w:rPr>
          <w:i/>
          <w:iCs/>
          <w:lang w:eastAsia="en-GB"/>
        </w:rPr>
        <w:t>C</w:t>
      </w:r>
      <w:r w:rsidR="00D87CA1" w:rsidRPr="009A3A8A">
        <w:rPr>
          <w:i/>
          <w:iCs/>
          <w:lang w:eastAsia="en-GB"/>
        </w:rPr>
        <w:t>hildren) (</w:t>
      </w:r>
      <w:r w:rsidR="00CE7474">
        <w:rPr>
          <w:i/>
          <w:iCs/>
          <w:lang w:eastAsia="en-GB"/>
        </w:rPr>
        <w:t>H</w:t>
      </w:r>
      <w:r w:rsidR="00D87CA1" w:rsidRPr="009A3A8A">
        <w:rPr>
          <w:i/>
          <w:iCs/>
          <w:lang w:eastAsia="en-GB"/>
        </w:rPr>
        <w:t xml:space="preserve">abitual  </w:t>
      </w:r>
      <w:r w:rsidR="00CE7474">
        <w:rPr>
          <w:i/>
          <w:iCs/>
          <w:lang w:eastAsia="en-GB"/>
        </w:rPr>
        <w:t>R</w:t>
      </w:r>
      <w:r w:rsidR="00D87CA1" w:rsidRPr="009A3A8A">
        <w:rPr>
          <w:i/>
          <w:iCs/>
          <w:lang w:eastAsia="en-GB"/>
        </w:rPr>
        <w:t>esidence</w:t>
      </w:r>
      <w:r w:rsidR="00CE7474">
        <w:rPr>
          <w:i/>
          <w:iCs/>
          <w:lang w:eastAsia="en-GB"/>
        </w:rPr>
        <w:t>: 1980 Child Abduction Convention</w:t>
      </w:r>
      <w:r w:rsidR="00D87CA1" w:rsidRPr="009A3A8A">
        <w:rPr>
          <w:i/>
          <w:iCs/>
          <w:lang w:eastAsia="en-GB"/>
        </w:rPr>
        <w:t>)</w:t>
      </w:r>
      <w:r w:rsidR="00D87CA1">
        <w:rPr>
          <w:lang w:eastAsia="en-GB"/>
        </w:rPr>
        <w:t xml:space="preserve"> </w:t>
      </w:r>
      <w:r w:rsidR="00CE7474">
        <w:rPr>
          <w:lang w:eastAsia="en-GB"/>
        </w:rPr>
        <w:t xml:space="preserve">[2020] 4 WLR 137; </w:t>
      </w:r>
      <w:r w:rsidR="00D87CA1">
        <w:rPr>
          <w:lang w:eastAsia="en-GB"/>
        </w:rPr>
        <w:t xml:space="preserve">[2020] EWCA </w:t>
      </w:r>
      <w:proofErr w:type="spellStart"/>
      <w:r w:rsidR="00D87CA1">
        <w:rPr>
          <w:lang w:eastAsia="en-GB"/>
        </w:rPr>
        <w:t>Civ</w:t>
      </w:r>
      <w:proofErr w:type="spellEnd"/>
      <w:r w:rsidR="00D87CA1">
        <w:rPr>
          <w:lang w:eastAsia="en-GB"/>
        </w:rPr>
        <w:t xml:space="preserve"> 1105 </w:t>
      </w:r>
      <w:r w:rsidR="00C33C08">
        <w:rPr>
          <w:lang w:eastAsia="en-GB"/>
        </w:rPr>
        <w:t>at [63]</w:t>
      </w:r>
      <w:r w:rsidR="00CE7474">
        <w:rPr>
          <w:lang w:eastAsia="en-GB"/>
        </w:rPr>
        <w:t>.</w:t>
      </w:r>
      <w:r w:rsidR="00084855">
        <w:rPr>
          <w:lang w:eastAsia="en-GB"/>
        </w:rPr>
        <w:t xml:space="preserve">  </w:t>
      </w:r>
      <w:r w:rsidR="00227E8D">
        <w:rPr>
          <w:szCs w:val="24"/>
        </w:rPr>
        <w:t>H</w:t>
      </w:r>
      <w:r w:rsidR="0030528F">
        <w:rPr>
          <w:szCs w:val="24"/>
        </w:rPr>
        <w:t xml:space="preserve">is task was </w:t>
      </w:r>
      <w:r w:rsidR="008F3BD2">
        <w:rPr>
          <w:szCs w:val="24"/>
        </w:rPr>
        <w:t>to</w:t>
      </w:r>
      <w:r w:rsidR="0030528F">
        <w:rPr>
          <w:szCs w:val="24"/>
        </w:rPr>
        <w:t xml:space="preserve"> assess</w:t>
      </w:r>
      <w:r w:rsidR="0008236A">
        <w:rPr>
          <w:szCs w:val="24"/>
        </w:rPr>
        <w:t xml:space="preserve"> </w:t>
      </w:r>
      <w:r w:rsidR="00400171">
        <w:rPr>
          <w:szCs w:val="24"/>
        </w:rPr>
        <w:t xml:space="preserve">the degree of </w:t>
      </w:r>
      <w:r w:rsidR="00C91F7F">
        <w:rPr>
          <w:szCs w:val="24"/>
        </w:rPr>
        <w:t>the children</w:t>
      </w:r>
      <w:r w:rsidR="00164F22">
        <w:rPr>
          <w:szCs w:val="24"/>
        </w:rPr>
        <w:t>’s integration</w:t>
      </w:r>
      <w:r w:rsidR="00C91F7F">
        <w:rPr>
          <w:szCs w:val="24"/>
        </w:rPr>
        <w:t xml:space="preserve"> in their Romanian social and family environment</w:t>
      </w:r>
      <w:r w:rsidR="00164F22">
        <w:rPr>
          <w:szCs w:val="24"/>
        </w:rPr>
        <w:t>,</w:t>
      </w:r>
      <w:r w:rsidR="00C91F7F">
        <w:rPr>
          <w:szCs w:val="24"/>
        </w:rPr>
        <w:t xml:space="preserve"> </w:t>
      </w:r>
      <w:r w:rsidR="00164F22">
        <w:rPr>
          <w:szCs w:val="24"/>
        </w:rPr>
        <w:t>and in doing so</w:t>
      </w:r>
      <w:r w:rsidR="009D787B">
        <w:rPr>
          <w:szCs w:val="24"/>
        </w:rPr>
        <w:t xml:space="preserve"> to focus firmly on the</w:t>
      </w:r>
      <w:r w:rsidR="002C021C">
        <w:rPr>
          <w:szCs w:val="24"/>
        </w:rPr>
        <w:t>ir</w:t>
      </w:r>
      <w:r w:rsidR="009D787B">
        <w:rPr>
          <w:szCs w:val="24"/>
        </w:rPr>
        <w:t xml:space="preserve"> </w:t>
      </w:r>
      <w:r w:rsidR="002C021C">
        <w:rPr>
          <w:szCs w:val="24"/>
        </w:rPr>
        <w:t xml:space="preserve">actual </w:t>
      </w:r>
      <w:r w:rsidR="009D787B">
        <w:rPr>
          <w:szCs w:val="24"/>
        </w:rPr>
        <w:t xml:space="preserve">situation </w:t>
      </w:r>
      <w:r w:rsidR="00164F22">
        <w:rPr>
          <w:szCs w:val="24"/>
        </w:rPr>
        <w:t xml:space="preserve">as </w:t>
      </w:r>
      <w:r w:rsidR="0030528F">
        <w:t xml:space="preserve">opposed to weighing </w:t>
      </w:r>
      <w:r w:rsidR="00164F22">
        <w:t xml:space="preserve">their </w:t>
      </w:r>
      <w:r w:rsidR="0030528F">
        <w:t xml:space="preserve">comparative connections </w:t>
      </w:r>
      <w:r w:rsidR="00B862C3">
        <w:t xml:space="preserve">with </w:t>
      </w:r>
      <w:r w:rsidR="00164F22">
        <w:t xml:space="preserve">the two </w:t>
      </w:r>
      <w:r w:rsidR="0030528F">
        <w:t xml:space="preserve">jurisdictions. </w:t>
      </w:r>
      <w:r w:rsidR="00164F22">
        <w:t xml:space="preserve"> </w:t>
      </w:r>
      <w:r w:rsidR="00A97DA4">
        <w:t>T</w:t>
      </w:r>
      <w:r w:rsidR="00E77987">
        <w:t xml:space="preserve">he overall family history is </w:t>
      </w:r>
      <w:r w:rsidR="00A97DA4">
        <w:t xml:space="preserve">of course </w:t>
      </w:r>
      <w:r w:rsidR="00E77987">
        <w:t>relevant to an</w:t>
      </w:r>
      <w:r w:rsidR="00826FE2">
        <w:t>y</w:t>
      </w:r>
      <w:r w:rsidR="00E77987">
        <w:t xml:space="preserve"> assessment of habitual residence</w:t>
      </w:r>
      <w:r w:rsidR="000A4288">
        <w:t xml:space="preserve">, so that </w:t>
      </w:r>
      <w:r w:rsidR="00F71EC0">
        <w:t xml:space="preserve">the result might have been different </w:t>
      </w:r>
      <w:r w:rsidR="002F0DC9">
        <w:t>had the</w:t>
      </w:r>
      <w:r w:rsidR="00FD306C">
        <w:t xml:space="preserve"> child</w:t>
      </w:r>
      <w:r w:rsidR="00315A03">
        <w:t>r</w:t>
      </w:r>
      <w:r w:rsidR="00FD306C">
        <w:t>en</w:t>
      </w:r>
      <w:r w:rsidR="002F0DC9">
        <w:t xml:space="preserve"> move</w:t>
      </w:r>
      <w:r w:rsidR="00C66A61">
        <w:t xml:space="preserve">d for a trial period to a third country with which they had no previous </w:t>
      </w:r>
      <w:r w:rsidR="00FD306C">
        <w:t>connection</w:t>
      </w:r>
      <w:r w:rsidR="00826FE2">
        <w:t>.  But</w:t>
      </w:r>
      <w:r w:rsidR="00FD306C">
        <w:t xml:space="preserve"> here the</w:t>
      </w:r>
      <w:r w:rsidR="00CC1F0B">
        <w:t xml:space="preserve">y had </w:t>
      </w:r>
      <w:r w:rsidR="00FD306C">
        <w:t>oscillated between two countries</w:t>
      </w:r>
      <w:r w:rsidR="003B6D0F">
        <w:t xml:space="preserve"> w</w:t>
      </w:r>
      <w:r w:rsidR="00F71EC0">
        <w:t xml:space="preserve">ith which </w:t>
      </w:r>
      <w:r w:rsidR="00C61F3C">
        <w:t xml:space="preserve">in both cases </w:t>
      </w:r>
      <w:r w:rsidR="00F71EC0">
        <w:t xml:space="preserve">they had </w:t>
      </w:r>
      <w:r w:rsidR="00FD306C">
        <w:t>strong social and family connections.</w:t>
      </w:r>
      <w:r w:rsidR="00856E58">
        <w:t xml:space="preserve">  Up to 5 February they were </w:t>
      </w:r>
      <w:r w:rsidR="00691F4C">
        <w:t xml:space="preserve">living with </w:t>
      </w:r>
      <w:r w:rsidR="00494BDD">
        <w:t>their father and grandparents</w:t>
      </w:r>
      <w:r w:rsidR="00D52875">
        <w:t xml:space="preserve"> under arrangements that might, had </w:t>
      </w:r>
      <w:r w:rsidR="009A4473">
        <w:t>their parents reconciled</w:t>
      </w:r>
      <w:r w:rsidR="00D52875">
        <w:t>, have continued</w:t>
      </w:r>
      <w:r w:rsidR="00AE7FDF">
        <w:t xml:space="preserve"> </w:t>
      </w:r>
      <w:r w:rsidR="00D62A7F">
        <w:t xml:space="preserve">along </w:t>
      </w:r>
      <w:r w:rsidR="00AE7FDF">
        <w:t xml:space="preserve">similar </w:t>
      </w:r>
      <w:r w:rsidR="00D62A7F">
        <w:t>lines</w:t>
      </w:r>
      <w:r w:rsidR="00D52875">
        <w:t>.</w:t>
      </w:r>
      <w:r w:rsidR="00FD306C">
        <w:t xml:space="preserve"> </w:t>
      </w:r>
      <w:r w:rsidR="00DF23AA">
        <w:t xml:space="preserve"> The conclusion </w:t>
      </w:r>
      <w:r w:rsidR="004F2695">
        <w:t xml:space="preserve">that </w:t>
      </w:r>
      <w:r w:rsidR="00DF23AA">
        <w:t>th</w:t>
      </w:r>
      <w:r w:rsidR="00912992">
        <w:t>ey were significantly in</w:t>
      </w:r>
      <w:r w:rsidR="00DF23AA">
        <w:t>tegrat</w:t>
      </w:r>
      <w:r w:rsidR="00912992">
        <w:t>ed</w:t>
      </w:r>
      <w:r w:rsidR="00856E58">
        <w:t>, and accordingly habitually resident,</w:t>
      </w:r>
      <w:r w:rsidR="00912992">
        <w:t xml:space="preserve"> in Romania </w:t>
      </w:r>
      <w:r w:rsidR="00856E58">
        <w:t xml:space="preserve">is one </w:t>
      </w:r>
      <w:r w:rsidR="00EC1760">
        <w:t xml:space="preserve">that was </w:t>
      </w:r>
      <w:r w:rsidR="00D12723">
        <w:rPr>
          <w:szCs w:val="24"/>
        </w:rPr>
        <w:t xml:space="preserve">clearly open to </w:t>
      </w:r>
      <w:r w:rsidR="005A470B">
        <w:rPr>
          <w:szCs w:val="24"/>
        </w:rPr>
        <w:t>the Judge</w:t>
      </w:r>
      <w:r w:rsidR="00D12723">
        <w:rPr>
          <w:szCs w:val="24"/>
        </w:rPr>
        <w:t>.</w:t>
      </w:r>
      <w:r w:rsidR="00AE7FDF">
        <w:rPr>
          <w:szCs w:val="24"/>
        </w:rPr>
        <w:t xml:space="preserve">  </w:t>
      </w:r>
      <w:r w:rsidR="002E03B4">
        <w:rPr>
          <w:szCs w:val="24"/>
        </w:rPr>
        <w:t>I would reject t</w:t>
      </w:r>
      <w:r w:rsidR="00AE7FDF">
        <w:rPr>
          <w:szCs w:val="24"/>
        </w:rPr>
        <w:t>his ground of appeal</w:t>
      </w:r>
      <w:r w:rsidR="002E03B4">
        <w:rPr>
          <w:szCs w:val="24"/>
        </w:rPr>
        <w:t>.</w:t>
      </w:r>
      <w:r w:rsidR="00AE7FDF">
        <w:rPr>
          <w:szCs w:val="24"/>
        </w:rPr>
        <w:t xml:space="preserve"> </w:t>
      </w:r>
    </w:p>
    <w:p w14:paraId="1F4195AF" w14:textId="4AD26B06" w:rsidR="000A094F" w:rsidRPr="000A094F" w:rsidRDefault="000A094F" w:rsidP="00221360">
      <w:pPr>
        <w:pStyle w:val="ParaLevel1"/>
        <w:numPr>
          <w:ilvl w:val="0"/>
          <w:numId w:val="0"/>
        </w:numPr>
        <w:rPr>
          <w:i/>
          <w:iCs/>
          <w:szCs w:val="24"/>
        </w:rPr>
      </w:pPr>
      <w:r w:rsidRPr="000A094F">
        <w:rPr>
          <w:i/>
          <w:iCs/>
          <w:szCs w:val="24"/>
        </w:rPr>
        <w:t>Consent</w:t>
      </w:r>
    </w:p>
    <w:p w14:paraId="633966E8" w14:textId="1E968135" w:rsidR="0032045B" w:rsidRDefault="00C07971" w:rsidP="00221360">
      <w:pPr>
        <w:pStyle w:val="ParaLevel1"/>
      </w:pPr>
      <w:r>
        <w:t>Article 13 of the Convention provides</w:t>
      </w:r>
      <w:r w:rsidR="00477204">
        <w:t xml:space="preserve"> </w:t>
      </w:r>
      <w:r w:rsidR="00D40DEA">
        <w:t>exceptions to the obligation under Article 12</w:t>
      </w:r>
      <w:r w:rsidR="00C21305">
        <w:t xml:space="preserve"> to order the return forthwith of a child who has been wrongfully removed from the place of </w:t>
      </w:r>
      <w:r w:rsidR="00E8770B">
        <w:t>his or her habitual residence</w:t>
      </w:r>
      <w:r w:rsidR="00B738A3">
        <w:t>.  One</w:t>
      </w:r>
      <w:r w:rsidR="0032045B">
        <w:t xml:space="preserve"> </w:t>
      </w:r>
      <w:r w:rsidR="00014717">
        <w:t xml:space="preserve">exception </w:t>
      </w:r>
      <w:r w:rsidR="0032045B">
        <w:t>is consent:</w:t>
      </w:r>
    </w:p>
    <w:p w14:paraId="0178B550" w14:textId="77777777" w:rsidR="0032045B" w:rsidRDefault="0032045B" w:rsidP="00221360">
      <w:pPr>
        <w:pStyle w:val="Quote"/>
      </w:pPr>
      <w:r>
        <w:t xml:space="preserve">“Notwithstanding the provisions of the preceding Article, the judicial or administrative authority of the requested State is not bound to order the return of the child if the person, institution or other body which opposes its return establishes that </w:t>
      </w:r>
    </w:p>
    <w:p w14:paraId="39D1CA45" w14:textId="5EBDCB1A" w:rsidR="006D4FB8" w:rsidRDefault="0032045B" w:rsidP="00221360">
      <w:pPr>
        <w:pStyle w:val="Quote"/>
      </w:pPr>
      <w:r>
        <w:t>a) the person, institution or other body having the care of the person of the child</w:t>
      </w:r>
      <w:r w:rsidR="00BE73B4">
        <w:t>…</w:t>
      </w:r>
      <w:r>
        <w:t xml:space="preserve"> had consented to or subsequently acquiesced in the removal or retention; </w:t>
      </w:r>
      <w:r w:rsidR="001F5D0E">
        <w:t>…”</w:t>
      </w:r>
    </w:p>
    <w:p w14:paraId="4247FDAA" w14:textId="11C3962E" w:rsidR="00DB4B7B" w:rsidRDefault="001F5D0E" w:rsidP="00221360">
      <w:pPr>
        <w:pStyle w:val="ParaLevel1"/>
      </w:pPr>
      <w:r>
        <w:t xml:space="preserve">Consent is an exception that is </w:t>
      </w:r>
      <w:r w:rsidR="00291A26">
        <w:t>in</w:t>
      </w:r>
      <w:r>
        <w:t xml:space="preserve">frequently pleaded and still less frequently </w:t>
      </w:r>
      <w:r w:rsidR="00564D92">
        <w:t>proved</w:t>
      </w:r>
      <w:r>
        <w:t xml:space="preserve">.  </w:t>
      </w:r>
      <w:r w:rsidR="00864E21">
        <w:t xml:space="preserve">The </w:t>
      </w:r>
      <w:r w:rsidR="0075424A">
        <w:t xml:space="preserve">applicable </w:t>
      </w:r>
      <w:r w:rsidR="00EF5E22">
        <w:t xml:space="preserve">principles </w:t>
      </w:r>
      <w:r w:rsidR="00B91676">
        <w:t xml:space="preserve">were considered by </w:t>
      </w:r>
      <w:r w:rsidR="00CC33A2">
        <w:t xml:space="preserve">this court in </w:t>
      </w:r>
      <w:r w:rsidR="00CC33A2" w:rsidRPr="0051639A">
        <w:rPr>
          <w:i/>
          <w:iCs/>
        </w:rPr>
        <w:t>Re P-J (Children) (Abduction: Consent)</w:t>
      </w:r>
      <w:r w:rsidR="00CC33A2" w:rsidRPr="002B7345">
        <w:t xml:space="preserve"> [2009] EWCA </w:t>
      </w:r>
      <w:proofErr w:type="spellStart"/>
      <w:r w:rsidR="00CC33A2" w:rsidRPr="002B7345">
        <w:t>Civ</w:t>
      </w:r>
      <w:proofErr w:type="spellEnd"/>
      <w:r w:rsidR="00CC33A2" w:rsidRPr="002B7345">
        <w:t xml:space="preserve"> 588 [2010] 1 WLR 1237</w:t>
      </w:r>
      <w:r w:rsidR="009B2AB2">
        <w:t xml:space="preserve">, drawing on </w:t>
      </w:r>
      <w:r w:rsidR="00B91676">
        <w:t xml:space="preserve">the decisions </w:t>
      </w:r>
      <w:r w:rsidR="0018682D">
        <w:t>in</w:t>
      </w:r>
      <w:r w:rsidR="00E758BD">
        <w:t xml:space="preserve"> </w:t>
      </w:r>
      <w:r w:rsidR="004B4171">
        <w:rPr>
          <w:i/>
          <w:iCs/>
          <w:bdr w:val="none" w:sz="0" w:space="0" w:color="auto" w:frame="1"/>
          <w:shd w:val="clear" w:color="auto" w:fill="FFFFFF"/>
        </w:rPr>
        <w:t>Re M </w:t>
      </w:r>
      <w:r w:rsidR="004B4171">
        <w:rPr>
          <w:shd w:val="clear" w:color="auto" w:fill="FFFFFF"/>
        </w:rPr>
        <w:t>(</w:t>
      </w:r>
      <w:r w:rsidR="004B4171">
        <w:rPr>
          <w:i/>
          <w:iCs/>
          <w:bdr w:val="none" w:sz="0" w:space="0" w:color="auto" w:frame="1"/>
          <w:shd w:val="clear" w:color="auto" w:fill="FFFFFF"/>
        </w:rPr>
        <w:t>Abduction</w:t>
      </w:r>
      <w:r w:rsidR="004B4171">
        <w:rPr>
          <w:shd w:val="clear" w:color="auto" w:fill="FFFFFF"/>
        </w:rPr>
        <w:t>)</w:t>
      </w:r>
      <w:r w:rsidR="004344BF">
        <w:rPr>
          <w:shd w:val="clear" w:color="auto" w:fill="FFFFFF"/>
        </w:rPr>
        <w:t xml:space="preserve"> </w:t>
      </w:r>
      <w:r w:rsidR="004B4171">
        <w:rPr>
          <w:shd w:val="clear" w:color="auto" w:fill="FFFFFF"/>
        </w:rPr>
        <w:t>(</w:t>
      </w:r>
      <w:r w:rsidR="004B4171">
        <w:rPr>
          <w:i/>
          <w:iCs/>
          <w:bdr w:val="none" w:sz="0" w:space="0" w:color="auto" w:frame="1"/>
          <w:shd w:val="clear" w:color="auto" w:fill="FFFFFF"/>
        </w:rPr>
        <w:t>Consent: Acquiescence</w:t>
      </w:r>
      <w:r w:rsidR="004B4171">
        <w:rPr>
          <w:shd w:val="clear" w:color="auto" w:fill="FFFFFF"/>
        </w:rPr>
        <w:t xml:space="preserve">) </w:t>
      </w:r>
      <w:r w:rsidR="00504519">
        <w:rPr>
          <w:shd w:val="clear" w:color="auto" w:fill="FFFFFF"/>
        </w:rPr>
        <w:t>[</w:t>
      </w:r>
      <w:r w:rsidR="004B4171">
        <w:rPr>
          <w:shd w:val="clear" w:color="auto" w:fill="FFFFFF"/>
        </w:rPr>
        <w:t>1999</w:t>
      </w:r>
      <w:r w:rsidR="00504519">
        <w:rPr>
          <w:shd w:val="clear" w:color="auto" w:fill="FFFFFF"/>
        </w:rPr>
        <w:t>]</w:t>
      </w:r>
      <w:r w:rsidR="004B4171">
        <w:rPr>
          <w:shd w:val="clear" w:color="auto" w:fill="FFFFFF"/>
        </w:rPr>
        <w:t xml:space="preserve"> 1 FLR. 174 (Wall J); </w:t>
      </w:r>
      <w:r w:rsidR="00BD0936" w:rsidRPr="00BD0936">
        <w:rPr>
          <w:i/>
          <w:iCs/>
        </w:rPr>
        <w:t xml:space="preserve">In re C (Abduction: Consent) </w:t>
      </w:r>
      <w:r w:rsidR="00BD0936" w:rsidRPr="00BD0936">
        <w:t>[1996] 1 FLR 414</w:t>
      </w:r>
      <w:r w:rsidR="00BD0936">
        <w:t xml:space="preserve"> (Holman J)</w:t>
      </w:r>
      <w:r w:rsidR="00B91676">
        <w:t>;</w:t>
      </w:r>
      <w:r w:rsidR="00BD0936" w:rsidRPr="00BD0936">
        <w:t xml:space="preserve"> </w:t>
      </w:r>
      <w:r w:rsidR="00E758BD" w:rsidRPr="00B91676">
        <w:rPr>
          <w:i/>
          <w:iCs/>
        </w:rPr>
        <w:t xml:space="preserve">In re K (Abduction: Consent) </w:t>
      </w:r>
      <w:r w:rsidR="00E758BD" w:rsidRPr="00E758BD">
        <w:t>[1997] 2</w:t>
      </w:r>
      <w:r w:rsidR="00B91676">
        <w:t xml:space="preserve"> </w:t>
      </w:r>
      <w:r w:rsidR="00E758BD" w:rsidRPr="00E758BD">
        <w:t>FLR 212</w:t>
      </w:r>
      <w:r w:rsidR="00E758BD">
        <w:t xml:space="preserve"> (Hale J)</w:t>
      </w:r>
      <w:r w:rsidR="00B91676">
        <w:t>;</w:t>
      </w:r>
      <w:r w:rsidR="0018682D">
        <w:t xml:space="preserve"> </w:t>
      </w:r>
      <w:r w:rsidR="00B91676">
        <w:t xml:space="preserve">and </w:t>
      </w:r>
      <w:r w:rsidR="00134061" w:rsidRPr="00134061">
        <w:rPr>
          <w:i/>
          <w:iCs/>
        </w:rPr>
        <w:t xml:space="preserve">Re L (Abduction: Future Consent) </w:t>
      </w:r>
      <w:r w:rsidR="0015317B" w:rsidRPr="0015317B">
        <w:t>[2007] EWHC 2181 (Fam)</w:t>
      </w:r>
      <w:r w:rsidR="0015317B">
        <w:t>;</w:t>
      </w:r>
      <w:r w:rsidR="0015317B" w:rsidRPr="0015317B">
        <w:rPr>
          <w:i/>
          <w:iCs/>
        </w:rPr>
        <w:t xml:space="preserve"> </w:t>
      </w:r>
      <w:r w:rsidR="00134061">
        <w:t>[</w:t>
      </w:r>
      <w:r w:rsidR="00DB4B7B" w:rsidRPr="00DB4B7B">
        <w:t>2008] 1 FLR</w:t>
      </w:r>
      <w:r w:rsidR="00134061">
        <w:t xml:space="preserve"> 914 (Bodey J)</w:t>
      </w:r>
      <w:r w:rsidR="00B91676">
        <w:t xml:space="preserve">. </w:t>
      </w:r>
      <w:r w:rsidR="00CB6A0A">
        <w:t xml:space="preserve"> O</w:t>
      </w:r>
      <w:r w:rsidR="00856AD4">
        <w:t>ther decision</w:t>
      </w:r>
      <w:r w:rsidR="00CB6A0A">
        <w:t>s</w:t>
      </w:r>
      <w:r w:rsidR="00856AD4">
        <w:t xml:space="preserve"> o</w:t>
      </w:r>
      <w:r w:rsidR="00D97738">
        <w:t>f</w:t>
      </w:r>
      <w:r w:rsidR="00856AD4">
        <w:t xml:space="preserve"> note </w:t>
      </w:r>
      <w:r w:rsidR="00CB6A0A">
        <w:t>are</w:t>
      </w:r>
      <w:r w:rsidR="00134061">
        <w:t xml:space="preserve"> </w:t>
      </w:r>
      <w:r w:rsidR="000022FB" w:rsidRPr="0015317B">
        <w:rPr>
          <w:i/>
          <w:iCs/>
        </w:rPr>
        <w:t xml:space="preserve">C </w:t>
      </w:r>
      <w:r w:rsidR="000022FB">
        <w:rPr>
          <w:i/>
          <w:iCs/>
        </w:rPr>
        <w:t>v</w:t>
      </w:r>
      <w:r w:rsidR="000022FB" w:rsidRPr="0015317B">
        <w:rPr>
          <w:i/>
          <w:iCs/>
        </w:rPr>
        <w:t xml:space="preserve"> H (Abduction: Consent)</w:t>
      </w:r>
      <w:r w:rsidR="000022FB" w:rsidRPr="00DB4B7B">
        <w:t xml:space="preserve"> </w:t>
      </w:r>
      <w:r w:rsidR="001631B5" w:rsidRPr="00134061">
        <w:t>[2009] EWHC 2660 (Fam)</w:t>
      </w:r>
      <w:r w:rsidR="001631B5">
        <w:t xml:space="preserve">; </w:t>
      </w:r>
      <w:r w:rsidR="00DB4B7B" w:rsidRPr="00DB4B7B">
        <w:t>[2010] 1 FLR</w:t>
      </w:r>
      <w:r w:rsidR="000022FB">
        <w:t xml:space="preserve"> </w:t>
      </w:r>
      <w:r w:rsidR="00DB4B7B">
        <w:t>225</w:t>
      </w:r>
      <w:r w:rsidR="00134061" w:rsidRPr="00134061">
        <w:t xml:space="preserve"> </w:t>
      </w:r>
      <w:r w:rsidR="00134061">
        <w:t>(Munby J)</w:t>
      </w:r>
      <w:r w:rsidR="00CB6A0A">
        <w:t xml:space="preserve">; and </w:t>
      </w:r>
      <w:r w:rsidR="007E3C2E">
        <w:rPr>
          <w:i/>
          <w:iCs/>
        </w:rPr>
        <w:t xml:space="preserve">A v T </w:t>
      </w:r>
      <w:r w:rsidR="007E3C2E" w:rsidRPr="007E3C2E">
        <w:t>[2011] EWHC 3882 (Fam)</w:t>
      </w:r>
      <w:r w:rsidR="00D43566">
        <w:t>; [2012] 2 FLR 1333</w:t>
      </w:r>
      <w:r w:rsidR="007E3C2E" w:rsidRPr="007E3C2E">
        <w:t xml:space="preserve"> </w:t>
      </w:r>
      <w:r w:rsidR="00CB6A0A">
        <w:t>(Baker J)</w:t>
      </w:r>
      <w:r w:rsidR="000022FB">
        <w:t xml:space="preserve">.  </w:t>
      </w:r>
    </w:p>
    <w:p w14:paraId="17652B65" w14:textId="77777777" w:rsidR="00221360" w:rsidRDefault="00221360" w:rsidP="00221360">
      <w:pPr>
        <w:pStyle w:val="ParaLevel1"/>
        <w:numPr>
          <w:ilvl w:val="0"/>
          <w:numId w:val="0"/>
        </w:numPr>
        <w:ind w:left="720"/>
      </w:pPr>
    </w:p>
    <w:p w14:paraId="5C11CE0F" w14:textId="4E046037" w:rsidR="00B738A3" w:rsidRDefault="001631B5" w:rsidP="00221360">
      <w:pPr>
        <w:pStyle w:val="ParaLevel1"/>
      </w:pPr>
      <w:r>
        <w:lastRenderedPageBreak/>
        <w:t>T</w:t>
      </w:r>
      <w:r w:rsidR="00CF4A23">
        <w:t>he</w:t>
      </w:r>
      <w:r>
        <w:t xml:space="preserve"> </w:t>
      </w:r>
      <w:r w:rsidR="003C181E">
        <w:t xml:space="preserve">position </w:t>
      </w:r>
      <w:r w:rsidR="00CF4A23">
        <w:t>can be</w:t>
      </w:r>
      <w:r w:rsidR="003F55AD">
        <w:t xml:space="preserve"> summarise</w:t>
      </w:r>
      <w:r w:rsidR="00CF4A23">
        <w:t>d</w:t>
      </w:r>
      <w:r w:rsidR="003F55AD">
        <w:t xml:space="preserve"> in</w:t>
      </w:r>
      <w:r w:rsidR="00A42E67">
        <w:t xml:space="preserve"> </w:t>
      </w:r>
      <w:r w:rsidR="003F55AD">
        <w:t>this way:</w:t>
      </w:r>
    </w:p>
    <w:p w14:paraId="045CF24F" w14:textId="7E2ACBF5" w:rsidR="00201C82" w:rsidRDefault="00CF4A23" w:rsidP="00221360">
      <w:pPr>
        <w:pStyle w:val="ParaLevel1"/>
        <w:numPr>
          <w:ilvl w:val="0"/>
          <w:numId w:val="25"/>
        </w:numPr>
        <w:ind w:left="1276" w:hanging="567"/>
      </w:pPr>
      <w:r>
        <w:t>T</w:t>
      </w:r>
      <w:r w:rsidR="00A42E67">
        <w:t>he</w:t>
      </w:r>
      <w:r w:rsidR="00674671">
        <w:t xml:space="preserve"> </w:t>
      </w:r>
      <w:r w:rsidR="009D0419">
        <w:t>removing parent</w:t>
      </w:r>
      <w:r w:rsidR="00DC129F">
        <w:t xml:space="preserve"> </w:t>
      </w:r>
      <w:r w:rsidR="00201C82">
        <w:t xml:space="preserve">must prove </w:t>
      </w:r>
      <w:r w:rsidR="00CC7B7E">
        <w:t xml:space="preserve">consent </w:t>
      </w:r>
      <w:r w:rsidR="00DC129F">
        <w:t>to the civil standard</w:t>
      </w:r>
      <w:r w:rsidR="00CC7B7E">
        <w:t xml:space="preserve">.  </w:t>
      </w:r>
      <w:r w:rsidR="00CA0FFA">
        <w:t>The inquiry is fact-</w:t>
      </w:r>
      <w:proofErr w:type="gramStart"/>
      <w:r w:rsidR="00CA0FFA">
        <w:t>specific</w:t>
      </w:r>
      <w:proofErr w:type="gramEnd"/>
      <w:r w:rsidR="00CA0FFA">
        <w:t xml:space="preserve"> and the ultimate question is</w:t>
      </w:r>
      <w:r w:rsidR="005E036C">
        <w:t xml:space="preserve">: had the remaining parent clearly and unequivocally consented to the removal? </w:t>
      </w:r>
    </w:p>
    <w:p w14:paraId="6C70772B" w14:textId="52C934DD" w:rsidR="00CE76F3" w:rsidRDefault="00CA3F26" w:rsidP="00221360">
      <w:pPr>
        <w:pStyle w:val="ParaLevel1"/>
        <w:numPr>
          <w:ilvl w:val="0"/>
          <w:numId w:val="25"/>
        </w:numPr>
        <w:ind w:left="1276" w:hanging="567"/>
      </w:pPr>
      <w:r>
        <w:t xml:space="preserve">The presence or absence of consent must be viewed </w:t>
      </w:r>
      <w:r w:rsidR="00961559">
        <w:t xml:space="preserve">in the context of the </w:t>
      </w:r>
      <w:proofErr w:type="gramStart"/>
      <w:r w:rsidR="00770894">
        <w:t>common sense</w:t>
      </w:r>
      <w:proofErr w:type="gramEnd"/>
      <w:r w:rsidR="00770894">
        <w:t xml:space="preserve"> </w:t>
      </w:r>
      <w:r w:rsidR="00961559">
        <w:t>realities of family life and family br</w:t>
      </w:r>
      <w:r w:rsidR="00701607">
        <w:t>e</w:t>
      </w:r>
      <w:r w:rsidR="00961559">
        <w:t>akdo</w:t>
      </w:r>
      <w:r w:rsidR="00701607">
        <w:t>w</w:t>
      </w:r>
      <w:r w:rsidR="00961559">
        <w:t>n, and not in the context of the law of contract</w:t>
      </w:r>
      <w:r w:rsidR="00701607">
        <w:t xml:space="preserve">.  </w:t>
      </w:r>
      <w:r w:rsidR="00CE76F3">
        <w:t>The court will focus on the reality of the family’s situation</w:t>
      </w:r>
      <w:r w:rsidR="00CE76F3" w:rsidRPr="00B50EF8">
        <w:t xml:space="preserve"> </w:t>
      </w:r>
      <w:r w:rsidR="00CE76F3">
        <w:t xml:space="preserve">and consider all </w:t>
      </w:r>
      <w:r w:rsidR="00B45AB8">
        <w:t>the</w:t>
      </w:r>
      <w:r w:rsidR="00CE76F3">
        <w:t xml:space="preserve"> circumstances in making its assessment.  </w:t>
      </w:r>
      <w:r w:rsidR="004A7C3C">
        <w:t>A</w:t>
      </w:r>
      <w:r w:rsidR="00BC2478">
        <w:t xml:space="preserve"> primary focus is likely to be on the words and actions of the remaining parent.  </w:t>
      </w:r>
      <w:r w:rsidR="00CE76F3">
        <w:t xml:space="preserve">The </w:t>
      </w:r>
      <w:r w:rsidR="00BC2478">
        <w:t>word</w:t>
      </w:r>
      <w:r w:rsidR="003764F8">
        <w:t>s</w:t>
      </w:r>
      <w:r w:rsidR="00BC2478">
        <w:t xml:space="preserve"> and </w:t>
      </w:r>
      <w:r w:rsidR="00CE76F3">
        <w:t xml:space="preserve">actions of </w:t>
      </w:r>
      <w:r w:rsidR="00BC2478">
        <w:t>the</w:t>
      </w:r>
      <w:r w:rsidR="00CE76F3">
        <w:t xml:space="preserve"> removing parent may </w:t>
      </w:r>
      <w:r w:rsidR="00BC2478">
        <w:t xml:space="preserve">also </w:t>
      </w:r>
      <w:r w:rsidR="00CE76F3">
        <w:t>be a significant indicator of whether that parent genuinely believe</w:t>
      </w:r>
      <w:r w:rsidR="00CB535D">
        <w:t>d</w:t>
      </w:r>
      <w:r w:rsidR="00CE76F3">
        <w:t xml:space="preserve"> that consent ha</w:t>
      </w:r>
      <w:r w:rsidR="00CB535D">
        <w:t>d</w:t>
      </w:r>
      <w:r w:rsidR="00CE76F3">
        <w:t xml:space="preserve"> been given, and consequently </w:t>
      </w:r>
      <w:r w:rsidR="00A76EBE">
        <w:t xml:space="preserve">an indicator </w:t>
      </w:r>
      <w:r w:rsidR="00CE76F3">
        <w:t>of whether consent ha</w:t>
      </w:r>
      <w:r w:rsidR="000B764A">
        <w:t>d</w:t>
      </w:r>
      <w:r w:rsidR="00CE76F3">
        <w:t xml:space="preserve"> in fact been given.  </w:t>
      </w:r>
    </w:p>
    <w:p w14:paraId="31D49D6F" w14:textId="77777777" w:rsidR="00F63878" w:rsidRDefault="007E2DB2" w:rsidP="00221360">
      <w:pPr>
        <w:pStyle w:val="ParaLevel1"/>
        <w:numPr>
          <w:ilvl w:val="0"/>
          <w:numId w:val="25"/>
        </w:numPr>
        <w:ind w:left="1276" w:hanging="567"/>
      </w:pPr>
      <w:r>
        <w:t xml:space="preserve">Consent </w:t>
      </w:r>
      <w:r w:rsidR="00824B38">
        <w:t xml:space="preserve">must be clear and </w:t>
      </w:r>
      <w:proofErr w:type="gramStart"/>
      <w:r w:rsidR="00824B38">
        <w:t>unequivocal</w:t>
      </w:r>
      <w:proofErr w:type="gramEnd"/>
      <w:r w:rsidR="00824B38">
        <w:t xml:space="preserve"> but it </w:t>
      </w:r>
      <w:r>
        <w:t xml:space="preserve">does not have </w:t>
      </w:r>
      <w:r w:rsidR="008E42CC">
        <w:t>to</w:t>
      </w:r>
      <w:r>
        <w:t xml:space="preserve"> be given in writing</w:t>
      </w:r>
      <w:r w:rsidR="00971D44">
        <w:t xml:space="preserve"> or in any particular </w:t>
      </w:r>
      <w:r w:rsidR="007D3B67">
        <w:t>terms</w:t>
      </w:r>
      <w:r w:rsidR="008E42CC">
        <w:t xml:space="preserve">.  It may be </w:t>
      </w:r>
      <w:r w:rsidR="003D7DF8">
        <w:t xml:space="preserve">manifested </w:t>
      </w:r>
      <w:r w:rsidR="00FF7DFE">
        <w:t xml:space="preserve">by words and/or </w:t>
      </w:r>
      <w:r w:rsidR="00C04F1B">
        <w:t>inferred from conduct</w:t>
      </w:r>
      <w:r w:rsidR="003D7DF8">
        <w:t>.</w:t>
      </w:r>
      <w:r w:rsidR="00F41852">
        <w:t xml:space="preserve">  </w:t>
      </w:r>
    </w:p>
    <w:p w14:paraId="1E9392A5" w14:textId="6C91B677" w:rsidR="003D7DF8" w:rsidRDefault="004B4171" w:rsidP="00221360">
      <w:pPr>
        <w:pStyle w:val="ParaLevel1"/>
        <w:numPr>
          <w:ilvl w:val="0"/>
          <w:numId w:val="25"/>
        </w:numPr>
        <w:ind w:left="1276" w:hanging="567"/>
      </w:pPr>
      <w:r>
        <w:t xml:space="preserve">A </w:t>
      </w:r>
      <w:r w:rsidR="00FB2BE0">
        <w:t>person may consent with the gravest reservations</w:t>
      </w:r>
      <w:r w:rsidR="00F63878">
        <w:t xml:space="preserve">, but that does not render the consent invalid if the evidence is otherwise </w:t>
      </w:r>
      <w:proofErr w:type="gramStart"/>
      <w:r w:rsidR="00F63878">
        <w:t>sufficient</w:t>
      </w:r>
      <w:proofErr w:type="gramEnd"/>
      <w:r w:rsidR="00F63878">
        <w:t xml:space="preserve"> to establish it.</w:t>
      </w:r>
    </w:p>
    <w:p w14:paraId="1BF25FE4" w14:textId="04190383" w:rsidR="007F391B" w:rsidRDefault="00BC4584" w:rsidP="00221360">
      <w:pPr>
        <w:pStyle w:val="ParaLevel1"/>
        <w:numPr>
          <w:ilvl w:val="0"/>
          <w:numId w:val="25"/>
        </w:numPr>
        <w:ind w:left="1276" w:hanging="567"/>
      </w:pPr>
      <w:r>
        <w:t>C</w:t>
      </w:r>
      <w:r w:rsidR="007D3B67">
        <w:t xml:space="preserve">onsent </w:t>
      </w:r>
      <w:r>
        <w:t>m</w:t>
      </w:r>
      <w:r w:rsidR="00BD5C12">
        <w:t xml:space="preserve">ust </w:t>
      </w:r>
      <w:r w:rsidR="00591256">
        <w:t xml:space="preserve">be real in the sense that it </w:t>
      </w:r>
      <w:r w:rsidR="00BD5C12">
        <w:t>relate</w:t>
      </w:r>
      <w:r w:rsidR="00591256">
        <w:t>s</w:t>
      </w:r>
      <w:r w:rsidR="00BD5C12">
        <w:t xml:space="preserve"> to </w:t>
      </w:r>
      <w:r w:rsidR="009A44F8">
        <w:t xml:space="preserve">a </w:t>
      </w:r>
      <w:r w:rsidR="00BD5C12">
        <w:t xml:space="preserve">removal </w:t>
      </w:r>
      <w:r w:rsidR="009C74A9">
        <w:t>in circumstances that are</w:t>
      </w:r>
      <w:r w:rsidR="00BD5C12">
        <w:t xml:space="preserve"> </w:t>
      </w:r>
      <w:r w:rsidR="004B2CF5">
        <w:t xml:space="preserve">broadly </w:t>
      </w:r>
      <w:r w:rsidR="001C35BF">
        <w:t>with</w:t>
      </w:r>
      <w:r w:rsidR="009C74A9">
        <w:t xml:space="preserve">in the contemplation of </w:t>
      </w:r>
      <w:r w:rsidR="00297431">
        <w:t>both parties</w:t>
      </w:r>
      <w:r w:rsidR="00F15346">
        <w:t xml:space="preserve">.  </w:t>
      </w:r>
    </w:p>
    <w:p w14:paraId="7C6C624D" w14:textId="6C9CF198" w:rsidR="002D59CF" w:rsidRDefault="00F15346" w:rsidP="00221360">
      <w:pPr>
        <w:pStyle w:val="ParaLevel1"/>
        <w:numPr>
          <w:ilvl w:val="0"/>
          <w:numId w:val="25"/>
        </w:numPr>
        <w:ind w:left="1276" w:hanging="567"/>
      </w:pPr>
      <w:r>
        <w:t xml:space="preserve">Consent </w:t>
      </w:r>
      <w:r w:rsidR="00390217">
        <w:t>t</w:t>
      </w:r>
      <w:r w:rsidR="002D59CF">
        <w:t>hat</w:t>
      </w:r>
      <w:r w:rsidR="00390217">
        <w:t xml:space="preserve"> would not have been given but for some material </w:t>
      </w:r>
      <w:r w:rsidR="0006720B">
        <w:t xml:space="preserve">deception </w:t>
      </w:r>
      <w:r w:rsidR="00C44688">
        <w:t>or misrepresentation</w:t>
      </w:r>
      <w:r w:rsidR="00DE392A">
        <w:t xml:space="preserve"> </w:t>
      </w:r>
      <w:r w:rsidR="0006720B">
        <w:t>on the part of the removing par</w:t>
      </w:r>
      <w:r w:rsidR="00390217">
        <w:t xml:space="preserve">ent </w:t>
      </w:r>
      <w:r w:rsidR="002D59CF">
        <w:t>will not be valid.</w:t>
      </w:r>
    </w:p>
    <w:p w14:paraId="34FC06B6" w14:textId="449B84B1" w:rsidR="003F55AD" w:rsidRDefault="008C1714" w:rsidP="00221360">
      <w:pPr>
        <w:pStyle w:val="ParaLevel1"/>
        <w:numPr>
          <w:ilvl w:val="0"/>
          <w:numId w:val="25"/>
        </w:numPr>
        <w:ind w:left="1276" w:hanging="567"/>
      </w:pPr>
      <w:r>
        <w:t xml:space="preserve">Consent </w:t>
      </w:r>
      <w:r w:rsidR="00B1292C">
        <w:t>must be given before removal</w:t>
      </w:r>
      <w:r w:rsidR="0035559A">
        <w:t xml:space="preserve">.  </w:t>
      </w:r>
      <w:r w:rsidR="007508CC">
        <w:t>A</w:t>
      </w:r>
      <w:r w:rsidR="00351F6A">
        <w:t xml:space="preserve">dvance </w:t>
      </w:r>
      <w:r w:rsidR="007508CC">
        <w:t xml:space="preserve">consent may be given </w:t>
      </w:r>
      <w:r>
        <w:t xml:space="preserve">to </w:t>
      </w:r>
      <w:r w:rsidR="00D11138">
        <w:t>removal at some future but</w:t>
      </w:r>
      <w:r w:rsidR="00F15BB9">
        <w:t xml:space="preserve"> </w:t>
      </w:r>
      <w:r w:rsidR="009C39CF">
        <w:t xml:space="preserve">unspecified time </w:t>
      </w:r>
      <w:r w:rsidR="00F15BB9">
        <w:t xml:space="preserve">or upon the happening of </w:t>
      </w:r>
      <w:r w:rsidR="009F0FF9">
        <w:t>a</w:t>
      </w:r>
      <w:r w:rsidR="00351F6A">
        <w:t>n</w:t>
      </w:r>
      <w:r w:rsidR="00F15BB9">
        <w:t xml:space="preserve"> event</w:t>
      </w:r>
      <w:r w:rsidR="00A4074B">
        <w:t xml:space="preserve"> that </w:t>
      </w:r>
      <w:r w:rsidR="009F0FF9">
        <w:t xml:space="preserve">can be </w:t>
      </w:r>
      <w:r w:rsidR="00583AFB">
        <w:t>objectively verified</w:t>
      </w:r>
      <w:r w:rsidR="009F0FF9">
        <w:t xml:space="preserve"> </w:t>
      </w:r>
      <w:r w:rsidR="00EB4320">
        <w:t>by both parties</w:t>
      </w:r>
      <w:r w:rsidR="00F15BB9">
        <w:t xml:space="preserve">. </w:t>
      </w:r>
      <w:r w:rsidR="007508CC">
        <w:t xml:space="preserve"> To be valid, s</w:t>
      </w:r>
      <w:r w:rsidR="00F15BB9">
        <w:t>uch</w:t>
      </w:r>
      <w:r w:rsidR="00351F6A">
        <w:t xml:space="preserve"> </w:t>
      </w:r>
      <w:r w:rsidR="00F15BB9">
        <w:t>consent must</w:t>
      </w:r>
      <w:r w:rsidR="00725E11">
        <w:t xml:space="preserve"> </w:t>
      </w:r>
      <w:r w:rsidR="00F15BB9">
        <w:t>still be operative at the time</w:t>
      </w:r>
      <w:r w:rsidR="00725E11">
        <w:t xml:space="preserve"> </w:t>
      </w:r>
      <w:r w:rsidR="00F15BB9">
        <w:t xml:space="preserve">of the removal. </w:t>
      </w:r>
    </w:p>
    <w:p w14:paraId="147871CA" w14:textId="5B8F0D63" w:rsidR="00310ECC" w:rsidRDefault="00AA265A" w:rsidP="00221360">
      <w:pPr>
        <w:pStyle w:val="ParaLevel1"/>
        <w:numPr>
          <w:ilvl w:val="0"/>
          <w:numId w:val="25"/>
        </w:numPr>
        <w:ind w:left="1276" w:hanging="567"/>
      </w:pPr>
      <w:r>
        <w:t>Con</w:t>
      </w:r>
      <w:r w:rsidR="00DC2603">
        <w:t>sent can be withdrawn at any time before the actual removal.</w:t>
      </w:r>
      <w:r w:rsidR="00425142">
        <w:t xml:space="preserve">  </w:t>
      </w:r>
      <w:r w:rsidR="00DC5E70">
        <w:t>The question will be whether</w:t>
      </w:r>
      <w:r w:rsidR="004D423F">
        <w:t xml:space="preserve">, </w:t>
      </w:r>
      <w:r w:rsidR="00551D75">
        <w:t xml:space="preserve">in the light </w:t>
      </w:r>
      <w:r w:rsidR="004D423F">
        <w:t xml:space="preserve">of </w:t>
      </w:r>
      <w:r w:rsidR="00B154E1">
        <w:t xml:space="preserve">the </w:t>
      </w:r>
      <w:r w:rsidR="00DC5E70">
        <w:t xml:space="preserve">words and/or </w:t>
      </w:r>
      <w:r w:rsidR="00AE399D">
        <w:t>conduct</w:t>
      </w:r>
      <w:r w:rsidR="00DC5E70">
        <w:t xml:space="preserve"> o</w:t>
      </w:r>
      <w:r w:rsidR="00B154E1">
        <w:t xml:space="preserve">f the </w:t>
      </w:r>
      <w:r w:rsidR="001D0BCB">
        <w:t>remaining parent</w:t>
      </w:r>
      <w:r w:rsidR="00310ECC">
        <w:t xml:space="preserve">, </w:t>
      </w:r>
      <w:r w:rsidR="002D046B">
        <w:t xml:space="preserve">the </w:t>
      </w:r>
      <w:r w:rsidR="004E4E45">
        <w:t>previous</w:t>
      </w:r>
      <w:r w:rsidR="002D046B">
        <w:t xml:space="preserve"> </w:t>
      </w:r>
      <w:r w:rsidR="00310ECC">
        <w:t>consent remain</w:t>
      </w:r>
      <w:r w:rsidR="00B154E1">
        <w:t xml:space="preserve">ed </w:t>
      </w:r>
      <w:r w:rsidR="00310ECC">
        <w:t>operative</w:t>
      </w:r>
      <w:r w:rsidR="00B154E1">
        <w:t xml:space="preserve"> or not</w:t>
      </w:r>
      <w:r w:rsidR="00310ECC">
        <w:t>.</w:t>
      </w:r>
    </w:p>
    <w:p w14:paraId="0ED88984" w14:textId="2F6C70C0" w:rsidR="00E93B60" w:rsidRDefault="00E93B60" w:rsidP="00221360">
      <w:pPr>
        <w:pStyle w:val="ParaLevel1"/>
        <w:numPr>
          <w:ilvl w:val="0"/>
          <w:numId w:val="25"/>
        </w:numPr>
        <w:ind w:left="1276" w:hanging="567"/>
      </w:pPr>
      <w:r>
        <w:t xml:space="preserve">The giving or withdrawing of consent </w:t>
      </w:r>
      <w:r w:rsidR="005A6074">
        <w:t xml:space="preserve">by a remaining parent </w:t>
      </w:r>
      <w:r>
        <w:t xml:space="preserve">must </w:t>
      </w:r>
      <w:r w:rsidR="004C6927">
        <w:t xml:space="preserve">have </w:t>
      </w:r>
      <w:r>
        <w:t>be</w:t>
      </w:r>
      <w:r w:rsidR="004C6927">
        <w:t>en</w:t>
      </w:r>
      <w:r>
        <w:t xml:space="preserve"> </w:t>
      </w:r>
      <w:r w:rsidR="00B855DB">
        <w:t xml:space="preserve">made known </w:t>
      </w:r>
      <w:r>
        <w:t xml:space="preserve">by </w:t>
      </w:r>
      <w:r w:rsidR="005128C4">
        <w:t xml:space="preserve">words </w:t>
      </w:r>
      <w:r w:rsidR="00AE399D">
        <w:t>a</w:t>
      </w:r>
      <w:r w:rsidR="005128C4">
        <w:t>nd/or conduct</w:t>
      </w:r>
      <w:r>
        <w:t xml:space="preserve"> to the removing parent.</w:t>
      </w:r>
      <w:r w:rsidR="00A13362">
        <w:t xml:space="preserve">  A</w:t>
      </w:r>
      <w:r w:rsidR="00AE399D">
        <w:t xml:space="preserve"> </w:t>
      </w:r>
      <w:r w:rsidR="00B5289C">
        <w:t xml:space="preserve">consent or withdrawal of </w:t>
      </w:r>
      <w:r w:rsidR="00A13362">
        <w:t>consent of which</w:t>
      </w:r>
      <w:r w:rsidR="00B5289C">
        <w:t xml:space="preserve"> a r</w:t>
      </w:r>
      <w:r w:rsidR="00A13362">
        <w:t xml:space="preserve">emoving parent is unaware cannot be effective.  </w:t>
      </w:r>
      <w:r>
        <w:t xml:space="preserve">  </w:t>
      </w:r>
    </w:p>
    <w:p w14:paraId="3D10D1F8" w14:textId="128360C2" w:rsidR="009C05BA" w:rsidRDefault="00926950" w:rsidP="00221360">
      <w:pPr>
        <w:pStyle w:val="ParaLevel1"/>
      </w:pPr>
      <w:proofErr w:type="gramStart"/>
      <w:r>
        <w:t>A</w:t>
      </w:r>
      <w:r w:rsidR="00DD1C9F">
        <w:t>ll of</w:t>
      </w:r>
      <w:proofErr w:type="gramEnd"/>
      <w:r w:rsidR="00DD1C9F">
        <w:t xml:space="preserve"> these matters </w:t>
      </w:r>
      <w:r w:rsidR="002A65F3">
        <w:t>are</w:t>
      </w:r>
      <w:r w:rsidR="00DD1C9F">
        <w:t xml:space="preserve"> well-established</w:t>
      </w:r>
      <w:r>
        <w:t>, with the exception of</w:t>
      </w:r>
      <w:r w:rsidR="00E93B60">
        <w:t xml:space="preserve"> the last</w:t>
      </w:r>
      <w:r>
        <w:t xml:space="preserve"> point</w:t>
      </w:r>
      <w:r w:rsidR="00452EEB">
        <w:t xml:space="preserve">, which </w:t>
      </w:r>
      <w:r w:rsidR="00883EC2">
        <w:t>did</w:t>
      </w:r>
      <w:r w:rsidR="0037582B">
        <w:t xml:space="preserve"> not arise for consideration in </w:t>
      </w:r>
      <w:r w:rsidR="008E70C3">
        <w:t xml:space="preserve">the reported cases.  </w:t>
      </w:r>
      <w:r w:rsidR="00083145">
        <w:t xml:space="preserve">As to that, </w:t>
      </w:r>
      <w:r w:rsidR="005D140E">
        <w:t>t</w:t>
      </w:r>
      <w:r w:rsidR="005A0F55">
        <w:t xml:space="preserve">here are compelling reasons why </w:t>
      </w:r>
      <w:r w:rsidR="00EE3046">
        <w:t xml:space="preserve">the removing parent must be aware of </w:t>
      </w:r>
      <w:proofErr w:type="gramStart"/>
      <w:r w:rsidR="00ED67F7">
        <w:t>whether or not</w:t>
      </w:r>
      <w:proofErr w:type="gramEnd"/>
      <w:r w:rsidR="00ED67F7">
        <w:t xml:space="preserve"> consent exists.  </w:t>
      </w:r>
      <w:r w:rsidR="006260E5">
        <w:t xml:space="preserve">The first is </w:t>
      </w:r>
      <w:r w:rsidR="006D7EA9">
        <w:t xml:space="preserve">that as a matter of ordinary </w:t>
      </w:r>
      <w:r w:rsidR="00E36EE7">
        <w:t>language</w:t>
      </w:r>
      <w:r w:rsidR="006D7EA9">
        <w:t xml:space="preserve"> </w:t>
      </w:r>
      <w:r w:rsidR="00264876">
        <w:t>the word ‘consent’</w:t>
      </w:r>
      <w:r w:rsidR="0016411D">
        <w:t xml:space="preserve"> </w:t>
      </w:r>
      <w:r w:rsidR="007A2C23">
        <w:t xml:space="preserve">denotes </w:t>
      </w:r>
      <w:r w:rsidR="00D70BDB">
        <w:t xml:space="preserve">the giving of </w:t>
      </w:r>
      <w:r w:rsidR="0016411D">
        <w:t xml:space="preserve">permission </w:t>
      </w:r>
      <w:r w:rsidR="00D70BDB">
        <w:t>to</w:t>
      </w:r>
      <w:r w:rsidR="0016411D">
        <w:t xml:space="preserve"> another person to do something</w:t>
      </w:r>
      <w:r w:rsidR="004C2EF1">
        <w:t xml:space="preserve">.  </w:t>
      </w:r>
      <w:r w:rsidR="00413AE6">
        <w:t xml:space="preserve">For </w:t>
      </w:r>
      <w:r w:rsidR="00A03033">
        <w:t xml:space="preserve">the </w:t>
      </w:r>
      <w:r w:rsidR="00413AE6">
        <w:t xml:space="preserve">permission to be meaningful, it must be </w:t>
      </w:r>
      <w:r w:rsidR="00EE3046">
        <w:t>made known</w:t>
      </w:r>
      <w:r w:rsidR="00413AE6">
        <w:t xml:space="preserve">.  </w:t>
      </w:r>
      <w:r w:rsidR="00CF2221">
        <w:t xml:space="preserve">This natural </w:t>
      </w:r>
      <w:r w:rsidR="00856F6B">
        <w:t>reading</w:t>
      </w:r>
      <w:r w:rsidR="00CF2221">
        <w:t xml:space="preserve"> is reinforced </w:t>
      </w:r>
      <w:r w:rsidR="00863AC0">
        <w:t xml:space="preserve">by the fact that consent appears in the Convention as a verb </w:t>
      </w:r>
      <w:r w:rsidR="00F27E53">
        <w:t>(“</w:t>
      </w:r>
      <w:proofErr w:type="spellStart"/>
      <w:r w:rsidR="003011FE">
        <w:t>avait</w:t>
      </w:r>
      <w:proofErr w:type="spellEnd"/>
      <w:r w:rsidR="003011FE">
        <w:t xml:space="preserve"> </w:t>
      </w:r>
      <w:proofErr w:type="spellStart"/>
      <w:r w:rsidR="003011FE">
        <w:t>consenti</w:t>
      </w:r>
      <w:proofErr w:type="spellEnd"/>
      <w:r w:rsidR="00F27E53">
        <w:t>/had consented”</w:t>
      </w:r>
      <w:r w:rsidR="00863AC0">
        <w:t xml:space="preserve">): what is required is </w:t>
      </w:r>
      <w:r w:rsidR="00883EC2">
        <w:t xml:space="preserve">an act </w:t>
      </w:r>
      <w:r w:rsidR="00EE3046">
        <w:t xml:space="preserve">or actions </w:t>
      </w:r>
      <w:r w:rsidR="00883EC2">
        <w:t xml:space="preserve">and not </w:t>
      </w:r>
      <w:r w:rsidR="00413AE6">
        <w:t xml:space="preserve">just </w:t>
      </w:r>
      <w:r w:rsidR="00BB61E3">
        <w:t>an internal</w:t>
      </w:r>
      <w:r w:rsidR="00883EC2">
        <w:t xml:space="preserve"> state of mind.</w:t>
      </w:r>
      <w:r w:rsidR="00413AE6">
        <w:t xml:space="preserve">  </w:t>
      </w:r>
      <w:r w:rsidR="006170DB">
        <w:t>But it is at the practica</w:t>
      </w:r>
      <w:r w:rsidR="00B3750D">
        <w:t xml:space="preserve">l level </w:t>
      </w:r>
      <w:r w:rsidR="006170DB">
        <w:t xml:space="preserve">that the need for communication is most obvious.  Parties make </w:t>
      </w:r>
      <w:r w:rsidR="000337BD">
        <w:t>important</w:t>
      </w:r>
      <w:r w:rsidR="006170DB">
        <w:t xml:space="preserve"> decisions </w:t>
      </w:r>
      <w:r w:rsidR="0032087B">
        <w:t xml:space="preserve">based on </w:t>
      </w:r>
      <w:r w:rsidR="004E5486">
        <w:t xml:space="preserve">the understanding that they </w:t>
      </w:r>
      <w:r w:rsidR="00EA6944">
        <w:t xml:space="preserve">have </w:t>
      </w:r>
      <w:r w:rsidR="00B46948">
        <w:t xml:space="preserve">a </w:t>
      </w:r>
      <w:r w:rsidR="0032087B">
        <w:t xml:space="preserve">consent </w:t>
      </w:r>
      <w:r w:rsidR="00DB25A7">
        <w:t>to relocate</w:t>
      </w:r>
      <w:r w:rsidR="00343D53">
        <w:t xml:space="preserve"> on which they can safely rely. </w:t>
      </w:r>
      <w:r w:rsidR="00B97B91">
        <w:t xml:space="preserve"> </w:t>
      </w:r>
      <w:r w:rsidR="00954243">
        <w:t xml:space="preserve">It </w:t>
      </w:r>
      <w:r w:rsidR="00954243">
        <w:lastRenderedPageBreak/>
        <w:t xml:space="preserve">would make a mockery of the Convention if </w:t>
      </w:r>
      <w:r w:rsidR="0012338E">
        <w:t xml:space="preserve">the permission on which the removing parent had depended </w:t>
      </w:r>
      <w:r w:rsidR="003A2A95">
        <w:t xml:space="preserve">could be </w:t>
      </w:r>
      <w:r w:rsidR="00642928">
        <w:t xml:space="preserve">subsequently </w:t>
      </w:r>
      <w:r w:rsidR="003A2A95">
        <w:t xml:space="preserve">invalidated by an undisclosed change of heart on the part of the </w:t>
      </w:r>
      <w:r w:rsidR="001C6669">
        <w:t>other</w:t>
      </w:r>
      <w:r w:rsidR="003A2A95">
        <w:t xml:space="preserve"> parent</w:t>
      </w:r>
      <w:r w:rsidR="00C13451">
        <w:t xml:space="preserve">, </w:t>
      </w:r>
      <w:r w:rsidR="004E5486">
        <w:t xml:space="preserve">particularly as the </w:t>
      </w:r>
      <w:r w:rsidR="00FE44CF">
        <w:t>result</w:t>
      </w:r>
      <w:r w:rsidR="00C13451">
        <w:t xml:space="preserve"> </w:t>
      </w:r>
      <w:r w:rsidR="004E5486">
        <w:t xml:space="preserve">for the </w:t>
      </w:r>
      <w:r w:rsidR="00D3183F">
        <w:t xml:space="preserve">children </w:t>
      </w:r>
      <w:r w:rsidR="00380DFC">
        <w:t xml:space="preserve">would </w:t>
      </w:r>
      <w:r w:rsidR="004D4982">
        <w:t xml:space="preserve">then </w:t>
      </w:r>
      <w:r w:rsidR="00380DFC">
        <w:t>be a m</w:t>
      </w:r>
      <w:r w:rsidR="00D3183F">
        <w:t>andatory return</w:t>
      </w:r>
      <w:r w:rsidR="00C13451">
        <w:t>.</w:t>
      </w:r>
      <w:r w:rsidR="00380DFC">
        <w:t xml:space="preserve">  </w:t>
      </w:r>
      <w:r w:rsidR="00165E29">
        <w:t>Such an</w:t>
      </w:r>
      <w:r w:rsidR="00380DFC">
        <w:t xml:space="preserve"> </w:t>
      </w:r>
      <w:r w:rsidR="00CE0E09">
        <w:t xml:space="preserve">arbitrary </w:t>
      </w:r>
      <w:r w:rsidR="00FE44CF">
        <w:t xml:space="preserve">consequence </w:t>
      </w:r>
      <w:r w:rsidR="00380DFC">
        <w:t xml:space="preserve">would </w:t>
      </w:r>
      <w:r w:rsidR="00CE0E09">
        <w:t xml:space="preserve">be flatly contrary to </w:t>
      </w:r>
      <w:r w:rsidR="00380DFC">
        <w:t xml:space="preserve">the </w:t>
      </w:r>
      <w:r w:rsidR="00CE0E09">
        <w:t xml:space="preserve">Convention’s purpose </w:t>
      </w:r>
      <w:r w:rsidR="00FE44CF">
        <w:t xml:space="preserve">of </w:t>
      </w:r>
      <w:r w:rsidR="00CE0E09">
        <w:t>protecting children f</w:t>
      </w:r>
      <w:r w:rsidR="00FE44CF">
        <w:t>ro</w:t>
      </w:r>
      <w:r w:rsidR="00CE0E09">
        <w:t>m the</w:t>
      </w:r>
      <w:r w:rsidR="00FE44CF">
        <w:t xml:space="preserve"> harmful effects of wrongful removal</w:t>
      </w:r>
      <w:r w:rsidR="009A6612">
        <w:t>, and it would also be manifestly unfair to the removing parent and the children.</w:t>
      </w:r>
      <w:r w:rsidR="00CE0E09">
        <w:t xml:space="preserve"> </w:t>
      </w:r>
    </w:p>
    <w:p w14:paraId="0B546D55" w14:textId="3A9EFA80" w:rsidR="003878AF" w:rsidRPr="003878AF" w:rsidRDefault="001549A5" w:rsidP="00221360">
      <w:pPr>
        <w:pStyle w:val="ParaLevel1"/>
        <w:numPr>
          <w:ilvl w:val="0"/>
          <w:numId w:val="0"/>
        </w:numPr>
        <w:rPr>
          <w:i/>
          <w:iCs/>
        </w:rPr>
      </w:pPr>
      <w:r>
        <w:rPr>
          <w:i/>
          <w:iCs/>
        </w:rPr>
        <w:t>Consent in this case</w:t>
      </w:r>
    </w:p>
    <w:p w14:paraId="4EB77389" w14:textId="17181906" w:rsidR="0063418B" w:rsidRPr="0063418B" w:rsidRDefault="00D61740" w:rsidP="00221360">
      <w:pPr>
        <w:pStyle w:val="ParaLevel1"/>
      </w:pPr>
      <w:r>
        <w:t>Here</w:t>
      </w:r>
      <w:r w:rsidR="00E46126">
        <w:t xml:space="preserve">, the </w:t>
      </w:r>
      <w:r w:rsidR="00723B0A" w:rsidRPr="00E46126">
        <w:rPr>
          <w:szCs w:val="24"/>
        </w:rPr>
        <w:t xml:space="preserve">unusual facts </w:t>
      </w:r>
      <w:r w:rsidR="00B564CB" w:rsidRPr="00E46126">
        <w:rPr>
          <w:szCs w:val="24"/>
        </w:rPr>
        <w:t xml:space="preserve">led to </w:t>
      </w:r>
      <w:r w:rsidR="00723B0A" w:rsidRPr="00E46126">
        <w:rPr>
          <w:szCs w:val="24"/>
        </w:rPr>
        <w:t>wide-ranging argument</w:t>
      </w:r>
      <w:r w:rsidR="00347050">
        <w:rPr>
          <w:szCs w:val="24"/>
        </w:rPr>
        <w:t xml:space="preserve"> about aspects of </w:t>
      </w:r>
      <w:r w:rsidR="00B564CB" w:rsidRPr="00E46126">
        <w:rPr>
          <w:szCs w:val="24"/>
        </w:rPr>
        <w:t xml:space="preserve">the </w:t>
      </w:r>
      <w:r w:rsidR="00342008" w:rsidRPr="00E46126">
        <w:rPr>
          <w:szCs w:val="24"/>
        </w:rPr>
        <w:t>law relating to</w:t>
      </w:r>
      <w:r w:rsidR="00B564CB" w:rsidRPr="00E46126">
        <w:rPr>
          <w:szCs w:val="24"/>
        </w:rPr>
        <w:t xml:space="preserve"> consent.  In the end, however, </w:t>
      </w:r>
      <w:r w:rsidR="00F54FA6" w:rsidRPr="00E46126">
        <w:rPr>
          <w:szCs w:val="24"/>
        </w:rPr>
        <w:t xml:space="preserve">I consider that the issue raised by the Respondent’s Notice is resolved by the Judge’s findings of fact. </w:t>
      </w:r>
      <w:r w:rsidR="00EE1791" w:rsidRPr="00E46126">
        <w:rPr>
          <w:szCs w:val="24"/>
        </w:rPr>
        <w:t xml:space="preserve"> </w:t>
      </w:r>
      <w:r w:rsidR="00CD401B" w:rsidRPr="00E46126">
        <w:rPr>
          <w:szCs w:val="24"/>
        </w:rPr>
        <w:t xml:space="preserve">The father’s </w:t>
      </w:r>
      <w:r w:rsidR="0061570A">
        <w:rPr>
          <w:szCs w:val="24"/>
        </w:rPr>
        <w:t>evidence</w:t>
      </w:r>
      <w:r w:rsidR="00CD401B" w:rsidRPr="00E46126">
        <w:rPr>
          <w:szCs w:val="24"/>
        </w:rPr>
        <w:t xml:space="preserve"> was that</w:t>
      </w:r>
      <w:r w:rsidR="0074540C" w:rsidRPr="00E46126">
        <w:rPr>
          <w:szCs w:val="24"/>
        </w:rPr>
        <w:t xml:space="preserve">, aside </w:t>
      </w:r>
      <w:r w:rsidR="00FF64B5" w:rsidRPr="00E46126">
        <w:rPr>
          <w:szCs w:val="24"/>
        </w:rPr>
        <w:t xml:space="preserve">from </w:t>
      </w:r>
      <w:r w:rsidR="0074540C" w:rsidRPr="00E46126">
        <w:rPr>
          <w:szCs w:val="24"/>
        </w:rPr>
        <w:t xml:space="preserve">the general permissions that had been agreed at the time of the divorce (which the Judge accepted had been superseded by the </w:t>
      </w:r>
      <w:r w:rsidR="00D15A46" w:rsidRPr="00E46126">
        <w:rPr>
          <w:szCs w:val="24"/>
        </w:rPr>
        <w:t>children’s move to Romania in September 2019)</w:t>
      </w:r>
      <w:r w:rsidR="0074540C" w:rsidRPr="00E46126">
        <w:rPr>
          <w:szCs w:val="24"/>
        </w:rPr>
        <w:t>,</w:t>
      </w:r>
      <w:r w:rsidR="00CD401B" w:rsidRPr="00E46126">
        <w:rPr>
          <w:szCs w:val="24"/>
        </w:rPr>
        <w:t xml:space="preserve"> he had not consented at</w:t>
      </w:r>
      <w:r w:rsidR="00EE1791" w:rsidRPr="00E46126">
        <w:rPr>
          <w:szCs w:val="24"/>
        </w:rPr>
        <w:t xml:space="preserve"> any time</w:t>
      </w:r>
      <w:r w:rsidR="00CD401B" w:rsidRPr="00E46126">
        <w:rPr>
          <w:szCs w:val="24"/>
        </w:rPr>
        <w:t xml:space="preserve">.  </w:t>
      </w:r>
      <w:r w:rsidR="00443096" w:rsidRPr="00E46126">
        <w:rPr>
          <w:szCs w:val="24"/>
        </w:rPr>
        <w:t>The</w:t>
      </w:r>
      <w:r w:rsidR="00CD401B" w:rsidRPr="00E46126">
        <w:rPr>
          <w:szCs w:val="24"/>
        </w:rPr>
        <w:t xml:space="preserve"> Judge </w:t>
      </w:r>
      <w:r w:rsidR="00443096" w:rsidRPr="00E46126">
        <w:rPr>
          <w:szCs w:val="24"/>
        </w:rPr>
        <w:t xml:space="preserve">firmly </w:t>
      </w:r>
      <w:r w:rsidR="00CD401B" w:rsidRPr="00E46126">
        <w:rPr>
          <w:szCs w:val="24"/>
        </w:rPr>
        <w:t xml:space="preserve">rejected </w:t>
      </w:r>
      <w:r w:rsidR="00443096" w:rsidRPr="00E46126">
        <w:rPr>
          <w:szCs w:val="24"/>
        </w:rPr>
        <w:t>t</w:t>
      </w:r>
      <w:r w:rsidR="00B13EC6" w:rsidRPr="00E46126">
        <w:rPr>
          <w:szCs w:val="24"/>
        </w:rPr>
        <w:t>h</w:t>
      </w:r>
      <w:r w:rsidR="00D126AD" w:rsidRPr="00E46126">
        <w:rPr>
          <w:szCs w:val="24"/>
        </w:rPr>
        <w:t>at</w:t>
      </w:r>
      <w:r w:rsidR="0061570A">
        <w:rPr>
          <w:szCs w:val="24"/>
        </w:rPr>
        <w:t xml:space="preserve"> account</w:t>
      </w:r>
      <w:r w:rsidR="005D1ED7" w:rsidRPr="00E46126">
        <w:rPr>
          <w:szCs w:val="24"/>
        </w:rPr>
        <w:t>.</w:t>
      </w:r>
      <w:r w:rsidR="00B13EC6" w:rsidRPr="00E46126">
        <w:rPr>
          <w:szCs w:val="24"/>
        </w:rPr>
        <w:t xml:space="preserve">  He f</w:t>
      </w:r>
      <w:r w:rsidR="00CD401B" w:rsidRPr="00E46126">
        <w:rPr>
          <w:szCs w:val="24"/>
        </w:rPr>
        <w:t xml:space="preserve">ound that </w:t>
      </w:r>
      <w:r w:rsidR="002469BA" w:rsidRPr="00E46126">
        <w:rPr>
          <w:szCs w:val="24"/>
        </w:rPr>
        <w:t xml:space="preserve">during the Christmas holiday </w:t>
      </w:r>
      <w:r w:rsidR="00B13EC6" w:rsidRPr="00E46126">
        <w:rPr>
          <w:szCs w:val="24"/>
        </w:rPr>
        <w:t xml:space="preserve">the father </w:t>
      </w:r>
      <w:r w:rsidR="00CD401B" w:rsidRPr="00E46126">
        <w:rPr>
          <w:szCs w:val="24"/>
        </w:rPr>
        <w:t xml:space="preserve">had consented to the children returning </w:t>
      </w:r>
      <w:r w:rsidR="002469BA" w:rsidRPr="00E46126">
        <w:rPr>
          <w:szCs w:val="24"/>
        </w:rPr>
        <w:t xml:space="preserve">to England </w:t>
      </w:r>
      <w:r w:rsidR="00CD401B" w:rsidRPr="00E46126">
        <w:rPr>
          <w:szCs w:val="24"/>
        </w:rPr>
        <w:t xml:space="preserve">a few weeks later.  </w:t>
      </w:r>
      <w:r w:rsidR="006450A7" w:rsidRPr="00E46126">
        <w:rPr>
          <w:szCs w:val="24"/>
        </w:rPr>
        <w:t>He</w:t>
      </w:r>
      <w:r w:rsidR="00CD401B" w:rsidRPr="00E46126">
        <w:rPr>
          <w:szCs w:val="24"/>
        </w:rPr>
        <w:t xml:space="preserve"> also rejected the father’s case that, if he had given consent, it </w:t>
      </w:r>
      <w:r w:rsidR="0061570A">
        <w:rPr>
          <w:szCs w:val="24"/>
        </w:rPr>
        <w:t>had been</w:t>
      </w:r>
      <w:r w:rsidR="00CD401B" w:rsidRPr="00E46126">
        <w:rPr>
          <w:szCs w:val="24"/>
        </w:rPr>
        <w:t xml:space="preserve"> withdrawn when the mother came to collect the children.  </w:t>
      </w:r>
      <w:r w:rsidR="000B30C3">
        <w:rPr>
          <w:szCs w:val="24"/>
        </w:rPr>
        <w:t xml:space="preserve">In particular, he disbelieved the father’s evidence that he had shown the </w:t>
      </w:r>
      <w:r w:rsidR="000B30C3" w:rsidRPr="00E46126">
        <w:rPr>
          <w:szCs w:val="24"/>
        </w:rPr>
        <w:t xml:space="preserve">revocation document </w:t>
      </w:r>
      <w:r w:rsidR="000B30C3">
        <w:rPr>
          <w:szCs w:val="24"/>
        </w:rPr>
        <w:t xml:space="preserve">to the mother.  </w:t>
      </w:r>
      <w:r w:rsidR="00CD401B" w:rsidRPr="00E46126">
        <w:rPr>
          <w:szCs w:val="24"/>
        </w:rPr>
        <w:t xml:space="preserve">He accepted that the father had </w:t>
      </w:r>
      <w:r w:rsidR="00537FAC" w:rsidRPr="00E46126">
        <w:rPr>
          <w:szCs w:val="24"/>
        </w:rPr>
        <w:t>developed</w:t>
      </w:r>
      <w:r w:rsidR="00CD401B" w:rsidRPr="00E46126">
        <w:rPr>
          <w:szCs w:val="24"/>
        </w:rPr>
        <w:t xml:space="preserve"> misgivings, </w:t>
      </w:r>
      <w:r w:rsidR="00DF6336" w:rsidRPr="00E46126">
        <w:rPr>
          <w:szCs w:val="24"/>
        </w:rPr>
        <w:t xml:space="preserve">as seen in </w:t>
      </w:r>
      <w:r w:rsidR="001C0854">
        <w:rPr>
          <w:szCs w:val="24"/>
        </w:rPr>
        <w:t>his</w:t>
      </w:r>
      <w:r w:rsidR="00DF6336" w:rsidRPr="00E46126">
        <w:rPr>
          <w:szCs w:val="24"/>
        </w:rPr>
        <w:t xml:space="preserve"> obtaining of the document, </w:t>
      </w:r>
      <w:r w:rsidR="00CD401B" w:rsidRPr="00E46126">
        <w:rPr>
          <w:szCs w:val="24"/>
        </w:rPr>
        <w:t xml:space="preserve">but he rejected his account of a change of mind and held that </w:t>
      </w:r>
      <w:r w:rsidR="00FF6A7C">
        <w:rPr>
          <w:szCs w:val="24"/>
        </w:rPr>
        <w:t xml:space="preserve">his decision not to show the revocation document to the mother and </w:t>
      </w:r>
      <w:r w:rsidR="00CD401B" w:rsidRPr="00E46126">
        <w:rPr>
          <w:szCs w:val="24"/>
        </w:rPr>
        <w:t xml:space="preserve">his behaviour </w:t>
      </w:r>
      <w:r w:rsidR="00FF6A7C">
        <w:rPr>
          <w:szCs w:val="24"/>
        </w:rPr>
        <w:t xml:space="preserve">later that </w:t>
      </w:r>
      <w:r w:rsidR="00CD401B" w:rsidRPr="00E46126">
        <w:rPr>
          <w:szCs w:val="24"/>
        </w:rPr>
        <w:t xml:space="preserve">evening showed that he had not </w:t>
      </w:r>
      <w:r w:rsidR="00537FAC" w:rsidRPr="00E46126">
        <w:rPr>
          <w:szCs w:val="24"/>
        </w:rPr>
        <w:t xml:space="preserve">in fact </w:t>
      </w:r>
      <w:r w:rsidR="00CD401B" w:rsidRPr="00E46126">
        <w:rPr>
          <w:szCs w:val="24"/>
        </w:rPr>
        <w:t xml:space="preserve">withdrawn his consent.  </w:t>
      </w:r>
      <w:r w:rsidR="00B54CEC" w:rsidRPr="00E46126">
        <w:rPr>
          <w:szCs w:val="24"/>
        </w:rPr>
        <w:t xml:space="preserve">The father’s case was </w:t>
      </w:r>
      <w:r w:rsidR="00B8468B">
        <w:rPr>
          <w:szCs w:val="24"/>
        </w:rPr>
        <w:t xml:space="preserve">therefore </w:t>
      </w:r>
      <w:r w:rsidR="00B54CEC" w:rsidRPr="00E46126">
        <w:rPr>
          <w:szCs w:val="24"/>
        </w:rPr>
        <w:t xml:space="preserve">fatally compromised by the wholesale rejection of his evidence and </w:t>
      </w:r>
      <w:proofErr w:type="gramStart"/>
      <w:r w:rsidR="00946A19" w:rsidRPr="00E46126">
        <w:rPr>
          <w:szCs w:val="24"/>
        </w:rPr>
        <w:t>in particular by</w:t>
      </w:r>
      <w:proofErr w:type="gramEnd"/>
      <w:r w:rsidR="00946A19" w:rsidRPr="00E46126">
        <w:rPr>
          <w:szCs w:val="24"/>
        </w:rPr>
        <w:t xml:space="preserve"> the fact that he had</w:t>
      </w:r>
      <w:r w:rsidR="00B8468B">
        <w:rPr>
          <w:szCs w:val="24"/>
        </w:rPr>
        <w:t xml:space="preserve"> </w:t>
      </w:r>
      <w:r w:rsidR="001D20A1" w:rsidRPr="00E46126">
        <w:rPr>
          <w:szCs w:val="24"/>
        </w:rPr>
        <w:t>delivered the children and their passports to the mother</w:t>
      </w:r>
      <w:r w:rsidR="00D2249E">
        <w:rPr>
          <w:szCs w:val="24"/>
        </w:rPr>
        <w:t xml:space="preserve"> on the eve of travel</w:t>
      </w:r>
      <w:r w:rsidR="001D20A1" w:rsidRPr="00E46126">
        <w:rPr>
          <w:szCs w:val="24"/>
        </w:rPr>
        <w:t>.</w:t>
      </w:r>
      <w:r w:rsidR="00D126AD" w:rsidRPr="00E46126">
        <w:rPr>
          <w:szCs w:val="24"/>
        </w:rPr>
        <w:t xml:space="preserve">  </w:t>
      </w:r>
      <w:r w:rsidR="00B8468B" w:rsidRPr="00E46126">
        <w:rPr>
          <w:szCs w:val="24"/>
        </w:rPr>
        <w:t xml:space="preserve">The </w:t>
      </w:r>
      <w:r w:rsidR="00D2249E">
        <w:rPr>
          <w:szCs w:val="24"/>
        </w:rPr>
        <w:t xml:space="preserve">Judge’s </w:t>
      </w:r>
      <w:r w:rsidR="00B8468B" w:rsidRPr="00E46126">
        <w:rPr>
          <w:szCs w:val="24"/>
        </w:rPr>
        <w:t xml:space="preserve">primary findings of fact are not challenged on appeal, nor could they be. </w:t>
      </w:r>
    </w:p>
    <w:p w14:paraId="55D734BC" w14:textId="648164EC" w:rsidR="00B02293" w:rsidRDefault="00D2249E" w:rsidP="00221360">
      <w:pPr>
        <w:pStyle w:val="ParaLevel1"/>
      </w:pPr>
      <w:r w:rsidRPr="00D2249E">
        <w:t>Faced with this</w:t>
      </w:r>
      <w:r>
        <w:t xml:space="preserve"> formidable difficulty</w:t>
      </w:r>
      <w:r w:rsidR="00B02293">
        <w:t xml:space="preserve"> on the facts</w:t>
      </w:r>
      <w:r>
        <w:t>,</w:t>
      </w:r>
      <w:r w:rsidRPr="00D2249E">
        <w:t xml:space="preserve"> </w:t>
      </w:r>
      <w:r w:rsidR="0063418B" w:rsidRPr="00D2249E">
        <w:t xml:space="preserve">Mr Hames QC and Mr Perkins </w:t>
      </w:r>
      <w:r w:rsidR="00CC322B" w:rsidRPr="00D2249E">
        <w:t xml:space="preserve">submitted to us that the Judge </w:t>
      </w:r>
      <w:r w:rsidR="00C838C8">
        <w:t xml:space="preserve">applied the </w:t>
      </w:r>
      <w:r w:rsidR="00B02293">
        <w:t xml:space="preserve">law </w:t>
      </w:r>
      <w:r w:rsidR="00C838C8">
        <w:t xml:space="preserve">wrongly </w:t>
      </w:r>
      <w:r w:rsidR="00B02293">
        <w:t xml:space="preserve">in </w:t>
      </w:r>
      <w:proofErr w:type="gramStart"/>
      <w:r w:rsidR="00B02293">
        <w:t>a number of</w:t>
      </w:r>
      <w:proofErr w:type="gramEnd"/>
      <w:r w:rsidR="00B02293">
        <w:t xml:space="preserve"> ways. </w:t>
      </w:r>
      <w:r w:rsidR="00374AA9">
        <w:t xml:space="preserve"> He had reversed the burden of proof</w:t>
      </w:r>
      <w:r w:rsidR="002264EE">
        <w:t xml:space="preserve"> when referring to times when the father did not do something to show </w:t>
      </w:r>
      <w:r w:rsidR="00EC3EEB">
        <w:t xml:space="preserve">his </w:t>
      </w:r>
      <w:r w:rsidR="002264EE">
        <w:t>lack of consent</w:t>
      </w:r>
      <w:r w:rsidR="00D25E7D">
        <w:t>;</w:t>
      </w:r>
      <w:r w:rsidR="000708A5">
        <w:t xml:space="preserve"> </w:t>
      </w:r>
      <w:r w:rsidR="00070983">
        <w:t xml:space="preserve">he had not been clear about the sequence of consent and withdrawal that was in issue; </w:t>
      </w:r>
      <w:r w:rsidR="000708A5">
        <w:t xml:space="preserve">he had insufficiently analysed the </w:t>
      </w:r>
      <w:r w:rsidR="002E1989">
        <w:t xml:space="preserve">evidence about the </w:t>
      </w:r>
      <w:r w:rsidR="000708A5">
        <w:t xml:space="preserve">oral agreement that the mother </w:t>
      </w:r>
      <w:r w:rsidR="002E1989">
        <w:t>claimed had been made at Christmas</w:t>
      </w:r>
      <w:r w:rsidR="00D45C21">
        <w:t>;</w:t>
      </w:r>
      <w:r w:rsidR="00D25E7D">
        <w:t xml:space="preserve"> he had not consider</w:t>
      </w:r>
      <w:r w:rsidR="00DA2442">
        <w:t>ed that</w:t>
      </w:r>
      <w:r w:rsidR="00D25E7D">
        <w:t xml:space="preserve"> </w:t>
      </w:r>
      <w:r w:rsidR="00DA2442">
        <w:t xml:space="preserve">the father </w:t>
      </w:r>
      <w:r w:rsidR="002743A7">
        <w:t xml:space="preserve">was thrown into turmoil by learning of the mother’s boyfriend </w:t>
      </w:r>
      <w:r w:rsidR="00EC3EEB">
        <w:t xml:space="preserve">and that he </w:t>
      </w:r>
      <w:r w:rsidR="00DA2442">
        <w:t xml:space="preserve">had never </w:t>
      </w:r>
      <w:r w:rsidR="00721370">
        <w:t xml:space="preserve">in reality </w:t>
      </w:r>
      <w:r w:rsidR="00DA2442">
        <w:t xml:space="preserve">consented </w:t>
      </w:r>
      <w:r w:rsidR="002743A7">
        <w:t xml:space="preserve">to a removal </w:t>
      </w:r>
      <w:r w:rsidR="00D45C21">
        <w:t>with the</w:t>
      </w:r>
      <w:r w:rsidR="00774351">
        <w:t xml:space="preserve"> boyfriend</w:t>
      </w:r>
      <w:r w:rsidR="00EC3EEB">
        <w:t xml:space="preserve"> playing a role in the children’s lives</w:t>
      </w:r>
      <w:r w:rsidR="00774351">
        <w:t>; he had confused consent and acquiescence; he h</w:t>
      </w:r>
      <w:r w:rsidR="00721370">
        <w:t>a</w:t>
      </w:r>
      <w:r w:rsidR="00774351">
        <w:t>d focused on the mother’s state of mind and not the father’s;</w:t>
      </w:r>
      <w:r w:rsidR="00DA2442">
        <w:t xml:space="preserve"> </w:t>
      </w:r>
      <w:r w:rsidR="00070983">
        <w:t xml:space="preserve">on the proven facts </w:t>
      </w:r>
      <w:r w:rsidR="00965C99">
        <w:t xml:space="preserve">he should have found that </w:t>
      </w:r>
      <w:r w:rsidR="00A86A99">
        <w:t>consent had been withdrawn</w:t>
      </w:r>
      <w:r w:rsidR="00C25512">
        <w:t xml:space="preserve"> and</w:t>
      </w:r>
      <w:r w:rsidR="00C7593C">
        <w:t xml:space="preserve"> he should not have ignored events after the parents’ meeting on 5 January.</w:t>
      </w:r>
      <w:r w:rsidR="00A86A99">
        <w:t xml:space="preserve"> </w:t>
      </w:r>
      <w:r w:rsidR="004019C4">
        <w:t xml:space="preserve"> </w:t>
      </w:r>
      <w:r w:rsidR="00863305">
        <w:t xml:space="preserve">The </w:t>
      </w:r>
      <w:r w:rsidR="00070983">
        <w:t>consequence</w:t>
      </w:r>
      <w:r w:rsidR="00863305">
        <w:t xml:space="preserve"> is that the burden was placed on the father </w:t>
      </w:r>
      <w:r w:rsidR="00863305" w:rsidRPr="00863305">
        <w:t>to inform the mother that he did not consent to the children’s removal</w:t>
      </w:r>
      <w:r w:rsidR="006A51F5">
        <w:t xml:space="preserve"> instead of </w:t>
      </w:r>
      <w:r w:rsidR="002743A7">
        <w:t xml:space="preserve">the court asking itself </w:t>
      </w:r>
      <w:r w:rsidR="006A51F5" w:rsidRPr="002743A7">
        <w:t xml:space="preserve">whether the father </w:t>
      </w:r>
      <w:r w:rsidR="002743A7" w:rsidRPr="002743A7">
        <w:t xml:space="preserve">had </w:t>
      </w:r>
      <w:r w:rsidR="006A51F5" w:rsidRPr="002743A7">
        <w:t>clearly and unequivocally consented to the removal.</w:t>
      </w:r>
    </w:p>
    <w:p w14:paraId="2A3C8462" w14:textId="4860B9F0" w:rsidR="00636364" w:rsidRDefault="009A4855" w:rsidP="00221360">
      <w:pPr>
        <w:pStyle w:val="ParaLevel1"/>
      </w:pPr>
      <w:r>
        <w:t xml:space="preserve">The Judge’s </w:t>
      </w:r>
      <w:r w:rsidR="00E65B41">
        <w:t>first</w:t>
      </w:r>
      <w:r>
        <w:t xml:space="preserve"> task, which he performed with care, was to determine what had happened.  When considering the</w:t>
      </w:r>
      <w:r w:rsidR="00F229E8">
        <w:t xml:space="preserve"> criticisms of his </w:t>
      </w:r>
      <w:r w:rsidR="00E65B41">
        <w:t>subsequent analysis</w:t>
      </w:r>
      <w:r w:rsidR="00F229E8">
        <w:t xml:space="preserve">, </w:t>
      </w:r>
      <w:r w:rsidR="00E65B41">
        <w:t>it should not be forgotten that</w:t>
      </w:r>
      <w:r w:rsidR="00187F25">
        <w:t xml:space="preserve"> </w:t>
      </w:r>
      <w:r w:rsidR="0027131B">
        <w:t xml:space="preserve">the father’s case </w:t>
      </w:r>
      <w:r w:rsidR="00091B30">
        <w:t>had been</w:t>
      </w:r>
      <w:r w:rsidR="0027131B">
        <w:t xml:space="preserve"> based on an entirely </w:t>
      </w:r>
      <w:r w:rsidR="00CE36E2">
        <w:t xml:space="preserve">different </w:t>
      </w:r>
      <w:r w:rsidR="007B37D8">
        <w:t>narrative</w:t>
      </w:r>
      <w:r w:rsidR="0027131B">
        <w:t xml:space="preserve">.  </w:t>
      </w:r>
      <w:r w:rsidR="00142F16">
        <w:t xml:space="preserve">Even so, </w:t>
      </w:r>
      <w:r w:rsidR="007B37D8">
        <w:t>the Judge’s</w:t>
      </w:r>
      <w:r w:rsidR="00142F16">
        <w:t xml:space="preserve"> reasoning </w:t>
      </w:r>
      <w:r w:rsidR="004A5A58">
        <w:t xml:space="preserve">on </w:t>
      </w:r>
      <w:r w:rsidR="009A3DE9">
        <w:t>this issue</w:t>
      </w:r>
      <w:r w:rsidR="004A5A58">
        <w:t xml:space="preserve"> </w:t>
      </w:r>
      <w:r w:rsidR="00B96AA7">
        <w:t>is clear</w:t>
      </w:r>
      <w:r w:rsidR="004A5A58">
        <w:t xml:space="preserve">.  </w:t>
      </w:r>
      <w:r w:rsidR="00977E94">
        <w:t xml:space="preserve">Read as whole, the judgment shows that </w:t>
      </w:r>
      <w:r w:rsidR="0085017F">
        <w:t>he</w:t>
      </w:r>
      <w:r w:rsidR="00977E94">
        <w:t xml:space="preserve"> found that consent was given at Christmas 2019 against a background of earlier but superseded agreements, and that it had not been withdrawn by the time the children left.  </w:t>
      </w:r>
      <w:r w:rsidR="00CB6FF2">
        <w:t xml:space="preserve">In pointing out that he had not taken obvious steps to </w:t>
      </w:r>
      <w:r w:rsidR="0010638F">
        <w:t xml:space="preserve">communicate </w:t>
      </w:r>
      <w:r w:rsidR="008678BE">
        <w:t>a</w:t>
      </w:r>
      <w:r w:rsidR="0010638F">
        <w:t xml:space="preserve"> withdrawal</w:t>
      </w:r>
      <w:r w:rsidR="008678BE">
        <w:t xml:space="preserve"> of </w:t>
      </w:r>
      <w:r w:rsidR="008678BE">
        <w:lastRenderedPageBreak/>
        <w:t>consent</w:t>
      </w:r>
      <w:r w:rsidR="00CB6FF2">
        <w:t xml:space="preserve"> while the children’s </w:t>
      </w:r>
      <w:r w:rsidR="0001600B">
        <w:t>departure was in progress</w:t>
      </w:r>
      <w:r w:rsidR="00CB6FF2">
        <w:t xml:space="preserve">, the Judge was not reversing the burden of proof but pointing to evidence of continuing operative consent. </w:t>
      </w:r>
      <w:r w:rsidR="006F6ED0">
        <w:t xml:space="preserve"> Th</w:t>
      </w:r>
      <w:r w:rsidR="0001600B">
        <w:t>at conclusion was</w:t>
      </w:r>
      <w:r w:rsidR="002D7DC2">
        <w:t xml:space="preserve"> securely based on the accepted evidence of the mother.  </w:t>
      </w:r>
      <w:r w:rsidR="00A55F67">
        <w:t xml:space="preserve">It was never asserted that </w:t>
      </w:r>
      <w:r w:rsidR="00B26FD8">
        <w:t xml:space="preserve">the father’s consent was conditional upon </w:t>
      </w:r>
      <w:r w:rsidR="006F6ED0">
        <w:t>her</w:t>
      </w:r>
      <w:r w:rsidR="00B26FD8">
        <w:t xml:space="preserve"> being single</w:t>
      </w:r>
      <w:r w:rsidR="006F6ED0">
        <w:t xml:space="preserve"> and t</w:t>
      </w:r>
      <w:r w:rsidR="00B449BD">
        <w:t xml:space="preserve">he </w:t>
      </w:r>
      <w:r w:rsidR="0070411C">
        <w:t>Judge was no</w:t>
      </w:r>
      <w:r w:rsidR="00B449BD">
        <w:t>t</w:t>
      </w:r>
      <w:r w:rsidR="0070411C">
        <w:t xml:space="preserve"> asked to make any such f</w:t>
      </w:r>
      <w:r w:rsidR="00B449BD">
        <w:t>inding</w:t>
      </w:r>
      <w:r w:rsidR="00B26FD8">
        <w:t>,</w:t>
      </w:r>
      <w:r w:rsidR="00B449BD">
        <w:t xml:space="preserve"> as would be necessary if an appeal was </w:t>
      </w:r>
      <w:r w:rsidR="000D4937">
        <w:t>to</w:t>
      </w:r>
      <w:r w:rsidR="00B449BD">
        <w:t xml:space="preserve"> succeed.  </w:t>
      </w:r>
      <w:r w:rsidR="000D4937">
        <w:t>He</w:t>
      </w:r>
      <w:r w:rsidR="00EC5936">
        <w:t xml:space="preserve"> did not use the mother’s state of mind as the yardstick for consent.  As he said, the best guide to the father’s eventual state of mind was to be found in his </w:t>
      </w:r>
      <w:r w:rsidR="000D4937">
        <w:t xml:space="preserve">own </w:t>
      </w:r>
      <w:r w:rsidR="00EC5936">
        <w:t xml:space="preserve">actions.  </w:t>
      </w:r>
      <w:r w:rsidR="00136813">
        <w:t>It is true that</w:t>
      </w:r>
      <w:r w:rsidR="00EC5936">
        <w:t xml:space="preserve"> he</w:t>
      </w:r>
      <w:r w:rsidR="00136813">
        <w:t xml:space="preserve"> did not attach weight to the </w:t>
      </w:r>
      <w:r w:rsidR="00FF2C42">
        <w:t xml:space="preserve">sending of the revocation </w:t>
      </w:r>
      <w:r w:rsidR="003633AD">
        <w:t xml:space="preserve">by the lawyer </w:t>
      </w:r>
      <w:r w:rsidR="00FF2C42">
        <w:t xml:space="preserve">to the border authority, but as that was done without the mother’s knowledge he </w:t>
      </w:r>
      <w:r w:rsidR="004F2E97">
        <w:t xml:space="preserve">was not obliged </w:t>
      </w:r>
      <w:r w:rsidR="00FF2C42">
        <w:t>to do so.</w:t>
      </w:r>
    </w:p>
    <w:p w14:paraId="334640C3" w14:textId="5E717575" w:rsidR="004636D0" w:rsidRDefault="003977ED" w:rsidP="00221360">
      <w:pPr>
        <w:pStyle w:val="ParaLevel1"/>
      </w:pPr>
      <w:r>
        <w:t xml:space="preserve">Mr Hames then made </w:t>
      </w:r>
      <w:r w:rsidR="002C16EA">
        <w:t>two</w:t>
      </w:r>
      <w:r>
        <w:t xml:space="preserve"> broader submission</w:t>
      </w:r>
      <w:r w:rsidR="002C16EA">
        <w:t>s</w:t>
      </w:r>
      <w:r>
        <w:t xml:space="preserve"> of principle</w:t>
      </w:r>
      <w:r w:rsidR="002C16EA">
        <w:t xml:space="preserve">.  The first was that the </w:t>
      </w:r>
      <w:r w:rsidR="00C25512">
        <w:t xml:space="preserve">reason why the </w:t>
      </w:r>
      <w:r w:rsidR="00A508E0">
        <w:t xml:space="preserve">emergence of the boyfriend </w:t>
      </w:r>
      <w:r w:rsidR="00B45227">
        <w:t xml:space="preserve">invalidated any </w:t>
      </w:r>
      <w:r w:rsidR="00C25512">
        <w:t xml:space="preserve">prior </w:t>
      </w:r>
      <w:r w:rsidR="00B45227">
        <w:t xml:space="preserve">consent </w:t>
      </w:r>
      <w:r w:rsidR="00C25512">
        <w:t xml:space="preserve">was </w:t>
      </w:r>
      <w:r w:rsidR="00B45227">
        <w:t>because it could no</w:t>
      </w:r>
      <w:r w:rsidR="00022635">
        <w:t xml:space="preserve"> longer</w:t>
      </w:r>
      <w:r w:rsidR="00B45227">
        <w:t xml:space="preserve"> be described as </w:t>
      </w:r>
      <w:r w:rsidR="00B45227" w:rsidRPr="00B56B35">
        <w:rPr>
          <w:i/>
          <w:iCs/>
        </w:rPr>
        <w:t>informed</w:t>
      </w:r>
      <w:r w:rsidR="00B45227">
        <w:t xml:space="preserve"> consent.  By analogy with </w:t>
      </w:r>
      <w:r w:rsidR="009D6464">
        <w:t xml:space="preserve">a medical procedure, consent </w:t>
      </w:r>
      <w:r w:rsidR="006F13CB">
        <w:t>sh</w:t>
      </w:r>
      <w:r w:rsidR="009D6464">
        <w:t xml:space="preserve">ould not be valid unless it </w:t>
      </w:r>
      <w:r w:rsidR="00BD6EA6">
        <w:t>i</w:t>
      </w:r>
      <w:r w:rsidR="009D6464">
        <w:t xml:space="preserve">s given in full knowledge of the facts.  </w:t>
      </w:r>
      <w:r w:rsidR="00C026B2">
        <w:t xml:space="preserve">I do not </w:t>
      </w:r>
      <w:r w:rsidR="004636D0">
        <w:t xml:space="preserve">find </w:t>
      </w:r>
      <w:r w:rsidR="00C026B2">
        <w:t>th</w:t>
      </w:r>
      <w:r w:rsidR="002077A9">
        <w:t xml:space="preserve">e </w:t>
      </w:r>
      <w:r w:rsidR="00C026B2">
        <w:t>analogy</w:t>
      </w:r>
      <w:r w:rsidR="002077A9">
        <w:t xml:space="preserve"> </w:t>
      </w:r>
      <w:r w:rsidR="00C25512">
        <w:t>helpful</w:t>
      </w:r>
      <w:r w:rsidR="00E2603F">
        <w:t xml:space="preserve">.  </w:t>
      </w:r>
      <w:r w:rsidR="001D0349">
        <w:t xml:space="preserve">The </w:t>
      </w:r>
      <w:r w:rsidR="00654829">
        <w:t xml:space="preserve">question is whether the consent </w:t>
      </w:r>
      <w:r w:rsidR="004F3F48">
        <w:t xml:space="preserve">is real in the sense that it relates to the removal that is contemplated.  </w:t>
      </w:r>
      <w:r w:rsidR="003E234F">
        <w:t>Wh</w:t>
      </w:r>
      <w:r w:rsidR="008E6C34">
        <w:t>ich</w:t>
      </w:r>
      <w:r w:rsidR="003E234F">
        <w:t xml:space="preserve"> side of the line a case falls will depend on </w:t>
      </w:r>
      <w:r w:rsidR="00E2603F">
        <w:t xml:space="preserve">a </w:t>
      </w:r>
      <w:r w:rsidR="000B476D">
        <w:t xml:space="preserve">factual </w:t>
      </w:r>
      <w:r w:rsidR="00E2603F">
        <w:t xml:space="preserve">assessment grounded in </w:t>
      </w:r>
      <w:r w:rsidR="003E234F">
        <w:t xml:space="preserve">the </w:t>
      </w:r>
      <w:r w:rsidR="000B476D">
        <w:t xml:space="preserve">varied </w:t>
      </w:r>
      <w:r w:rsidR="003E234F">
        <w:t>realities of family lif</w:t>
      </w:r>
      <w:r w:rsidR="00E2603F">
        <w:t xml:space="preserve">e and not </w:t>
      </w:r>
      <w:r w:rsidR="004F178B">
        <w:t xml:space="preserve">on </w:t>
      </w:r>
      <w:r w:rsidR="004636D0">
        <w:t>concept</w:t>
      </w:r>
      <w:r w:rsidR="008E6C34">
        <w:t>s</w:t>
      </w:r>
      <w:r w:rsidR="004636D0">
        <w:t xml:space="preserve"> from different </w:t>
      </w:r>
      <w:r w:rsidR="0075518A">
        <w:t xml:space="preserve">legal </w:t>
      </w:r>
      <w:r w:rsidR="004636D0">
        <w:t>context</w:t>
      </w:r>
      <w:r w:rsidR="004F178B">
        <w:t>s</w:t>
      </w:r>
      <w:r w:rsidR="004636D0">
        <w:t>.</w:t>
      </w:r>
    </w:p>
    <w:p w14:paraId="43DFAF15" w14:textId="7CC3B974" w:rsidR="008849BB" w:rsidRDefault="004F178B" w:rsidP="00221360">
      <w:pPr>
        <w:pStyle w:val="ParaLevel1"/>
      </w:pPr>
      <w:r>
        <w:t>More fundamentally, Mr Hames was driven back on</w:t>
      </w:r>
      <w:r w:rsidR="00C65465">
        <w:t>to</w:t>
      </w:r>
      <w:r>
        <w:t xml:space="preserve"> the submission that </w:t>
      </w:r>
      <w:r w:rsidR="00C65465">
        <w:t xml:space="preserve">a withdrawal of consent </w:t>
      </w:r>
      <w:r w:rsidR="00A362AF">
        <w:t>i</w:t>
      </w:r>
      <w:r w:rsidR="00C65465">
        <w:t xml:space="preserve">s </w:t>
      </w:r>
      <w:r w:rsidR="009A1BF7">
        <w:t xml:space="preserve">effective even if it </w:t>
      </w:r>
      <w:r w:rsidR="00A362AF">
        <w:t>i</w:t>
      </w:r>
      <w:r w:rsidR="009A1BF7">
        <w:t xml:space="preserve">s uncommunicated.  He initially </w:t>
      </w:r>
      <w:r w:rsidR="00E21230">
        <w:t xml:space="preserve">based this </w:t>
      </w:r>
      <w:r w:rsidR="00E1447D">
        <w:t xml:space="preserve">submission on the </w:t>
      </w:r>
      <w:r w:rsidR="00263372">
        <w:t>assert</w:t>
      </w:r>
      <w:r w:rsidR="00E1447D">
        <w:t>ion</w:t>
      </w:r>
      <w:r w:rsidR="00263372">
        <w:t xml:space="preserve"> that consent is a purely subjective matter and that a person c</w:t>
      </w:r>
      <w:r w:rsidR="00E02B8A">
        <w:t>an</w:t>
      </w:r>
      <w:r w:rsidR="00263372">
        <w:t xml:space="preserve"> </w:t>
      </w:r>
      <w:r w:rsidR="00994BF4">
        <w:t xml:space="preserve">change their mind without telling anyone.  He </w:t>
      </w:r>
      <w:r w:rsidR="00A362AF">
        <w:t xml:space="preserve">then </w:t>
      </w:r>
      <w:r w:rsidR="00994BF4">
        <w:t xml:space="preserve">modified this to say that </w:t>
      </w:r>
      <w:r w:rsidR="00DE2A75">
        <w:t>a</w:t>
      </w:r>
      <w:r w:rsidR="00994BF4">
        <w:t xml:space="preserve"> change of mind </w:t>
      </w:r>
      <w:r w:rsidR="00DE2A75">
        <w:t>c</w:t>
      </w:r>
      <w:r w:rsidR="00994BF4">
        <w:t xml:space="preserve">ould </w:t>
      </w:r>
      <w:r w:rsidR="00DE2A75">
        <w:t xml:space="preserve">only </w:t>
      </w:r>
      <w:r w:rsidR="00994BF4">
        <w:t>be effective if it was objectively verifiable</w:t>
      </w:r>
      <w:r w:rsidR="00820265">
        <w:t xml:space="preserve">, even though </w:t>
      </w:r>
      <w:r w:rsidR="00F53F05">
        <w:t xml:space="preserve">the </w:t>
      </w:r>
      <w:r w:rsidR="00820265">
        <w:t>beneficiary of the original consent</w:t>
      </w:r>
      <w:r w:rsidR="00F53F05">
        <w:t xml:space="preserve"> was unaware</w:t>
      </w:r>
      <w:r w:rsidR="00820265">
        <w:t>.</w:t>
      </w:r>
      <w:r w:rsidR="00994BF4">
        <w:t xml:space="preserve">  </w:t>
      </w:r>
      <w:r w:rsidR="00A32B5D">
        <w:t xml:space="preserve">So here, it was verifiable because of the </w:t>
      </w:r>
      <w:r w:rsidR="001169AF">
        <w:t xml:space="preserve">obtaining of </w:t>
      </w:r>
      <w:r w:rsidR="00A32B5D">
        <w:t xml:space="preserve">revocation document and </w:t>
      </w:r>
      <w:r w:rsidR="001169AF">
        <w:t xml:space="preserve">its transmission </w:t>
      </w:r>
      <w:r w:rsidR="00700002">
        <w:t xml:space="preserve">by his lawyer </w:t>
      </w:r>
      <w:r w:rsidR="004B1692">
        <w:t>to the border authorities.</w:t>
      </w:r>
      <w:r w:rsidR="007E6F9E">
        <w:t xml:space="preserve">  </w:t>
      </w:r>
    </w:p>
    <w:p w14:paraId="13CF1990" w14:textId="0ACD05FA" w:rsidR="004636D0" w:rsidRDefault="008849BB" w:rsidP="00221360">
      <w:pPr>
        <w:pStyle w:val="ParaLevel1"/>
      </w:pPr>
      <w:r>
        <w:t xml:space="preserve">This submission cannot succeed </w:t>
      </w:r>
      <w:proofErr w:type="gramStart"/>
      <w:r>
        <w:t xml:space="preserve">on the </w:t>
      </w:r>
      <w:r w:rsidR="0024385A">
        <w:t>basis of</w:t>
      </w:r>
      <w:proofErr w:type="gramEnd"/>
      <w:r w:rsidR="0024385A">
        <w:t xml:space="preserve"> the Judge’s findings, which were that the father had havered but </w:t>
      </w:r>
      <w:r w:rsidR="00663E85">
        <w:t xml:space="preserve">had </w:t>
      </w:r>
      <w:r w:rsidR="0024385A">
        <w:t>not changed his mind</w:t>
      </w:r>
      <w:r w:rsidR="00663E85">
        <w:t xml:space="preserve"> and had not in fact withdrawn his consent</w:t>
      </w:r>
      <w:r w:rsidR="0024385A">
        <w:t>.</w:t>
      </w:r>
      <w:r w:rsidR="00663E85">
        <w:t xml:space="preserve">  But</w:t>
      </w:r>
      <w:r w:rsidR="00380366">
        <w:t xml:space="preserve"> </w:t>
      </w:r>
      <w:r w:rsidR="00663E85">
        <w:t>it is no more su</w:t>
      </w:r>
      <w:r w:rsidR="00380366">
        <w:t>stainable at the level of principle</w:t>
      </w:r>
      <w:r w:rsidR="005D57D3">
        <w:t>,</w:t>
      </w:r>
      <w:r w:rsidR="005D57D3" w:rsidRPr="005D57D3">
        <w:t xml:space="preserve"> </w:t>
      </w:r>
      <w:r w:rsidR="005D57D3">
        <w:t>for the reasons I have given above</w:t>
      </w:r>
      <w:r w:rsidR="00653C3F">
        <w:t xml:space="preserve"> at paragraph 26</w:t>
      </w:r>
      <w:r w:rsidR="00380366">
        <w:t xml:space="preserve">.  </w:t>
      </w:r>
      <w:r w:rsidR="005F45B6">
        <w:t xml:space="preserve">Consent </w:t>
      </w:r>
      <w:r w:rsidR="00807512">
        <w:t xml:space="preserve">under the Convention is more than </w:t>
      </w:r>
      <w:r w:rsidR="005F45B6">
        <w:t xml:space="preserve">a private state of mind.  </w:t>
      </w:r>
      <w:r w:rsidR="00097969">
        <w:t xml:space="preserve">Even if the father had </w:t>
      </w:r>
      <w:r w:rsidR="00896452">
        <w:t xml:space="preserve">in fact </w:t>
      </w:r>
      <w:r w:rsidR="00097969">
        <w:t>decided to withdraw his consent</w:t>
      </w:r>
      <w:r w:rsidR="00EB31D7">
        <w:t>, it was necessary for the mother</w:t>
      </w:r>
      <w:r w:rsidR="0034018D">
        <w:t xml:space="preserve"> </w:t>
      </w:r>
      <w:r w:rsidR="00E67DE8">
        <w:t xml:space="preserve">to have been made aware of that </w:t>
      </w:r>
      <w:r w:rsidR="0034018D">
        <w:t xml:space="preserve">before </w:t>
      </w:r>
      <w:r w:rsidR="00FC4599">
        <w:t>the children departed</w:t>
      </w:r>
      <w:r w:rsidR="00EB31D7">
        <w:t xml:space="preserve">.  </w:t>
      </w:r>
      <w:r w:rsidR="00D005C7">
        <w:t xml:space="preserve">Mr Hames posited circumstances in which </w:t>
      </w:r>
      <w:r w:rsidR="00BB2F0F">
        <w:t xml:space="preserve">a parent had undoubtedly </w:t>
      </w:r>
      <w:r w:rsidR="00F3035E">
        <w:t>changed his mind</w:t>
      </w:r>
      <w:r w:rsidR="00BB2F0F">
        <w:t xml:space="preserve"> before departure but was unable to communicate </w:t>
      </w:r>
      <w:r w:rsidR="00F3035E">
        <w:t xml:space="preserve">it </w:t>
      </w:r>
      <w:r w:rsidR="00BB2F0F">
        <w:t xml:space="preserve">because the other parent had </w:t>
      </w:r>
      <w:r w:rsidR="005B0CE8">
        <w:t xml:space="preserve">deliberately </w:t>
      </w:r>
      <w:r w:rsidR="00BB2F0F">
        <w:t>gone to ground</w:t>
      </w:r>
      <w:r w:rsidR="004113EC">
        <w:t>, but</w:t>
      </w:r>
      <w:r w:rsidR="003727A3">
        <w:t xml:space="preserve"> </w:t>
      </w:r>
      <w:r w:rsidR="003D0B47">
        <w:t>I suspect that</w:t>
      </w:r>
      <w:r w:rsidR="00651318">
        <w:t xml:space="preserve"> in that scenario the</w:t>
      </w:r>
      <w:r w:rsidR="005B0CE8">
        <w:t xml:space="preserve"> court might draw the </w:t>
      </w:r>
      <w:r w:rsidR="00651318">
        <w:t>inference that the d</w:t>
      </w:r>
      <w:r w:rsidR="003D0B47">
        <w:t xml:space="preserve">eparting </w:t>
      </w:r>
      <w:r w:rsidR="00651318">
        <w:t>p</w:t>
      </w:r>
      <w:r w:rsidR="003D0B47">
        <w:t>a</w:t>
      </w:r>
      <w:r w:rsidR="00651318">
        <w:t xml:space="preserve">rent knew that </w:t>
      </w:r>
      <w:r w:rsidR="003D0B47">
        <w:t>consent was lacking.</w:t>
      </w:r>
      <w:r w:rsidR="003727A3">
        <w:t xml:space="preserve"> </w:t>
      </w:r>
    </w:p>
    <w:p w14:paraId="21912B45" w14:textId="3EB363AB" w:rsidR="001D20A1" w:rsidRPr="00BB19B2" w:rsidRDefault="0008219E" w:rsidP="00221360">
      <w:pPr>
        <w:pStyle w:val="ParaLevel1"/>
      </w:pPr>
      <w:r>
        <w:rPr>
          <w:szCs w:val="24"/>
        </w:rPr>
        <w:t xml:space="preserve">For all these reasons </w:t>
      </w:r>
      <w:r w:rsidR="00D126AD">
        <w:rPr>
          <w:szCs w:val="24"/>
        </w:rPr>
        <w:t xml:space="preserve">I would </w:t>
      </w:r>
      <w:r w:rsidR="00263D03">
        <w:rPr>
          <w:szCs w:val="24"/>
        </w:rPr>
        <w:t>uphold</w:t>
      </w:r>
      <w:r w:rsidR="00BB19B2">
        <w:rPr>
          <w:szCs w:val="24"/>
        </w:rPr>
        <w:t xml:space="preserve"> the Judge’s finding in relation to consent.</w:t>
      </w:r>
      <w:r w:rsidR="005309B0">
        <w:rPr>
          <w:szCs w:val="24"/>
        </w:rPr>
        <w:t xml:space="preserve">  </w:t>
      </w:r>
    </w:p>
    <w:p w14:paraId="709F640B" w14:textId="6B1B08CF" w:rsidR="000C4906" w:rsidRPr="00AD6819" w:rsidRDefault="00AD6819" w:rsidP="00221360">
      <w:pPr>
        <w:pStyle w:val="ParaLevel1"/>
        <w:numPr>
          <w:ilvl w:val="0"/>
          <w:numId w:val="0"/>
        </w:numPr>
        <w:ind w:left="720" w:hanging="720"/>
        <w:rPr>
          <w:i/>
          <w:iCs/>
          <w:szCs w:val="24"/>
        </w:rPr>
      </w:pPr>
      <w:r w:rsidRPr="00AD6819">
        <w:rPr>
          <w:i/>
          <w:iCs/>
          <w:szCs w:val="24"/>
        </w:rPr>
        <w:t>Discretion</w:t>
      </w:r>
    </w:p>
    <w:p w14:paraId="5FC7A277" w14:textId="4EF0FDAA" w:rsidR="00F3557C" w:rsidRPr="00F3557C" w:rsidRDefault="005309B0" w:rsidP="00221360">
      <w:pPr>
        <w:pStyle w:val="ParaLevel1"/>
        <w:rPr>
          <w:szCs w:val="24"/>
        </w:rPr>
      </w:pPr>
      <w:r w:rsidRPr="00F3557C">
        <w:rPr>
          <w:szCs w:val="24"/>
        </w:rPr>
        <w:t xml:space="preserve">In consequence of </w:t>
      </w:r>
      <w:r w:rsidR="00907A8A" w:rsidRPr="00F3557C">
        <w:rPr>
          <w:szCs w:val="24"/>
        </w:rPr>
        <w:t>his</w:t>
      </w:r>
      <w:r w:rsidRPr="00F3557C">
        <w:rPr>
          <w:szCs w:val="24"/>
        </w:rPr>
        <w:t xml:space="preserve"> </w:t>
      </w:r>
      <w:r w:rsidR="003E2EC2" w:rsidRPr="00F3557C">
        <w:rPr>
          <w:szCs w:val="24"/>
        </w:rPr>
        <w:t>conclusion on consent</w:t>
      </w:r>
      <w:r w:rsidRPr="00F3557C">
        <w:rPr>
          <w:szCs w:val="24"/>
        </w:rPr>
        <w:t xml:space="preserve">, </w:t>
      </w:r>
      <w:r w:rsidR="00907A8A" w:rsidRPr="00F3557C">
        <w:rPr>
          <w:szCs w:val="24"/>
        </w:rPr>
        <w:t>t</w:t>
      </w:r>
      <w:r w:rsidRPr="00F3557C">
        <w:rPr>
          <w:szCs w:val="24"/>
        </w:rPr>
        <w:t xml:space="preserve">he </w:t>
      </w:r>
      <w:r w:rsidR="00907A8A" w:rsidRPr="00F3557C">
        <w:rPr>
          <w:szCs w:val="24"/>
        </w:rPr>
        <w:t xml:space="preserve">Judge </w:t>
      </w:r>
      <w:r w:rsidRPr="00F3557C">
        <w:rPr>
          <w:szCs w:val="24"/>
        </w:rPr>
        <w:t>was not bound to order the summary return of the children</w:t>
      </w:r>
      <w:r w:rsidR="00C71966" w:rsidRPr="00F3557C">
        <w:rPr>
          <w:szCs w:val="24"/>
        </w:rPr>
        <w:t xml:space="preserve"> to Romania. </w:t>
      </w:r>
      <w:r w:rsidR="002B0FAF" w:rsidRPr="00F3557C">
        <w:rPr>
          <w:szCs w:val="24"/>
        </w:rPr>
        <w:t xml:space="preserve"> </w:t>
      </w:r>
      <w:r w:rsidR="00293993" w:rsidRPr="00F3557C">
        <w:rPr>
          <w:szCs w:val="24"/>
        </w:rPr>
        <w:t xml:space="preserve">As noted above, </w:t>
      </w:r>
      <w:r w:rsidR="00A3776F" w:rsidRPr="00F3557C">
        <w:rPr>
          <w:szCs w:val="24"/>
        </w:rPr>
        <w:t xml:space="preserve">he directed himself </w:t>
      </w:r>
      <w:r w:rsidR="00293993" w:rsidRPr="00F3557C">
        <w:rPr>
          <w:szCs w:val="24"/>
        </w:rPr>
        <w:t>to</w:t>
      </w:r>
      <w:r w:rsidR="006865D2">
        <w:rPr>
          <w:szCs w:val="24"/>
        </w:rPr>
        <w:t xml:space="preserve"> the leading case of</w:t>
      </w:r>
      <w:r w:rsidR="00293993" w:rsidRPr="00F3557C">
        <w:rPr>
          <w:szCs w:val="24"/>
        </w:rPr>
        <w:t xml:space="preserve"> </w:t>
      </w:r>
      <w:r w:rsidR="00525829" w:rsidRPr="00B851CA">
        <w:rPr>
          <w:i/>
          <w:iCs/>
        </w:rPr>
        <w:t>Re M (Children)</w:t>
      </w:r>
      <w:r w:rsidR="00525829">
        <w:rPr>
          <w:szCs w:val="24"/>
        </w:rPr>
        <w:t xml:space="preserve">.  </w:t>
      </w:r>
      <w:r w:rsidR="00B851CA">
        <w:t>That was a settlement case</w:t>
      </w:r>
      <w:r w:rsidR="00370132" w:rsidRPr="00370132">
        <w:rPr>
          <w:szCs w:val="24"/>
        </w:rPr>
        <w:t xml:space="preserve"> </w:t>
      </w:r>
      <w:r w:rsidR="00370132">
        <w:rPr>
          <w:szCs w:val="24"/>
        </w:rPr>
        <w:t xml:space="preserve">in which </w:t>
      </w:r>
      <w:r w:rsidR="00370132" w:rsidRPr="00F3557C">
        <w:rPr>
          <w:szCs w:val="24"/>
        </w:rPr>
        <w:t xml:space="preserve">Baroness Hale </w:t>
      </w:r>
      <w:r w:rsidR="00370132">
        <w:rPr>
          <w:szCs w:val="24"/>
        </w:rPr>
        <w:t xml:space="preserve">surveyed discretion in </w:t>
      </w:r>
      <w:r w:rsidR="00FE4EF3">
        <w:rPr>
          <w:szCs w:val="24"/>
        </w:rPr>
        <w:t xml:space="preserve">the context of the Convention generally, with some remarks about </w:t>
      </w:r>
      <w:r w:rsidR="007D7FE1">
        <w:rPr>
          <w:szCs w:val="24"/>
        </w:rPr>
        <w:t xml:space="preserve">the approach to its exercise in the context of the different exceptions.  </w:t>
      </w:r>
    </w:p>
    <w:p w14:paraId="5178D490" w14:textId="56CE22FA" w:rsidR="00F3557C" w:rsidRPr="00642086" w:rsidRDefault="00F3557C" w:rsidP="00221360">
      <w:pPr>
        <w:pStyle w:val="Quote"/>
        <w:rPr>
          <w:szCs w:val="24"/>
        </w:rPr>
      </w:pPr>
      <w:r w:rsidRPr="00F3557C">
        <w:t xml:space="preserve">“39. </w:t>
      </w:r>
      <w:proofErr w:type="gramStart"/>
      <w:r w:rsidRPr="00F3557C">
        <w:t>Thus</w:t>
      </w:r>
      <w:proofErr w:type="gramEnd"/>
      <w:r w:rsidRPr="00642086">
        <w:t xml:space="preserve"> there is always a choice to be made between summary return and a further investigation. There is also a choice to be </w:t>
      </w:r>
      <w:r w:rsidRPr="00642086">
        <w:lastRenderedPageBreak/>
        <w:t xml:space="preserve">made as to the depth into which the judge will go in investigating the merits of the case before making that choice. One size does not fit all. The judge may well find it convenient to start from the proposition that it is likely to be better for a child to return to his home country for any disputes about his future to be decided there. A case against his doing so has to be made. But the weight to be given to that factor and to all the other relevant factors, some of which are canvassed in </w:t>
      </w:r>
      <w:r w:rsidRPr="00F3557C">
        <w:rPr>
          <w:i/>
          <w:iCs/>
        </w:rPr>
        <w:t>Re J</w:t>
      </w:r>
      <w:r w:rsidRPr="00642086">
        <w:t>, will vary enormously from case to case. No doubt, for example, in cases involving Hague Convention countries the differences in the legal systems and principles of law of the two countries will be much less significant than they might be in cases which fall outside the Convention altogether.</w:t>
      </w:r>
    </w:p>
    <w:p w14:paraId="7B4449C1" w14:textId="77777777" w:rsidR="006E12B0" w:rsidRPr="006469E3" w:rsidRDefault="006E12B0" w:rsidP="00221360">
      <w:pPr>
        <w:pStyle w:val="Quote"/>
      </w:pPr>
      <w:r w:rsidRPr="006469E3">
        <w:t xml:space="preserve">40. On the other hand, I have no doubt at all that it is wrong to import any test of exceptionality into the exercise of discretion under the Hague Convention. The circumstances in which return may be refused are themselves exceptions to the general rule. That </w:t>
      </w:r>
      <w:proofErr w:type="gramStart"/>
      <w:r w:rsidRPr="006469E3">
        <w:t>in itself is</w:t>
      </w:r>
      <w:proofErr w:type="gramEnd"/>
      <w:r w:rsidRPr="006469E3">
        <w:t xml:space="preserve"> sufficient exceptionality. It is neither necessary nor desirable to import an additional gloss into the Convention. </w:t>
      </w:r>
    </w:p>
    <w:p w14:paraId="05CE6508" w14:textId="77777777" w:rsidR="006E12B0" w:rsidRDefault="006E12B0" w:rsidP="00221360">
      <w:pPr>
        <w:pStyle w:val="Quote"/>
      </w:pPr>
      <w:r>
        <w:t>…</w:t>
      </w:r>
    </w:p>
    <w:p w14:paraId="5A069761" w14:textId="77777777" w:rsidR="006E12B0" w:rsidRPr="006469E3" w:rsidRDefault="006E12B0" w:rsidP="00221360">
      <w:pPr>
        <w:pStyle w:val="Quote"/>
      </w:pPr>
      <w:r w:rsidRPr="006469E3">
        <w:t xml:space="preserve">42. In Convention cases, however, there are general policy considerations which may be weighed against the interests of the child in the individual case. These policy considerations include, not only the swift return of abducted children, but also comity between the Contracting States and respect for one another’s judicial processes. Furthermore, the Convention is there, not only to secure the prompt return of abducted children, but also to deter abduction in the first place. The message should go out to potential abductors that there are no safe havens among the Contracting States. </w:t>
      </w:r>
    </w:p>
    <w:p w14:paraId="49EA5C46" w14:textId="77777777" w:rsidR="006E12B0" w:rsidRPr="006469E3" w:rsidRDefault="006E12B0" w:rsidP="00221360">
      <w:pPr>
        <w:pStyle w:val="Quote"/>
      </w:pPr>
      <w:r w:rsidRPr="006469E3">
        <w:t xml:space="preserve">43. My Lords, in cases where a discretion arises from the terms of the Convention itself, it seems to me that the discretion is at large. The court is entitled to </w:t>
      </w:r>
      <w:proofErr w:type="gramStart"/>
      <w:r w:rsidRPr="006469E3">
        <w:t>take into account</w:t>
      </w:r>
      <w:proofErr w:type="gramEnd"/>
      <w:r w:rsidRPr="006469E3">
        <w:t xml:space="preserve"> the various aspects of the Convention policy, alongside the circumstances which gave the court a discretion in the first place and the wider considerations of the child’s rights and welfare. I would, therefore, respectfully agree with Thorpe LJ in the passage quoted in para 32 above, save for the word “overriding” if it suggests that the Convention objectives should always be given more weight than the other considerations. Sometimes they should and sometimes they should not. </w:t>
      </w:r>
    </w:p>
    <w:p w14:paraId="3EE2C2D2" w14:textId="5218D3B8" w:rsidR="006E12B0" w:rsidRPr="006469E3" w:rsidRDefault="006E12B0" w:rsidP="00221360">
      <w:pPr>
        <w:pStyle w:val="Quote"/>
      </w:pPr>
      <w:r w:rsidRPr="006469E3">
        <w:t xml:space="preserve">44. That, it seems to me, is the furthest one should go in seeking to put a gloss on the simple terms of the Convention. As is clear from the earlier discussion, the Convention was the product of prolonged discussions in which some careful balances were </w:t>
      </w:r>
      <w:proofErr w:type="gramStart"/>
      <w:r w:rsidRPr="006469E3">
        <w:t>struck</w:t>
      </w:r>
      <w:proofErr w:type="gramEnd"/>
      <w:r w:rsidRPr="006469E3">
        <w:t xml:space="preserve"> and fine distinctions drawn. The </w:t>
      </w:r>
      <w:proofErr w:type="gramStart"/>
      <w:r w:rsidRPr="006469E3">
        <w:t>underlying purpose</w:t>
      </w:r>
      <w:proofErr w:type="gramEnd"/>
      <w:r w:rsidRPr="006469E3">
        <w:t xml:space="preserve"> is to </w:t>
      </w:r>
      <w:r w:rsidRPr="006469E3">
        <w:lastRenderedPageBreak/>
        <w:t>protect the interests of children by securing the swift return of those who have been wrongfully removed or retained. The Convention itself has defined when a child must be returned and when she need not be. Thereafter the weight to be given to Convention considerations and to the interests of the child will vary enormously. The extent to which it will be appropriate to investigate those welfare considerations will also vary. But the further away one gets from the speedy return envisaged by the Convention, the less weighty those general Convention considerations must be.”</w:t>
      </w:r>
    </w:p>
    <w:p w14:paraId="6660A788" w14:textId="3AE50D62" w:rsidR="00841BCA" w:rsidRPr="00841BCA" w:rsidRDefault="00841BCA" w:rsidP="00221360">
      <w:pPr>
        <w:pStyle w:val="Quote"/>
      </w:pPr>
      <w:bookmarkStart w:id="3" w:name="para45"/>
      <w:r>
        <w:t xml:space="preserve">46. </w:t>
      </w:r>
      <w:r w:rsidRPr="00841BCA">
        <w:t>By way of illustration only, as this House pointed out in </w:t>
      </w:r>
      <w:r w:rsidRPr="00841BCA">
        <w:rPr>
          <w:i/>
          <w:iCs/>
        </w:rPr>
        <w:t>Re D (Abduction: Rights of Custody) </w:t>
      </w:r>
      <w:bookmarkEnd w:id="3"/>
      <w:r w:rsidRPr="00841BCA">
        <w:fldChar w:fldCharType="begin"/>
      </w:r>
      <w:r w:rsidRPr="00841BCA">
        <w:instrText xml:space="preserve"> HYPERLINK "https://www.bailii.org/uk/cases/UKHL/2006/51.html" \o "Link to BAILII version" </w:instrText>
      </w:r>
      <w:r w:rsidRPr="00841BCA">
        <w:fldChar w:fldCharType="separate"/>
      </w:r>
      <w:r w:rsidRPr="00841BCA">
        <w:t>[2006] UKHL 51</w:t>
      </w:r>
      <w:r w:rsidRPr="00841BCA">
        <w:fldChar w:fldCharType="end"/>
      </w:r>
      <w:r w:rsidRPr="00841BCA">
        <w:t>; </w:t>
      </w:r>
      <w:hyperlink r:id="rId19" w:tooltip="Link to BAILII version" w:history="1">
        <w:r w:rsidRPr="00841BCA">
          <w:t>[2007] 1 AC 619</w:t>
        </w:r>
      </w:hyperlink>
      <w:r w:rsidRPr="00841BCA">
        <w:t>, para 55, "it is inconceivable that a court which reached the conclusion that there was a grave risk that the child's return would expose him to physical or psychological harm or otherwise place him in an intolerable situation would nevertheless return him to face that fate." It was not the policy of the Convention that children should be put at serious risk of harm or placed in intolerable situations. In consent or acquiescence cases, on the other hand, general considerations of comity and confidence, particular considerations relating to the speed of legal proceedings and approach to relocation in the home country, and individual considerations relating to the particular child might point to a speedy return so that her future can be decided in her home country.</w:t>
      </w:r>
      <w:r>
        <w:t>”</w:t>
      </w:r>
    </w:p>
    <w:p w14:paraId="31D1B667" w14:textId="3D85532E" w:rsidR="00717C94" w:rsidRPr="00D566DE" w:rsidRDefault="00717C94" w:rsidP="00221360">
      <w:pPr>
        <w:pStyle w:val="ParaLevel1"/>
        <w:rPr>
          <w:i/>
          <w:iCs/>
          <w:szCs w:val="24"/>
        </w:rPr>
      </w:pPr>
      <w:r>
        <w:rPr>
          <w:szCs w:val="24"/>
        </w:rPr>
        <w:t>In he</w:t>
      </w:r>
      <w:r w:rsidR="00B26903">
        <w:rPr>
          <w:szCs w:val="24"/>
        </w:rPr>
        <w:t>r</w:t>
      </w:r>
      <w:r>
        <w:rPr>
          <w:szCs w:val="24"/>
        </w:rPr>
        <w:t xml:space="preserve"> </w:t>
      </w:r>
      <w:r w:rsidR="00B26903">
        <w:rPr>
          <w:szCs w:val="24"/>
        </w:rPr>
        <w:t xml:space="preserve">decision </w:t>
      </w:r>
      <w:r w:rsidR="00806557">
        <w:rPr>
          <w:szCs w:val="24"/>
        </w:rPr>
        <w:t xml:space="preserve">ten years earlier </w:t>
      </w:r>
      <w:r w:rsidR="00B26903">
        <w:rPr>
          <w:szCs w:val="24"/>
        </w:rPr>
        <w:t>in</w:t>
      </w:r>
      <w:r>
        <w:rPr>
          <w:szCs w:val="24"/>
        </w:rPr>
        <w:t xml:space="preserve"> </w:t>
      </w:r>
      <w:r w:rsidRPr="00D566DE">
        <w:rPr>
          <w:i/>
          <w:iCs/>
          <w:szCs w:val="24"/>
        </w:rPr>
        <w:t xml:space="preserve">Re K </w:t>
      </w:r>
      <w:r>
        <w:rPr>
          <w:szCs w:val="24"/>
        </w:rPr>
        <w:t>(above), Hale J had declined to make a return order in a consent case</w:t>
      </w:r>
      <w:r w:rsidR="008F1AB5">
        <w:rPr>
          <w:szCs w:val="24"/>
        </w:rPr>
        <w:t xml:space="preserve">.  In doing so, she expressed </w:t>
      </w:r>
      <w:r w:rsidR="00D31CB8">
        <w:rPr>
          <w:szCs w:val="24"/>
        </w:rPr>
        <w:t xml:space="preserve">a different view to what she said in </w:t>
      </w:r>
      <w:r w:rsidR="00D31CB8">
        <w:rPr>
          <w:i/>
          <w:iCs/>
          <w:szCs w:val="24"/>
        </w:rPr>
        <w:t xml:space="preserve">Re </w:t>
      </w:r>
      <w:r w:rsidR="00D31CB8" w:rsidRPr="00D31CB8">
        <w:rPr>
          <w:i/>
          <w:iCs/>
          <w:szCs w:val="24"/>
        </w:rPr>
        <w:t xml:space="preserve">M </w:t>
      </w:r>
      <w:r w:rsidR="00AE2CB9">
        <w:rPr>
          <w:szCs w:val="24"/>
        </w:rPr>
        <w:t>in the lat</w:t>
      </w:r>
      <w:r w:rsidR="00AE04F9">
        <w:rPr>
          <w:szCs w:val="24"/>
        </w:rPr>
        <w:t>t</w:t>
      </w:r>
      <w:r w:rsidR="00AE2CB9">
        <w:rPr>
          <w:szCs w:val="24"/>
        </w:rPr>
        <w:t>er part of paragraph 46</w:t>
      </w:r>
      <w:r w:rsidR="00D31CB8">
        <w:rPr>
          <w:szCs w:val="24"/>
        </w:rPr>
        <w:t xml:space="preserve">.  </w:t>
      </w:r>
      <w:r w:rsidR="002D437D">
        <w:rPr>
          <w:szCs w:val="24"/>
        </w:rPr>
        <w:t xml:space="preserve">In </w:t>
      </w:r>
      <w:r w:rsidR="002D437D">
        <w:rPr>
          <w:i/>
          <w:iCs/>
          <w:szCs w:val="24"/>
        </w:rPr>
        <w:t xml:space="preserve">Re K </w:t>
      </w:r>
      <w:r w:rsidR="002D437D">
        <w:rPr>
          <w:szCs w:val="24"/>
        </w:rPr>
        <w:t>at page 220 she said this:</w:t>
      </w:r>
      <w:r>
        <w:rPr>
          <w:szCs w:val="24"/>
        </w:rPr>
        <w:t xml:space="preserve"> </w:t>
      </w:r>
    </w:p>
    <w:p w14:paraId="554F6216" w14:textId="25914D7C" w:rsidR="00717C94" w:rsidRPr="00B4626D" w:rsidRDefault="00717C94" w:rsidP="00221360">
      <w:pPr>
        <w:pStyle w:val="Quote"/>
      </w:pPr>
      <w:r>
        <w:t>“</w:t>
      </w:r>
      <w:r w:rsidRPr="00B4626D">
        <w:t>The final thing which I have to weigh in the balance is the purpose of the Convention. This is something to</w:t>
      </w:r>
      <w:r>
        <w:t xml:space="preserve"> </w:t>
      </w:r>
      <w:r w:rsidRPr="00B4626D">
        <w:t>which the courts attach the greatest possible importance. We all want children to be returned as soon as</w:t>
      </w:r>
      <w:r>
        <w:t xml:space="preserve"> </w:t>
      </w:r>
      <w:r w:rsidRPr="00B4626D">
        <w:t>possible to the place from which they have been wrongfully removed. The reasons why the Convention</w:t>
      </w:r>
      <w:r>
        <w:t xml:space="preserve"> </w:t>
      </w:r>
      <w:r w:rsidRPr="00B4626D">
        <w:t>exists to secure this are partly that it is bad for children to be uprooted from one jurisdiction to another and</w:t>
      </w:r>
      <w:r>
        <w:t xml:space="preserve"> </w:t>
      </w:r>
      <w:r w:rsidRPr="00B4626D">
        <w:t>partly to fulfil the obvious proposition that if there is a dispute between parents as to the future of their child it</w:t>
      </w:r>
      <w:r>
        <w:t xml:space="preserve"> </w:t>
      </w:r>
      <w:r w:rsidRPr="00B4626D">
        <w:t>is better dealt with in the courts of the country where the child has hitherto been habitually resident because</w:t>
      </w:r>
      <w:r>
        <w:t xml:space="preserve"> </w:t>
      </w:r>
      <w:r w:rsidRPr="00B4626D">
        <w:t>that is where the best information lies.</w:t>
      </w:r>
    </w:p>
    <w:p w14:paraId="6172C992" w14:textId="77777777" w:rsidR="00717C94" w:rsidRDefault="00717C94" w:rsidP="00221360">
      <w:pPr>
        <w:pStyle w:val="Quote"/>
      </w:pPr>
      <w:r w:rsidRPr="00B4626D">
        <w:t xml:space="preserve">However, I </w:t>
      </w:r>
      <w:proofErr w:type="gramStart"/>
      <w:r w:rsidRPr="00B4626D">
        <w:t>have to</w:t>
      </w:r>
      <w:proofErr w:type="gramEnd"/>
      <w:r w:rsidRPr="00B4626D">
        <w:t xml:space="preserve"> bear in mind in particular that that factor has a different weight in a case in which</w:t>
      </w:r>
      <w:r>
        <w:t xml:space="preserve"> </w:t>
      </w:r>
      <w:r w:rsidRPr="00B4626D">
        <w:t xml:space="preserve">consent to the removal or retention has been established. Indeed, in cases of consent, </w:t>
      </w:r>
      <w:proofErr w:type="gramStart"/>
      <w:r w:rsidRPr="00B4626D">
        <w:t>all of</w:t>
      </w:r>
      <w:proofErr w:type="gramEnd"/>
      <w:r w:rsidRPr="00B4626D">
        <w:t xml:space="preserve"> those factors</w:t>
      </w:r>
      <w:r>
        <w:t xml:space="preserve"> </w:t>
      </w:r>
      <w:r w:rsidRPr="00B4626D">
        <w:t>carry a rather different weight. But if it has been agreed between parents that a mother may bring her child to</w:t>
      </w:r>
      <w:r>
        <w:t xml:space="preserve"> </w:t>
      </w:r>
      <w:r w:rsidRPr="00B4626D">
        <w:t>another country and, if she so chooses, remain here with the child, then frustrating those two purposes of the</w:t>
      </w:r>
      <w:r>
        <w:t xml:space="preserve"> </w:t>
      </w:r>
      <w:r w:rsidRPr="00B4626D">
        <w:t>Convention scarcely comes into question.</w:t>
      </w:r>
      <w:r>
        <w:t>”</w:t>
      </w:r>
    </w:p>
    <w:p w14:paraId="0BABCF3E" w14:textId="7A7B277B" w:rsidR="00717C94" w:rsidRDefault="00D40543" w:rsidP="00221360">
      <w:pPr>
        <w:pStyle w:val="ParaLevel1"/>
        <w:rPr>
          <w:szCs w:val="24"/>
        </w:rPr>
      </w:pPr>
      <w:r>
        <w:rPr>
          <w:szCs w:val="24"/>
        </w:rPr>
        <w:lastRenderedPageBreak/>
        <w:t xml:space="preserve">Of this difference, </w:t>
      </w:r>
      <w:r w:rsidR="00717C94">
        <w:rPr>
          <w:szCs w:val="24"/>
        </w:rPr>
        <w:t xml:space="preserve">Munby J </w:t>
      </w:r>
      <w:r w:rsidR="008907FE">
        <w:rPr>
          <w:szCs w:val="24"/>
        </w:rPr>
        <w:t xml:space="preserve">made these obiter observations </w:t>
      </w:r>
      <w:r w:rsidR="00717C94">
        <w:rPr>
          <w:szCs w:val="24"/>
        </w:rPr>
        <w:t xml:space="preserve">in </w:t>
      </w:r>
      <w:r w:rsidR="00717C94">
        <w:rPr>
          <w:i/>
          <w:iCs/>
          <w:szCs w:val="24"/>
        </w:rPr>
        <w:t xml:space="preserve">C v H </w:t>
      </w:r>
      <w:r w:rsidR="00717C94">
        <w:rPr>
          <w:szCs w:val="24"/>
        </w:rPr>
        <w:t>(above):</w:t>
      </w:r>
    </w:p>
    <w:p w14:paraId="593A31E6" w14:textId="77777777" w:rsidR="00717C94" w:rsidRDefault="00717C94" w:rsidP="00221360">
      <w:pPr>
        <w:pStyle w:val="Quote"/>
      </w:pPr>
      <w:r w:rsidRPr="00302B8B">
        <w:t>[46] Discretion in every Hague case is at large and unfettered: see in</w:t>
      </w:r>
      <w:r>
        <w:t xml:space="preserve"> </w:t>
      </w:r>
      <w:r w:rsidRPr="00302B8B">
        <w:t xml:space="preserve">particular the recent judgments of the House of Lords in </w:t>
      </w:r>
      <w:r w:rsidRPr="00717C94">
        <w:rPr>
          <w:i/>
          <w:iCs/>
        </w:rPr>
        <w:t>Re M (Abduction: Zimbabwe)</w:t>
      </w:r>
      <w:r w:rsidRPr="00302B8B">
        <w:t xml:space="preserve"> [2007] UKHL 55, [2008] AC 1288, [2007] 3 WLR 975, [2008] 1</w:t>
      </w:r>
      <w:r>
        <w:t xml:space="preserve"> </w:t>
      </w:r>
      <w:r w:rsidRPr="00302B8B">
        <w:t>FLR 251 and in particular the speech of Baroness Hale of Richmond. There</w:t>
      </w:r>
      <w:r>
        <w:t xml:space="preserve"> </w:t>
      </w:r>
      <w:r w:rsidRPr="00302B8B">
        <w:t>was a certain amount of debate before me as to the extent to which the</w:t>
      </w:r>
      <w:r>
        <w:t xml:space="preserve"> </w:t>
      </w:r>
      <w:r w:rsidRPr="00302B8B">
        <w:t xml:space="preserve">learning in </w:t>
      </w:r>
      <w:r w:rsidRPr="00302B8B">
        <w:rPr>
          <w:i/>
          <w:iCs/>
        </w:rPr>
        <w:t>Re M</w:t>
      </w:r>
      <w:r w:rsidRPr="00302B8B">
        <w:t xml:space="preserve"> requires a re-visiting and re-appraisal of the earlier learning</w:t>
      </w:r>
      <w:r>
        <w:t xml:space="preserve"> </w:t>
      </w:r>
      <w:r w:rsidRPr="00302B8B">
        <w:t>encapsulated in particular, as it happens, in the judgment of Hale J (as she</w:t>
      </w:r>
      <w:r>
        <w:t xml:space="preserve"> </w:t>
      </w:r>
      <w:r w:rsidRPr="00302B8B">
        <w:t xml:space="preserve">then was) in the case of </w:t>
      </w:r>
      <w:r w:rsidRPr="00302B8B">
        <w:rPr>
          <w:i/>
          <w:iCs/>
        </w:rPr>
        <w:t xml:space="preserve">Re K (Abduction: Consent) </w:t>
      </w:r>
      <w:r w:rsidRPr="00302B8B">
        <w:t>[1997] 2 FLR 212 in</w:t>
      </w:r>
      <w:r>
        <w:t xml:space="preserve"> </w:t>
      </w:r>
      <w:r w:rsidRPr="00302B8B">
        <w:t>1997: see in particular her observations in the penultimate paragraph of her</w:t>
      </w:r>
      <w:r>
        <w:t xml:space="preserve"> </w:t>
      </w:r>
      <w:r w:rsidRPr="00302B8B">
        <w:t>judgment. I am inclined to think that the approach which Hale J there set out</w:t>
      </w:r>
      <w:r>
        <w:t xml:space="preserve"> </w:t>
      </w:r>
      <w:r w:rsidRPr="00302B8B">
        <w:t>remains good and wise learning notwithstanding the subsequent elaboration</w:t>
      </w:r>
      <w:r>
        <w:t xml:space="preserve"> </w:t>
      </w:r>
      <w:r w:rsidRPr="00302B8B">
        <w:t xml:space="preserve">of her thinking as Baroness Hale of Richmond in </w:t>
      </w:r>
      <w:r w:rsidRPr="00302B8B">
        <w:rPr>
          <w:i/>
          <w:iCs/>
        </w:rPr>
        <w:t>Re M</w:t>
      </w:r>
      <w:r w:rsidRPr="00302B8B">
        <w:t>. I am inclined to think</w:t>
      </w:r>
      <w:r>
        <w:t xml:space="preserve"> </w:t>
      </w:r>
      <w:r w:rsidRPr="00302B8B">
        <w:t>that it will be an unusual case in which consent having been established, it is</w:t>
      </w:r>
      <w:r>
        <w:t xml:space="preserve"> </w:t>
      </w:r>
      <w:r w:rsidRPr="00302B8B">
        <w:t>nonetheless appropriate to order a return. But, as I have said, that question</w:t>
      </w:r>
      <w:r>
        <w:t xml:space="preserve"> </w:t>
      </w:r>
      <w:r w:rsidRPr="00302B8B">
        <w:t>does not arise. It is sufficient and dispositive of this case that, in my judgment,</w:t>
      </w:r>
      <w:r>
        <w:t xml:space="preserve"> </w:t>
      </w:r>
      <w:r w:rsidRPr="00302B8B">
        <w:t>for the reasons I have given, the mother has failed to establish the positive and</w:t>
      </w:r>
      <w:r>
        <w:t xml:space="preserve"> </w:t>
      </w:r>
      <w:r w:rsidRPr="00302B8B">
        <w:t>unequivocal giving of consent by the father, which alone is relied upon as the</w:t>
      </w:r>
      <w:r>
        <w:t xml:space="preserve"> </w:t>
      </w:r>
      <w:r w:rsidRPr="00302B8B">
        <w:t>only defence to this claim.</w:t>
      </w:r>
      <w:r>
        <w:t>”</w:t>
      </w:r>
    </w:p>
    <w:p w14:paraId="70519B43" w14:textId="22C81026" w:rsidR="007D2BD3" w:rsidRDefault="005E0EDE" w:rsidP="00221360">
      <w:pPr>
        <w:pStyle w:val="ParaLevel1"/>
        <w:rPr>
          <w:szCs w:val="24"/>
        </w:rPr>
      </w:pPr>
      <w:r w:rsidRPr="009575F1">
        <w:rPr>
          <w:szCs w:val="24"/>
        </w:rPr>
        <w:t xml:space="preserve">The establishment of the consent exception is </w:t>
      </w:r>
      <w:r w:rsidR="002B0B4B">
        <w:rPr>
          <w:szCs w:val="24"/>
        </w:rPr>
        <w:t>of course</w:t>
      </w:r>
      <w:r w:rsidRPr="009575F1">
        <w:rPr>
          <w:szCs w:val="24"/>
        </w:rPr>
        <w:t xml:space="preserve"> no bar to an order for summary return.  </w:t>
      </w:r>
      <w:r w:rsidR="0053410D" w:rsidRPr="009575F1">
        <w:rPr>
          <w:szCs w:val="24"/>
        </w:rPr>
        <w:t>In one of the cases referred to above (</w:t>
      </w:r>
      <w:r w:rsidR="0053410D" w:rsidRPr="009575F1">
        <w:rPr>
          <w:i/>
          <w:iCs/>
          <w:szCs w:val="24"/>
        </w:rPr>
        <w:t>Re L</w:t>
      </w:r>
      <w:r w:rsidR="0053410D" w:rsidRPr="009575F1">
        <w:rPr>
          <w:szCs w:val="24"/>
        </w:rPr>
        <w:t xml:space="preserve">) </w:t>
      </w:r>
      <w:r w:rsidR="000B5703" w:rsidRPr="009575F1">
        <w:rPr>
          <w:szCs w:val="24"/>
        </w:rPr>
        <w:t xml:space="preserve">consent was not established, but a return order would have been made if it had been, while in another </w:t>
      </w:r>
      <w:r w:rsidR="004F7EA6" w:rsidRPr="005E760E">
        <w:rPr>
          <w:i/>
          <w:iCs/>
          <w:szCs w:val="24"/>
        </w:rPr>
        <w:t>Re D (Abduction: Discretionary Return)</w:t>
      </w:r>
      <w:r w:rsidR="004F7EA6" w:rsidRPr="004F7EA6">
        <w:rPr>
          <w:szCs w:val="24"/>
        </w:rPr>
        <w:t xml:space="preserve"> </w:t>
      </w:r>
      <w:r w:rsidR="009575F1" w:rsidRPr="009575F1">
        <w:rPr>
          <w:szCs w:val="24"/>
        </w:rPr>
        <w:t>[2000] 1 FLR 24</w:t>
      </w:r>
      <w:r w:rsidR="004F7EA6">
        <w:rPr>
          <w:szCs w:val="24"/>
        </w:rPr>
        <w:t xml:space="preserve">, Wilson J </w:t>
      </w:r>
      <w:r w:rsidR="00F408DA">
        <w:rPr>
          <w:szCs w:val="24"/>
        </w:rPr>
        <w:t xml:space="preserve">did </w:t>
      </w:r>
      <w:r w:rsidR="004C1259">
        <w:rPr>
          <w:szCs w:val="24"/>
        </w:rPr>
        <w:t>order the return of two children to France</w:t>
      </w:r>
      <w:r w:rsidR="00BE1486">
        <w:rPr>
          <w:szCs w:val="24"/>
        </w:rPr>
        <w:t xml:space="preserve"> despite their </w:t>
      </w:r>
      <w:r w:rsidR="00F60BFE">
        <w:rPr>
          <w:szCs w:val="24"/>
        </w:rPr>
        <w:t xml:space="preserve">mother having consented to their father bringing them to England.  </w:t>
      </w:r>
      <w:r w:rsidR="006B14F4">
        <w:rPr>
          <w:szCs w:val="24"/>
        </w:rPr>
        <w:t xml:space="preserve">At page 36, he </w:t>
      </w:r>
      <w:r w:rsidR="00F408DA">
        <w:rPr>
          <w:szCs w:val="24"/>
        </w:rPr>
        <w:t>said this</w:t>
      </w:r>
      <w:r w:rsidR="006B14F4">
        <w:rPr>
          <w:szCs w:val="24"/>
        </w:rPr>
        <w:t>:</w:t>
      </w:r>
    </w:p>
    <w:p w14:paraId="6D23136F" w14:textId="165246EE" w:rsidR="000635E8" w:rsidRPr="000635E8" w:rsidRDefault="006B14F4" w:rsidP="00221360">
      <w:pPr>
        <w:pStyle w:val="Quote"/>
      </w:pPr>
      <w:r>
        <w:t>“</w:t>
      </w:r>
      <w:r w:rsidR="000635E8" w:rsidRPr="000635E8">
        <w:t>Under the Hague Convention, the father's proof of consent opens the door for me to exercise a discretion</w:t>
      </w:r>
      <w:r>
        <w:t xml:space="preserve"> </w:t>
      </w:r>
      <w:r w:rsidR="000635E8" w:rsidRPr="000635E8">
        <w:t>as to whether to order the children to return to France. My perception of where their welfare lies is important.</w:t>
      </w:r>
      <w:r>
        <w:t xml:space="preserve"> </w:t>
      </w:r>
      <w:r w:rsidR="000635E8" w:rsidRPr="000635E8">
        <w:t>But their welfare is not my paramount consideration.</w:t>
      </w:r>
    </w:p>
    <w:p w14:paraId="04688F30" w14:textId="4089DE0D" w:rsidR="000635E8" w:rsidRPr="000635E8" w:rsidRDefault="000635E8" w:rsidP="00221360">
      <w:pPr>
        <w:pStyle w:val="Quote"/>
      </w:pPr>
      <w:r w:rsidRPr="000635E8">
        <w:t>Mr Setright says that, where a defendant establishes other defences allowed by Art 13, so that where, for</w:t>
      </w:r>
      <w:r w:rsidR="005E760E">
        <w:t xml:space="preserve"> </w:t>
      </w:r>
      <w:r w:rsidRPr="000635E8">
        <w:t>example, the children object to a return to the foreign country or where there is a grave risk that a return</w:t>
      </w:r>
      <w:r w:rsidR="005E760E">
        <w:t xml:space="preserve"> </w:t>
      </w:r>
      <w:r w:rsidRPr="000635E8">
        <w:t>would expose them to harm or place them in an intolerable situation, it is more likely that those same grave</w:t>
      </w:r>
      <w:r w:rsidR="005E760E">
        <w:t xml:space="preserve"> </w:t>
      </w:r>
      <w:r w:rsidRPr="000635E8">
        <w:t>impediments to a return will dictate the result of the discretionary exercise which follows, namely that the</w:t>
      </w:r>
      <w:r w:rsidR="005E760E">
        <w:t xml:space="preserve"> </w:t>
      </w:r>
      <w:r w:rsidRPr="000635E8">
        <w:t>children should not be returned; whereas, says Mr Setright, where the defence established is consent, or</w:t>
      </w:r>
      <w:r w:rsidR="005E760E">
        <w:t xml:space="preserve"> </w:t>
      </w:r>
      <w:r w:rsidRPr="000635E8">
        <w:t>presumably also acquiescence, such grave impediments would not be present to influence the discretionary</w:t>
      </w:r>
      <w:r w:rsidR="005E760E">
        <w:t xml:space="preserve"> </w:t>
      </w:r>
      <w:r w:rsidRPr="000635E8">
        <w:t>exercise. Miss Jakens, on the other hand, might say that the spirit of the Convention is always an important</w:t>
      </w:r>
      <w:r w:rsidR="005E760E">
        <w:t xml:space="preserve"> </w:t>
      </w:r>
      <w:r w:rsidRPr="000635E8">
        <w:t xml:space="preserve">factor in the discretionary exercise; that the spirit of the Convention is that </w:t>
      </w:r>
      <w:r w:rsidRPr="000635E8">
        <w:lastRenderedPageBreak/>
        <w:t>wrongfully abducted children</w:t>
      </w:r>
      <w:r w:rsidR="00590B12" w:rsidRPr="00590B12">
        <w:t xml:space="preserve"> should be returned to the country of their habitual residence; and that, where there has been consent to the</w:t>
      </w:r>
      <w:r w:rsidR="005E760E">
        <w:t xml:space="preserve"> </w:t>
      </w:r>
      <w:r w:rsidR="00590B12" w:rsidRPr="00590B12">
        <w:t>removal, then, in effect, the abduction is not wrongful, with the result, that the spirit of the Convention a less</w:t>
      </w:r>
      <w:r w:rsidR="005E760E">
        <w:t xml:space="preserve"> </w:t>
      </w:r>
      <w:r w:rsidR="00590B12" w:rsidRPr="00590B12">
        <w:t>potent a factor in favour of return than in other cases under Art 13.</w:t>
      </w:r>
      <w:r w:rsidR="00AC0D76">
        <w:t>”</w:t>
      </w:r>
    </w:p>
    <w:p w14:paraId="23944AAC" w14:textId="30DA50DF" w:rsidR="0097214B" w:rsidRDefault="00213A7F" w:rsidP="00221360">
      <w:pPr>
        <w:pStyle w:val="ParaLevel1"/>
        <w:numPr>
          <w:ilvl w:val="0"/>
          <w:numId w:val="0"/>
        </w:numPr>
        <w:ind w:left="720"/>
        <w:rPr>
          <w:szCs w:val="24"/>
        </w:rPr>
      </w:pPr>
      <w:r>
        <w:rPr>
          <w:szCs w:val="24"/>
        </w:rPr>
        <w:t>That was said</w:t>
      </w:r>
      <w:r w:rsidR="005E760E">
        <w:rPr>
          <w:szCs w:val="24"/>
        </w:rPr>
        <w:t xml:space="preserve"> in a case </w:t>
      </w:r>
      <w:r w:rsidR="00374618">
        <w:rPr>
          <w:szCs w:val="24"/>
        </w:rPr>
        <w:t xml:space="preserve">that </w:t>
      </w:r>
      <w:proofErr w:type="gramStart"/>
      <w:r w:rsidR="00374618">
        <w:rPr>
          <w:szCs w:val="24"/>
        </w:rPr>
        <w:t>actually turned</w:t>
      </w:r>
      <w:proofErr w:type="gramEnd"/>
      <w:r w:rsidR="00374618">
        <w:rPr>
          <w:szCs w:val="24"/>
        </w:rPr>
        <w:t xml:space="preserve"> on the exercise of the discretion in the context of consent.</w:t>
      </w:r>
      <w:r w:rsidR="001E3EB7">
        <w:rPr>
          <w:szCs w:val="24"/>
        </w:rPr>
        <w:t xml:space="preserve">  In the end</w:t>
      </w:r>
      <w:r>
        <w:rPr>
          <w:szCs w:val="24"/>
        </w:rPr>
        <w:t>,</w:t>
      </w:r>
      <w:r w:rsidR="001E3EB7">
        <w:rPr>
          <w:szCs w:val="24"/>
        </w:rPr>
        <w:t xml:space="preserve"> Wilson J </w:t>
      </w:r>
      <w:r w:rsidR="0097214B">
        <w:rPr>
          <w:szCs w:val="24"/>
        </w:rPr>
        <w:t xml:space="preserve">found that the arguments for the children’s return to France were </w:t>
      </w:r>
      <w:r w:rsidR="008862CF">
        <w:rPr>
          <w:szCs w:val="24"/>
        </w:rPr>
        <w:t>“</w:t>
      </w:r>
      <w:r w:rsidR="0097214B">
        <w:rPr>
          <w:szCs w:val="24"/>
        </w:rPr>
        <w:t>so powerful</w:t>
      </w:r>
      <w:r w:rsidR="008862CF">
        <w:rPr>
          <w:szCs w:val="24"/>
        </w:rPr>
        <w:t>”</w:t>
      </w:r>
      <w:r w:rsidR="0097214B">
        <w:rPr>
          <w:szCs w:val="24"/>
        </w:rPr>
        <w:t xml:space="preserve"> that summary return was the only proper order.</w:t>
      </w:r>
      <w:r w:rsidR="00911466">
        <w:rPr>
          <w:szCs w:val="24"/>
        </w:rPr>
        <w:t xml:space="preserve">  </w:t>
      </w:r>
      <w:r w:rsidR="00152AE5">
        <w:rPr>
          <w:szCs w:val="24"/>
        </w:rPr>
        <w:t xml:space="preserve">The children’s connection with France was much stronger than with England.  </w:t>
      </w:r>
      <w:r w:rsidR="00911466">
        <w:rPr>
          <w:szCs w:val="24"/>
        </w:rPr>
        <w:t xml:space="preserve">The French court was obviously the more convenient court </w:t>
      </w:r>
      <w:r w:rsidR="006C0A4A">
        <w:rPr>
          <w:szCs w:val="24"/>
        </w:rPr>
        <w:t>to decide contentious welfare issues that existed in France and</w:t>
      </w:r>
      <w:r w:rsidR="00152AE5">
        <w:rPr>
          <w:szCs w:val="24"/>
        </w:rPr>
        <w:t xml:space="preserve"> a</w:t>
      </w:r>
      <w:r w:rsidR="00CD4543">
        <w:rPr>
          <w:szCs w:val="24"/>
        </w:rPr>
        <w:t xml:space="preserve"> refusal to return the children would conflict with a French order and make contact </w:t>
      </w:r>
      <w:r w:rsidR="008862CF">
        <w:rPr>
          <w:szCs w:val="24"/>
        </w:rPr>
        <w:t>impossible.</w:t>
      </w:r>
    </w:p>
    <w:p w14:paraId="3B7B4C80" w14:textId="5233A6C1" w:rsidR="00654B1E" w:rsidRPr="00096C77" w:rsidRDefault="00654B1E" w:rsidP="00221360">
      <w:pPr>
        <w:pStyle w:val="ParaLevel1"/>
        <w:rPr>
          <w:szCs w:val="24"/>
        </w:rPr>
      </w:pPr>
      <w:r>
        <w:t xml:space="preserve">In his decision in </w:t>
      </w:r>
      <w:r w:rsidRPr="004618FB">
        <w:rPr>
          <w:i/>
          <w:iCs/>
        </w:rPr>
        <w:t>A v T</w:t>
      </w:r>
      <w:r>
        <w:t xml:space="preserve"> (above), My Lord, as Baker J, </w:t>
      </w:r>
      <w:r w:rsidR="00D338F9">
        <w:t>found that a</w:t>
      </w:r>
      <w:r>
        <w:rPr>
          <w:szCs w:val="24"/>
        </w:rPr>
        <w:t xml:space="preserve"> father had agreed that </w:t>
      </w:r>
      <w:r w:rsidR="00D338F9">
        <w:rPr>
          <w:szCs w:val="24"/>
        </w:rPr>
        <w:t xml:space="preserve">a </w:t>
      </w:r>
      <w:r>
        <w:rPr>
          <w:szCs w:val="24"/>
        </w:rPr>
        <w:t xml:space="preserve">mother could bring the children </w:t>
      </w:r>
      <w:r w:rsidR="003B7959">
        <w:rPr>
          <w:szCs w:val="24"/>
        </w:rPr>
        <w:t xml:space="preserve">from Sweden </w:t>
      </w:r>
      <w:r>
        <w:rPr>
          <w:szCs w:val="24"/>
        </w:rPr>
        <w:t>to England if she wished.  The children were not returned to Sweden even though they were Swedish nationals who had lived there all their lives.</w:t>
      </w:r>
    </w:p>
    <w:p w14:paraId="3920156B" w14:textId="02C72B31" w:rsidR="00CB507B" w:rsidRDefault="003B255D" w:rsidP="00221360">
      <w:pPr>
        <w:pStyle w:val="ParaLevel1"/>
        <w:rPr>
          <w:szCs w:val="24"/>
        </w:rPr>
      </w:pPr>
      <w:r>
        <w:rPr>
          <w:szCs w:val="24"/>
        </w:rPr>
        <w:t>In the</w:t>
      </w:r>
      <w:r w:rsidR="006F0E15">
        <w:rPr>
          <w:szCs w:val="24"/>
        </w:rPr>
        <w:t>ir</w:t>
      </w:r>
      <w:r>
        <w:rPr>
          <w:szCs w:val="24"/>
        </w:rPr>
        <w:t xml:space="preserve"> leading work</w:t>
      </w:r>
      <w:r w:rsidR="00677793">
        <w:rPr>
          <w:szCs w:val="24"/>
        </w:rPr>
        <w:t>,</w:t>
      </w:r>
      <w:r>
        <w:rPr>
          <w:szCs w:val="24"/>
        </w:rPr>
        <w:t xml:space="preserve"> </w:t>
      </w:r>
      <w:r w:rsidRPr="00677793">
        <w:rPr>
          <w:i/>
          <w:iCs/>
          <w:szCs w:val="24"/>
        </w:rPr>
        <w:t xml:space="preserve">International Movement of Children </w:t>
      </w:r>
      <w:r w:rsidR="00CB507B" w:rsidRPr="00677793">
        <w:rPr>
          <w:i/>
          <w:iCs/>
          <w:szCs w:val="24"/>
        </w:rPr>
        <w:t>International Movement of Children: Law Practice and Procedure</w:t>
      </w:r>
      <w:r w:rsidR="00CB507B" w:rsidRPr="00CB507B">
        <w:rPr>
          <w:szCs w:val="24"/>
        </w:rPr>
        <w:t xml:space="preserve"> </w:t>
      </w:r>
      <w:r w:rsidR="00637E74">
        <w:rPr>
          <w:szCs w:val="24"/>
        </w:rPr>
        <w:t xml:space="preserve">(Lowe, </w:t>
      </w:r>
      <w:proofErr w:type="spellStart"/>
      <w:r w:rsidR="00637E74">
        <w:rPr>
          <w:szCs w:val="24"/>
        </w:rPr>
        <w:t>Everall</w:t>
      </w:r>
      <w:proofErr w:type="spellEnd"/>
      <w:r w:rsidR="00637E74">
        <w:rPr>
          <w:szCs w:val="24"/>
        </w:rPr>
        <w:t xml:space="preserve"> and Nicholls,</w:t>
      </w:r>
      <w:r w:rsidR="00637E74" w:rsidRPr="00CB507B">
        <w:rPr>
          <w:szCs w:val="24"/>
        </w:rPr>
        <w:t xml:space="preserve"> </w:t>
      </w:r>
      <w:r w:rsidR="00CB507B" w:rsidRPr="00CB507B">
        <w:rPr>
          <w:szCs w:val="24"/>
        </w:rPr>
        <w:t>2nd edition</w:t>
      </w:r>
      <w:r w:rsidR="00637E74">
        <w:rPr>
          <w:szCs w:val="24"/>
        </w:rPr>
        <w:t>, 2016)</w:t>
      </w:r>
      <w:r w:rsidR="00CB507B">
        <w:rPr>
          <w:szCs w:val="24"/>
        </w:rPr>
        <w:t xml:space="preserve"> at </w:t>
      </w:r>
      <w:r w:rsidR="006F0E15">
        <w:rPr>
          <w:szCs w:val="24"/>
        </w:rPr>
        <w:t xml:space="preserve">23.36, the authors </w:t>
      </w:r>
      <w:r w:rsidR="008B2F4C">
        <w:rPr>
          <w:szCs w:val="24"/>
        </w:rPr>
        <w:t xml:space="preserve">note these decisions and </w:t>
      </w:r>
      <w:r w:rsidR="002F2D51">
        <w:rPr>
          <w:szCs w:val="24"/>
        </w:rPr>
        <w:t>refer to Baroness Hale’s observation</w:t>
      </w:r>
      <w:r w:rsidR="008862CF">
        <w:rPr>
          <w:szCs w:val="24"/>
        </w:rPr>
        <w:t xml:space="preserve"> in </w:t>
      </w:r>
      <w:r w:rsidR="008862CF">
        <w:rPr>
          <w:i/>
          <w:iCs/>
          <w:szCs w:val="24"/>
        </w:rPr>
        <w:t>Re M</w:t>
      </w:r>
      <w:r w:rsidR="002F2D51">
        <w:rPr>
          <w:szCs w:val="24"/>
        </w:rPr>
        <w:t xml:space="preserve"> about discretion in consent cases</w:t>
      </w:r>
      <w:r w:rsidR="008B2F4C">
        <w:rPr>
          <w:szCs w:val="24"/>
        </w:rPr>
        <w:t>:</w:t>
      </w:r>
    </w:p>
    <w:p w14:paraId="04CA96EC" w14:textId="7A7F5588" w:rsidR="003E14D5" w:rsidRPr="00CB507B" w:rsidRDefault="00335301" w:rsidP="00221360">
      <w:pPr>
        <w:pStyle w:val="Quote"/>
      </w:pPr>
      <w:r>
        <w:t>“</w:t>
      </w:r>
      <w:r w:rsidR="003E14D5">
        <w:t xml:space="preserve">Notwithstanding the above comment, once consent is established it will be relatively difficult to </w:t>
      </w:r>
      <w:r>
        <w:t xml:space="preserve">persuade the court to </w:t>
      </w:r>
      <w:r w:rsidR="003E14D5">
        <w:t>order a return</w:t>
      </w:r>
      <w:r>
        <w:t>.”</w:t>
      </w:r>
    </w:p>
    <w:p w14:paraId="087941BF" w14:textId="3061759A" w:rsidR="004719B2" w:rsidRPr="00787CCB" w:rsidRDefault="00107656" w:rsidP="00221360">
      <w:pPr>
        <w:pStyle w:val="ParaLevel1"/>
        <w:rPr>
          <w:szCs w:val="24"/>
        </w:rPr>
      </w:pPr>
      <w:r>
        <w:rPr>
          <w:szCs w:val="24"/>
        </w:rPr>
        <w:t>The</w:t>
      </w:r>
      <w:r w:rsidR="004719B2" w:rsidRPr="00787CCB">
        <w:rPr>
          <w:szCs w:val="24"/>
        </w:rPr>
        <w:t xml:space="preserve"> observations on discretion in consent cases in paragraph 45 of </w:t>
      </w:r>
      <w:r w:rsidR="004719B2" w:rsidRPr="00787CCB">
        <w:rPr>
          <w:i/>
          <w:iCs/>
          <w:szCs w:val="24"/>
        </w:rPr>
        <w:t>Re M</w:t>
      </w:r>
      <w:r w:rsidR="004719B2" w:rsidRPr="00787CCB">
        <w:rPr>
          <w:szCs w:val="24"/>
        </w:rPr>
        <w:t xml:space="preserve"> </w:t>
      </w:r>
      <w:r w:rsidR="004719B2">
        <w:rPr>
          <w:szCs w:val="24"/>
        </w:rPr>
        <w:t xml:space="preserve">therefore </w:t>
      </w:r>
      <w:r w:rsidR="004719B2" w:rsidRPr="00787CCB">
        <w:rPr>
          <w:szCs w:val="24"/>
        </w:rPr>
        <w:t xml:space="preserve">need to be read with care.  They were made when drawing a contrast with cases of grave harm, where policy considerations in favour of return may be weak and welfare considerations against return are likely to be particularly strong.  They do no more than say that the relevant considerations “might” point to a speedy return so that </w:t>
      </w:r>
      <w:r w:rsidR="004719B2" w:rsidRPr="00841BCA">
        <w:t xml:space="preserve">future </w:t>
      </w:r>
      <w:r w:rsidR="004719B2">
        <w:t xml:space="preserve">decisions can be made in “the </w:t>
      </w:r>
      <w:r w:rsidR="004719B2" w:rsidRPr="00841BCA">
        <w:t>home country</w:t>
      </w:r>
      <w:r w:rsidR="004719B2">
        <w:t>”</w:t>
      </w:r>
      <w:r w:rsidR="004719B2" w:rsidRPr="00841BCA">
        <w:t>.</w:t>
      </w:r>
      <w:r w:rsidR="004719B2">
        <w:t xml:space="preserve">   However, they carry a different emphasis to the </w:t>
      </w:r>
      <w:r w:rsidR="00FF7849">
        <w:t xml:space="preserve">earlier </w:t>
      </w:r>
      <w:r w:rsidR="004719B2" w:rsidRPr="00787CCB">
        <w:rPr>
          <w:szCs w:val="24"/>
        </w:rPr>
        <w:t xml:space="preserve">analysis in </w:t>
      </w:r>
      <w:r w:rsidR="004719B2" w:rsidRPr="00787CCB">
        <w:rPr>
          <w:i/>
          <w:iCs/>
          <w:szCs w:val="24"/>
        </w:rPr>
        <w:t>Re K</w:t>
      </w:r>
      <w:r w:rsidR="004719B2" w:rsidRPr="00787CCB">
        <w:rPr>
          <w:szCs w:val="24"/>
        </w:rPr>
        <w:t xml:space="preserve">, which was not cited in </w:t>
      </w:r>
      <w:r w:rsidR="004719B2" w:rsidRPr="00787CCB">
        <w:rPr>
          <w:i/>
          <w:iCs/>
          <w:szCs w:val="24"/>
        </w:rPr>
        <w:t>Re M</w:t>
      </w:r>
      <w:r w:rsidR="004719B2" w:rsidRPr="00787CCB">
        <w:rPr>
          <w:szCs w:val="24"/>
        </w:rPr>
        <w:t xml:space="preserve"> and wh</w:t>
      </w:r>
      <w:r w:rsidR="004719B2">
        <w:rPr>
          <w:szCs w:val="24"/>
        </w:rPr>
        <w:t>ere the decision</w:t>
      </w:r>
      <w:r w:rsidR="004719B2" w:rsidRPr="00787CCB">
        <w:rPr>
          <w:szCs w:val="24"/>
        </w:rPr>
        <w:t xml:space="preserve"> </w:t>
      </w:r>
      <w:proofErr w:type="gramStart"/>
      <w:r w:rsidR="004719B2" w:rsidRPr="00787CCB">
        <w:rPr>
          <w:szCs w:val="24"/>
        </w:rPr>
        <w:t>actually turned</w:t>
      </w:r>
      <w:proofErr w:type="gramEnd"/>
      <w:r w:rsidR="004719B2" w:rsidRPr="00787CCB">
        <w:rPr>
          <w:szCs w:val="24"/>
        </w:rPr>
        <w:t xml:space="preserve"> on </w:t>
      </w:r>
      <w:r w:rsidR="004719B2">
        <w:rPr>
          <w:szCs w:val="24"/>
        </w:rPr>
        <w:t xml:space="preserve">the exercise of </w:t>
      </w:r>
      <w:r w:rsidR="004719B2" w:rsidRPr="00787CCB">
        <w:rPr>
          <w:szCs w:val="24"/>
        </w:rPr>
        <w:t>discretion.</w:t>
      </w:r>
    </w:p>
    <w:p w14:paraId="0FBA29A1" w14:textId="299E3C75" w:rsidR="008F6B51" w:rsidRDefault="004719B2" w:rsidP="00221360">
      <w:pPr>
        <w:pStyle w:val="ParaLevel1"/>
        <w:rPr>
          <w:szCs w:val="24"/>
        </w:rPr>
      </w:pPr>
      <w:r>
        <w:rPr>
          <w:szCs w:val="24"/>
        </w:rPr>
        <w:t>To sum up, t</w:t>
      </w:r>
      <w:r w:rsidR="008F6B51" w:rsidRPr="00F8058A">
        <w:rPr>
          <w:szCs w:val="24"/>
        </w:rPr>
        <w:t xml:space="preserve">he exercise of the discretion under the Convention is acutely </w:t>
      </w:r>
      <w:r w:rsidR="00497E82">
        <w:rPr>
          <w:szCs w:val="24"/>
        </w:rPr>
        <w:t>case</w:t>
      </w:r>
      <w:r w:rsidR="008F6B51" w:rsidRPr="00F8058A">
        <w:rPr>
          <w:szCs w:val="24"/>
        </w:rPr>
        <w:t xml:space="preserve">-specific within a framework of policy and welfare considerations.  In reaching a decision, the court will consider the weight to be attached to all relevant factors, including: </w:t>
      </w:r>
      <w:r w:rsidR="00E867F7" w:rsidRPr="00F8058A">
        <w:rPr>
          <w:szCs w:val="24"/>
        </w:rPr>
        <w:t xml:space="preserve">the desirability of </w:t>
      </w:r>
      <w:r w:rsidR="00E867F7">
        <w:rPr>
          <w:szCs w:val="24"/>
        </w:rPr>
        <w:t>a</w:t>
      </w:r>
      <w:r w:rsidR="00E867F7" w:rsidRPr="00F8058A">
        <w:rPr>
          <w:szCs w:val="24"/>
        </w:rPr>
        <w:t xml:space="preserve"> swift </w:t>
      </w:r>
      <w:r w:rsidR="00E867F7">
        <w:rPr>
          <w:szCs w:val="24"/>
        </w:rPr>
        <w:t xml:space="preserve">restorative </w:t>
      </w:r>
      <w:r w:rsidR="00E867F7" w:rsidRPr="00F8058A">
        <w:rPr>
          <w:szCs w:val="24"/>
        </w:rPr>
        <w:t xml:space="preserve">return of abducted children; </w:t>
      </w:r>
      <w:r w:rsidR="008F6B51" w:rsidRPr="00F8058A">
        <w:rPr>
          <w:szCs w:val="24"/>
        </w:rPr>
        <w:t>the benefits of decisions about children being made in their home country; comity between member states; deterrence</w:t>
      </w:r>
      <w:r w:rsidR="0092643F">
        <w:rPr>
          <w:szCs w:val="24"/>
        </w:rPr>
        <w:t xml:space="preserve"> of abduction generally</w:t>
      </w:r>
      <w:r w:rsidR="008F6B51" w:rsidRPr="00F8058A">
        <w:rPr>
          <w:szCs w:val="24"/>
        </w:rPr>
        <w:t>; the</w:t>
      </w:r>
      <w:r w:rsidR="008F6B51">
        <w:rPr>
          <w:szCs w:val="24"/>
        </w:rPr>
        <w:t xml:space="preserve"> reasons why the court has a discretion</w:t>
      </w:r>
      <w:r w:rsidR="00CD1BD0">
        <w:rPr>
          <w:szCs w:val="24"/>
        </w:rPr>
        <w:t xml:space="preserve"> in the individual case</w:t>
      </w:r>
      <w:r w:rsidR="008F6B51">
        <w:rPr>
          <w:szCs w:val="24"/>
        </w:rPr>
        <w:t xml:space="preserve">; </w:t>
      </w:r>
      <w:r w:rsidR="00E3111F">
        <w:rPr>
          <w:szCs w:val="24"/>
        </w:rPr>
        <w:t xml:space="preserve">and </w:t>
      </w:r>
      <w:r w:rsidR="008F6B51">
        <w:rPr>
          <w:szCs w:val="24"/>
        </w:rPr>
        <w:t xml:space="preserve">considerations relating to the child’s welfare. </w:t>
      </w:r>
      <w:r w:rsidR="008F6B51" w:rsidRPr="00F8058A">
        <w:rPr>
          <w:i/>
          <w:iCs/>
        </w:rPr>
        <w:t xml:space="preserve"> </w:t>
      </w:r>
    </w:p>
    <w:p w14:paraId="0D3F81E1" w14:textId="1DCEFE64" w:rsidR="006519AB" w:rsidRDefault="0034224C" w:rsidP="00221360">
      <w:pPr>
        <w:pStyle w:val="ParaLevel1"/>
        <w:rPr>
          <w:szCs w:val="24"/>
        </w:rPr>
      </w:pPr>
      <w:r w:rsidRPr="00C5701A">
        <w:rPr>
          <w:szCs w:val="24"/>
        </w:rPr>
        <w:t xml:space="preserve">In a consent case, the </w:t>
      </w:r>
      <w:r w:rsidR="00C12ACB">
        <w:rPr>
          <w:szCs w:val="24"/>
        </w:rPr>
        <w:t xml:space="preserve">better view is that the </w:t>
      </w:r>
      <w:r w:rsidRPr="00C5701A">
        <w:rPr>
          <w:szCs w:val="24"/>
        </w:rPr>
        <w:t xml:space="preserve">weight to be given to </w:t>
      </w:r>
      <w:r w:rsidR="007B71FC" w:rsidRPr="00C5701A">
        <w:rPr>
          <w:szCs w:val="24"/>
        </w:rPr>
        <w:t>the policy considerations of counteracting wrongful removal and deterring abduction may be relatively sl</w:t>
      </w:r>
      <w:r w:rsidR="00C075D8" w:rsidRPr="00C5701A">
        <w:rPr>
          <w:szCs w:val="24"/>
        </w:rPr>
        <w:t>ight</w:t>
      </w:r>
      <w:r w:rsidR="009F43DA" w:rsidRPr="00C5701A">
        <w:rPr>
          <w:szCs w:val="24"/>
        </w:rPr>
        <w:t xml:space="preserve">, while </w:t>
      </w:r>
      <w:r w:rsidR="0063701E">
        <w:rPr>
          <w:szCs w:val="24"/>
        </w:rPr>
        <w:t xml:space="preserve">the weight to be attached </w:t>
      </w:r>
      <w:r w:rsidR="004369DC" w:rsidRPr="00C5701A">
        <w:rPr>
          <w:szCs w:val="24"/>
        </w:rPr>
        <w:t>t</w:t>
      </w:r>
      <w:r w:rsidR="00536386" w:rsidRPr="00C5701A">
        <w:rPr>
          <w:szCs w:val="24"/>
        </w:rPr>
        <w:t>o home-based decision-making and comity</w:t>
      </w:r>
      <w:r w:rsidR="0063701E">
        <w:rPr>
          <w:szCs w:val="24"/>
        </w:rPr>
        <w:t xml:space="preserve"> will depend </w:t>
      </w:r>
      <w:r w:rsidR="00A7234E">
        <w:rPr>
          <w:szCs w:val="24"/>
        </w:rPr>
        <w:t xml:space="preserve">critically </w:t>
      </w:r>
      <w:r w:rsidR="0063701E">
        <w:rPr>
          <w:szCs w:val="24"/>
        </w:rPr>
        <w:t xml:space="preserve">on the </w:t>
      </w:r>
      <w:r w:rsidR="00CE4454">
        <w:rPr>
          <w:szCs w:val="24"/>
        </w:rPr>
        <w:t xml:space="preserve">facts of the case and the view that the court takes of </w:t>
      </w:r>
      <w:r w:rsidR="00865E2D">
        <w:rPr>
          <w:szCs w:val="24"/>
        </w:rPr>
        <w:t xml:space="preserve">the effect of a summary return on </w:t>
      </w:r>
      <w:r w:rsidR="00CE4454">
        <w:rPr>
          <w:szCs w:val="24"/>
        </w:rPr>
        <w:t>the child’s</w:t>
      </w:r>
      <w:r w:rsidR="00E4370A">
        <w:rPr>
          <w:szCs w:val="24"/>
        </w:rPr>
        <w:t xml:space="preserve"> </w:t>
      </w:r>
      <w:r w:rsidR="00CE4454">
        <w:rPr>
          <w:szCs w:val="24"/>
        </w:rPr>
        <w:t>welfare</w:t>
      </w:r>
      <w:r w:rsidR="006F6E07" w:rsidRPr="00C5701A">
        <w:rPr>
          <w:szCs w:val="24"/>
        </w:rPr>
        <w:t xml:space="preserve">. </w:t>
      </w:r>
      <w:r w:rsidR="004C51AA">
        <w:rPr>
          <w:szCs w:val="24"/>
        </w:rPr>
        <w:t xml:space="preserve"> </w:t>
      </w:r>
    </w:p>
    <w:p w14:paraId="78D32796" w14:textId="620D8059" w:rsidR="000D467E" w:rsidRDefault="008A3A11" w:rsidP="00221360">
      <w:pPr>
        <w:pStyle w:val="ParaLevel1"/>
        <w:numPr>
          <w:ilvl w:val="0"/>
          <w:numId w:val="0"/>
        </w:numPr>
        <w:rPr>
          <w:szCs w:val="24"/>
        </w:rPr>
      </w:pPr>
      <w:r>
        <w:rPr>
          <w:i/>
          <w:iCs/>
          <w:szCs w:val="24"/>
        </w:rPr>
        <w:lastRenderedPageBreak/>
        <w:t>Discretion in this case</w:t>
      </w:r>
    </w:p>
    <w:p w14:paraId="4C96E5DE" w14:textId="77CCEB67" w:rsidR="001F1C4A" w:rsidRPr="001F1C4A" w:rsidRDefault="006A71D2" w:rsidP="00221360">
      <w:pPr>
        <w:pStyle w:val="ParaLevel1"/>
        <w:rPr>
          <w:szCs w:val="24"/>
        </w:rPr>
      </w:pPr>
      <w:r>
        <w:t xml:space="preserve">I start by identifying the principles </w:t>
      </w:r>
      <w:r w:rsidR="00E245D8">
        <w:t xml:space="preserve">upon which the Judge acted.  He </w:t>
      </w:r>
      <w:r w:rsidR="008F00B0">
        <w:t>quo</w:t>
      </w:r>
      <w:r w:rsidR="00393683">
        <w:t>ted</w:t>
      </w:r>
      <w:r w:rsidR="00E17837">
        <w:t xml:space="preserve"> from</w:t>
      </w:r>
      <w:r w:rsidR="00104905">
        <w:t xml:space="preserve"> </w:t>
      </w:r>
      <w:r w:rsidR="001F1C4A">
        <w:t xml:space="preserve">paragraphs 42 to 45 of </w:t>
      </w:r>
      <w:r w:rsidR="002A6054" w:rsidRPr="005B732D">
        <w:rPr>
          <w:i/>
          <w:iCs/>
        </w:rPr>
        <w:t>Re M</w:t>
      </w:r>
      <w:r w:rsidR="007E1D4C">
        <w:t xml:space="preserve"> </w:t>
      </w:r>
      <w:r w:rsidR="001F1C4A">
        <w:t>and continued:</w:t>
      </w:r>
    </w:p>
    <w:p w14:paraId="03B668CE" w14:textId="5DA5E006" w:rsidR="00C97F5E" w:rsidRPr="00C97F5E" w:rsidRDefault="00C97F5E" w:rsidP="00221360">
      <w:pPr>
        <w:pStyle w:val="Quote"/>
      </w:pPr>
      <w:r>
        <w:t>“</w:t>
      </w:r>
      <w:r w:rsidRPr="00C97F5E">
        <w:t xml:space="preserve">53. In similar vein, Black LJ in </w:t>
      </w:r>
      <w:r w:rsidRPr="00C97F5E">
        <w:rPr>
          <w:i/>
          <w:iCs/>
        </w:rPr>
        <w:t xml:space="preserve">Re M (Republic of Ireland) (Child's Objections) (Joinder  of Children As Parties To Appeal) </w:t>
      </w:r>
      <w:r w:rsidRPr="00C97F5E">
        <w:t xml:space="preserve">[2015] EWCA </w:t>
      </w:r>
      <w:proofErr w:type="spellStart"/>
      <w:r w:rsidRPr="00C97F5E">
        <w:t>Civ</w:t>
      </w:r>
      <w:proofErr w:type="spellEnd"/>
      <w:r w:rsidRPr="00C97F5E">
        <w:t xml:space="preserve"> 26 also made clear, in a case  focused upon a child’s objections, at [130], that: ‘Hague Convention considerations are  also a vital consideration at the discretionary stage.’ </w:t>
      </w:r>
      <w:r>
        <w:t>”</w:t>
      </w:r>
    </w:p>
    <w:p w14:paraId="0D522B85" w14:textId="5DAD5FDE" w:rsidR="00FC1DFC" w:rsidRDefault="00F45BC6" w:rsidP="00221360">
      <w:pPr>
        <w:pStyle w:val="ParaLevel1"/>
        <w:numPr>
          <w:ilvl w:val="0"/>
          <w:numId w:val="0"/>
        </w:numPr>
        <w:ind w:left="720"/>
      </w:pPr>
      <w:r>
        <w:t xml:space="preserve">That was a case where this court found </w:t>
      </w:r>
      <w:r w:rsidR="00067A58">
        <w:t>that children aged 13, 1</w:t>
      </w:r>
      <w:r w:rsidR="00F91AE3">
        <w:t>1</w:t>
      </w:r>
      <w:r w:rsidR="00067A58">
        <w:t xml:space="preserve"> and 6 objected to return to Ireland</w:t>
      </w:r>
      <w:r w:rsidR="00F91AE3">
        <w:t xml:space="preserve">, where they had lived for </w:t>
      </w:r>
      <w:proofErr w:type="gramStart"/>
      <w:r w:rsidR="00F91AE3">
        <w:t>all of</w:t>
      </w:r>
      <w:proofErr w:type="gramEnd"/>
      <w:r w:rsidR="00F91AE3">
        <w:t xml:space="preserve"> their lives</w:t>
      </w:r>
      <w:r w:rsidR="00776823">
        <w:t xml:space="preserve"> and f</w:t>
      </w:r>
      <w:r w:rsidR="00C46867">
        <w:t>ro</w:t>
      </w:r>
      <w:r w:rsidR="00776823">
        <w:t xml:space="preserve">m where they had been </w:t>
      </w:r>
      <w:r w:rsidR="002D3AD9">
        <w:t xml:space="preserve">surreptitiously </w:t>
      </w:r>
      <w:r w:rsidR="00776823">
        <w:t>abducted by their mother</w:t>
      </w:r>
      <w:r w:rsidR="00067A58">
        <w:t>.</w:t>
      </w:r>
      <w:r w:rsidR="00776823">
        <w:t xml:space="preserve">  </w:t>
      </w:r>
      <w:r w:rsidR="002D3AD9">
        <w:t xml:space="preserve">The </w:t>
      </w:r>
      <w:r w:rsidR="00F30BF1">
        <w:t>sentence</w:t>
      </w:r>
      <w:r w:rsidR="002D3AD9">
        <w:t xml:space="preserve"> cited is </w:t>
      </w:r>
      <w:r w:rsidR="00E17837">
        <w:t xml:space="preserve">extracted </w:t>
      </w:r>
      <w:r w:rsidR="002D3AD9">
        <w:t xml:space="preserve">from Black LJ’s </w:t>
      </w:r>
      <w:r w:rsidR="003E4C70">
        <w:t xml:space="preserve">discussion across 17 paragraphs of the many </w:t>
      </w:r>
      <w:r w:rsidR="002D3AD9">
        <w:t>factors relevant to the exercise of the discretion</w:t>
      </w:r>
      <w:r w:rsidR="0018589D">
        <w:t xml:space="preserve"> in that case</w:t>
      </w:r>
      <w:r w:rsidR="00172B68">
        <w:t xml:space="preserve">.  </w:t>
      </w:r>
      <w:r w:rsidR="0018589D">
        <w:t>Ultimately</w:t>
      </w:r>
      <w:r w:rsidR="00172B68">
        <w:t xml:space="preserve"> </w:t>
      </w:r>
      <w:r w:rsidR="002C5256">
        <w:t>Convention policy</w:t>
      </w:r>
      <w:r w:rsidR="00172B68">
        <w:t xml:space="preserve"> was </w:t>
      </w:r>
      <w:r w:rsidR="005370E3">
        <w:t xml:space="preserve">a </w:t>
      </w:r>
      <w:r w:rsidR="00172B68">
        <w:t xml:space="preserve">factor that </w:t>
      </w:r>
      <w:r w:rsidR="00CE7C80">
        <w:t>was given</w:t>
      </w:r>
      <w:r w:rsidR="00172B68">
        <w:t xml:space="preserve"> no specific weight and a return order was refused.  </w:t>
      </w:r>
    </w:p>
    <w:p w14:paraId="7F62D4C6" w14:textId="3517E425" w:rsidR="009A2E80" w:rsidRDefault="006A71D2" w:rsidP="00221360">
      <w:pPr>
        <w:pStyle w:val="ParaLevel1"/>
      </w:pPr>
      <w:r>
        <w:t xml:space="preserve">The Judge </w:t>
      </w:r>
      <w:r w:rsidR="009A2E80">
        <w:t xml:space="preserve">further directed himself </w:t>
      </w:r>
      <w:r w:rsidR="0049566E">
        <w:t>in this way:</w:t>
      </w:r>
      <w:r w:rsidR="009A2E80">
        <w:t xml:space="preserve"> </w:t>
      </w:r>
    </w:p>
    <w:p w14:paraId="1633F19D" w14:textId="44DDBCCC" w:rsidR="0050186D" w:rsidRDefault="009A2E80" w:rsidP="00221360">
      <w:pPr>
        <w:pStyle w:val="Quote"/>
      </w:pPr>
      <w:r>
        <w:t>“</w:t>
      </w:r>
      <w:r w:rsidRPr="00833E76">
        <w:t xml:space="preserve">55. </w:t>
      </w:r>
      <w:r w:rsidRPr="009A2E80">
        <w:t xml:space="preserve">Unlike a case where a defence is made out </w:t>
      </w:r>
      <w:proofErr w:type="gramStart"/>
      <w:r w:rsidRPr="009A2E80">
        <w:t>on the basis of</w:t>
      </w:r>
      <w:proofErr w:type="gramEnd"/>
      <w:r w:rsidRPr="009A2E80">
        <w:t xml:space="preserve"> a child’s objections, or because of a grave risk of harm, there are not in this case pressing welfare concerns which would tend to override Convention considerations.</w:t>
      </w:r>
      <w:r>
        <w:t>”</w:t>
      </w:r>
    </w:p>
    <w:p w14:paraId="09A0B734" w14:textId="0D65EB66" w:rsidR="0049566E" w:rsidRDefault="0049566E" w:rsidP="00221360">
      <w:pPr>
        <w:pStyle w:val="ParaLevel1"/>
        <w:numPr>
          <w:ilvl w:val="0"/>
          <w:numId w:val="0"/>
        </w:numPr>
        <w:ind w:left="720"/>
      </w:pPr>
      <w:r>
        <w:t>and</w:t>
      </w:r>
    </w:p>
    <w:p w14:paraId="3B603EC3" w14:textId="086364F6" w:rsidR="0049566E" w:rsidRPr="0049566E" w:rsidRDefault="00FC1DFC" w:rsidP="00221360">
      <w:pPr>
        <w:pStyle w:val="Quote"/>
      </w:pPr>
      <w:r>
        <w:t>“</w:t>
      </w:r>
      <w:r w:rsidR="0049566E">
        <w:t xml:space="preserve">57. </w:t>
      </w:r>
      <w:r w:rsidR="0049566E" w:rsidRPr="0049566E">
        <w:t>Ultimately, I am satisfied that Romania is the jurisdiction in which the welfare issues in relation to these children should be determined, and there are no compelling welfare reasons why the girls should not be present in that country whilst those decisions are being taken.</w:t>
      </w:r>
      <w:r>
        <w:t>”</w:t>
      </w:r>
      <w:r w:rsidR="0049566E" w:rsidRPr="0049566E">
        <w:t xml:space="preserve">   </w:t>
      </w:r>
    </w:p>
    <w:p w14:paraId="6E0F0C90" w14:textId="5BCFDCAC" w:rsidR="00140401" w:rsidRDefault="00FC1DFC" w:rsidP="00221360">
      <w:pPr>
        <w:pStyle w:val="ParaLevel1"/>
        <w:rPr>
          <w:szCs w:val="24"/>
        </w:rPr>
      </w:pPr>
      <w:r>
        <w:rPr>
          <w:szCs w:val="24"/>
        </w:rPr>
        <w:t xml:space="preserve">It is therefore clear that the Judge approached </w:t>
      </w:r>
      <w:r w:rsidR="006C3617">
        <w:rPr>
          <w:szCs w:val="24"/>
        </w:rPr>
        <w:t xml:space="preserve">the balancing exercise in this case </w:t>
      </w:r>
      <w:r w:rsidR="00743CE1">
        <w:rPr>
          <w:szCs w:val="24"/>
        </w:rPr>
        <w:t xml:space="preserve">by </w:t>
      </w:r>
      <w:r w:rsidR="00C44D4D">
        <w:rPr>
          <w:szCs w:val="24"/>
        </w:rPr>
        <w:t xml:space="preserve">attaching significant weight to what he described as Convention considerations </w:t>
      </w:r>
      <w:r w:rsidR="004D171F">
        <w:rPr>
          <w:szCs w:val="24"/>
        </w:rPr>
        <w:t xml:space="preserve">favouring return </w:t>
      </w:r>
      <w:r w:rsidR="003E4C70">
        <w:rPr>
          <w:szCs w:val="24"/>
        </w:rPr>
        <w:t xml:space="preserve">to the extent that he </w:t>
      </w:r>
      <w:r w:rsidR="00C44D4D">
        <w:rPr>
          <w:szCs w:val="24"/>
        </w:rPr>
        <w:t xml:space="preserve">looked </w:t>
      </w:r>
      <w:r w:rsidR="004D171F">
        <w:rPr>
          <w:szCs w:val="24"/>
        </w:rPr>
        <w:t>to see whether there were pressing or compelling welfare reasons t</w:t>
      </w:r>
      <w:r w:rsidR="005112CF">
        <w:rPr>
          <w:szCs w:val="24"/>
        </w:rPr>
        <w:t>hat might override</w:t>
      </w:r>
      <w:r w:rsidR="00C032CE">
        <w:rPr>
          <w:szCs w:val="24"/>
        </w:rPr>
        <w:t xml:space="preserve"> th</w:t>
      </w:r>
      <w:r w:rsidR="003A1735">
        <w:rPr>
          <w:szCs w:val="24"/>
        </w:rPr>
        <w:t>em</w:t>
      </w:r>
      <w:r w:rsidR="00C032CE">
        <w:rPr>
          <w:szCs w:val="24"/>
        </w:rPr>
        <w:t xml:space="preserve">.  </w:t>
      </w:r>
      <w:r w:rsidR="003E4C70">
        <w:rPr>
          <w:szCs w:val="24"/>
        </w:rPr>
        <w:t>T</w:t>
      </w:r>
      <w:r w:rsidR="000F715B">
        <w:rPr>
          <w:szCs w:val="24"/>
        </w:rPr>
        <w:t xml:space="preserve">hat was an error of approach.  </w:t>
      </w:r>
      <w:r w:rsidR="003E4C70">
        <w:rPr>
          <w:szCs w:val="24"/>
        </w:rPr>
        <w:t>His</w:t>
      </w:r>
      <w:r w:rsidR="000F715B">
        <w:rPr>
          <w:szCs w:val="24"/>
        </w:rPr>
        <w:t xml:space="preserve"> discretion </w:t>
      </w:r>
      <w:r w:rsidR="00793236">
        <w:rPr>
          <w:szCs w:val="24"/>
        </w:rPr>
        <w:t>wa</w:t>
      </w:r>
      <w:r w:rsidR="000F715B">
        <w:rPr>
          <w:szCs w:val="24"/>
        </w:rPr>
        <w:t xml:space="preserve">s </w:t>
      </w:r>
      <w:proofErr w:type="gramStart"/>
      <w:r w:rsidR="000F715B">
        <w:rPr>
          <w:szCs w:val="24"/>
        </w:rPr>
        <w:t>at large</w:t>
      </w:r>
      <w:proofErr w:type="gramEnd"/>
      <w:r w:rsidR="000F715B">
        <w:rPr>
          <w:szCs w:val="24"/>
        </w:rPr>
        <w:t xml:space="preserve"> and </w:t>
      </w:r>
      <w:r w:rsidR="003E4C70">
        <w:rPr>
          <w:szCs w:val="24"/>
        </w:rPr>
        <w:t xml:space="preserve">he was required </w:t>
      </w:r>
      <w:r w:rsidR="00140401">
        <w:rPr>
          <w:szCs w:val="24"/>
        </w:rPr>
        <w:t xml:space="preserve">to </w:t>
      </w:r>
      <w:r w:rsidR="00793236">
        <w:rPr>
          <w:szCs w:val="24"/>
        </w:rPr>
        <w:t xml:space="preserve">identify the </w:t>
      </w:r>
      <w:r w:rsidR="005836AA">
        <w:rPr>
          <w:szCs w:val="24"/>
        </w:rPr>
        <w:t xml:space="preserve">relevant </w:t>
      </w:r>
      <w:r w:rsidR="00793236">
        <w:rPr>
          <w:szCs w:val="24"/>
        </w:rPr>
        <w:t xml:space="preserve">factors and attribute to them the weight that they </w:t>
      </w:r>
      <w:r w:rsidR="00637A50">
        <w:rPr>
          <w:szCs w:val="24"/>
        </w:rPr>
        <w:t>bore in the particular circumstances of the case</w:t>
      </w:r>
      <w:r w:rsidR="0029792E">
        <w:rPr>
          <w:szCs w:val="24"/>
        </w:rPr>
        <w:t xml:space="preserve">: </w:t>
      </w:r>
      <w:r w:rsidR="009656DC">
        <w:rPr>
          <w:szCs w:val="24"/>
        </w:rPr>
        <w:t>that</w:t>
      </w:r>
      <w:r w:rsidR="0055102B">
        <w:rPr>
          <w:szCs w:val="24"/>
        </w:rPr>
        <w:t xml:space="preserve"> could not be done </w:t>
      </w:r>
      <w:r w:rsidR="00D72F9D">
        <w:rPr>
          <w:szCs w:val="24"/>
        </w:rPr>
        <w:t>at the level of theory</w:t>
      </w:r>
      <w:r w:rsidR="00637A50">
        <w:rPr>
          <w:szCs w:val="24"/>
        </w:rPr>
        <w:t>.</w:t>
      </w:r>
      <w:r w:rsidR="005836AA">
        <w:rPr>
          <w:szCs w:val="24"/>
        </w:rPr>
        <w:t xml:space="preserve">  </w:t>
      </w:r>
    </w:p>
    <w:p w14:paraId="322D4857" w14:textId="36512084" w:rsidR="00423204" w:rsidRPr="00DE732F" w:rsidRDefault="00980B8A" w:rsidP="00221360">
      <w:pPr>
        <w:pStyle w:val="ParaLevel1"/>
        <w:rPr>
          <w:szCs w:val="24"/>
        </w:rPr>
      </w:pPr>
      <w:r>
        <w:rPr>
          <w:szCs w:val="24"/>
        </w:rPr>
        <w:t>I turn then to</w:t>
      </w:r>
      <w:r w:rsidR="00DE732F">
        <w:rPr>
          <w:szCs w:val="24"/>
        </w:rPr>
        <w:t xml:space="preserve"> the </w:t>
      </w:r>
      <w:r w:rsidR="00B3194C" w:rsidRPr="00DE732F">
        <w:rPr>
          <w:szCs w:val="24"/>
        </w:rPr>
        <w:t>Judge</w:t>
      </w:r>
      <w:r w:rsidR="00655C01" w:rsidRPr="00DE732F">
        <w:rPr>
          <w:szCs w:val="24"/>
        </w:rPr>
        <w:t xml:space="preserve">’s </w:t>
      </w:r>
      <w:r w:rsidR="00E64540">
        <w:rPr>
          <w:szCs w:val="24"/>
        </w:rPr>
        <w:t xml:space="preserve">case-specific </w:t>
      </w:r>
      <w:r w:rsidR="00FC19B3" w:rsidRPr="00DE732F">
        <w:rPr>
          <w:szCs w:val="24"/>
        </w:rPr>
        <w:t>reason</w:t>
      </w:r>
      <w:r w:rsidR="00D965AC">
        <w:rPr>
          <w:szCs w:val="24"/>
        </w:rPr>
        <w:t>ing</w:t>
      </w:r>
      <w:r w:rsidR="00FC19B3" w:rsidRPr="00DE732F">
        <w:rPr>
          <w:szCs w:val="24"/>
        </w:rPr>
        <w:t>.</w:t>
      </w:r>
      <w:r w:rsidR="00655C01" w:rsidRPr="00DE732F">
        <w:rPr>
          <w:szCs w:val="24"/>
        </w:rPr>
        <w:t xml:space="preserve"> </w:t>
      </w:r>
      <w:r w:rsidR="00FC19B3" w:rsidRPr="00DE732F">
        <w:rPr>
          <w:szCs w:val="24"/>
        </w:rPr>
        <w:t xml:space="preserve"> He </w:t>
      </w:r>
      <w:r w:rsidR="003E0DCD" w:rsidRPr="00DE732F">
        <w:rPr>
          <w:szCs w:val="24"/>
        </w:rPr>
        <w:t xml:space="preserve">did not </w:t>
      </w:r>
      <w:r w:rsidR="004F4B0D" w:rsidRPr="00DE732F">
        <w:rPr>
          <w:szCs w:val="24"/>
        </w:rPr>
        <w:t xml:space="preserve">systematically identify the advantages and disadvantages of each outcome before </w:t>
      </w:r>
      <w:r w:rsidR="004645DF" w:rsidRPr="00DE732F">
        <w:rPr>
          <w:szCs w:val="24"/>
        </w:rPr>
        <w:t xml:space="preserve">reaching his decision, but it is possible to extract </w:t>
      </w:r>
      <w:r w:rsidR="00C111C0" w:rsidRPr="00DE732F">
        <w:rPr>
          <w:szCs w:val="24"/>
        </w:rPr>
        <w:t>the co</w:t>
      </w:r>
      <w:r w:rsidR="00EE360B" w:rsidRPr="00DE732F">
        <w:rPr>
          <w:szCs w:val="24"/>
        </w:rPr>
        <w:t xml:space="preserve">mpeting factors that he </w:t>
      </w:r>
      <w:proofErr w:type="gramStart"/>
      <w:r w:rsidR="00EE360B" w:rsidRPr="00DE732F">
        <w:rPr>
          <w:szCs w:val="24"/>
        </w:rPr>
        <w:t>took into account</w:t>
      </w:r>
      <w:proofErr w:type="gramEnd"/>
      <w:r w:rsidR="00EE360B" w:rsidRPr="00DE732F">
        <w:rPr>
          <w:szCs w:val="24"/>
        </w:rPr>
        <w:t>.</w:t>
      </w:r>
    </w:p>
    <w:p w14:paraId="4D349E1C" w14:textId="4257C240" w:rsidR="008A3A11" w:rsidRDefault="00423204" w:rsidP="00221360">
      <w:pPr>
        <w:pStyle w:val="ParaLevel1"/>
        <w:rPr>
          <w:szCs w:val="24"/>
        </w:rPr>
      </w:pPr>
      <w:r>
        <w:rPr>
          <w:szCs w:val="24"/>
        </w:rPr>
        <w:t xml:space="preserve">On the one hand he </w:t>
      </w:r>
      <w:r w:rsidR="00FC19B3">
        <w:rPr>
          <w:szCs w:val="24"/>
        </w:rPr>
        <w:t xml:space="preserve">noted that </w:t>
      </w:r>
      <w:r w:rsidR="00A71748">
        <w:rPr>
          <w:szCs w:val="24"/>
        </w:rPr>
        <w:t xml:space="preserve">the removal was one the mother was entitled to undertake and that it </w:t>
      </w:r>
      <w:r w:rsidR="00154733">
        <w:rPr>
          <w:szCs w:val="24"/>
        </w:rPr>
        <w:t>had not been</w:t>
      </w:r>
      <w:r w:rsidR="00A71748">
        <w:rPr>
          <w:szCs w:val="24"/>
        </w:rPr>
        <w:t xml:space="preserve"> clandestine.</w:t>
      </w:r>
      <w:r w:rsidR="00280AF9">
        <w:rPr>
          <w:szCs w:val="24"/>
        </w:rPr>
        <w:t xml:space="preserve">  He </w:t>
      </w:r>
      <w:r>
        <w:rPr>
          <w:szCs w:val="24"/>
        </w:rPr>
        <w:t xml:space="preserve">observed </w:t>
      </w:r>
      <w:r w:rsidR="00280AF9">
        <w:rPr>
          <w:szCs w:val="24"/>
        </w:rPr>
        <w:t xml:space="preserve">that </w:t>
      </w:r>
      <w:r>
        <w:rPr>
          <w:szCs w:val="24"/>
        </w:rPr>
        <w:t xml:space="preserve">a </w:t>
      </w:r>
      <w:r w:rsidR="00280AF9">
        <w:rPr>
          <w:szCs w:val="24"/>
        </w:rPr>
        <w:t>considerable time had passed since the removal</w:t>
      </w:r>
      <w:r>
        <w:rPr>
          <w:szCs w:val="24"/>
        </w:rPr>
        <w:t xml:space="preserve"> and that t</w:t>
      </w:r>
      <w:r w:rsidR="00363D88">
        <w:rPr>
          <w:szCs w:val="24"/>
        </w:rPr>
        <w:t xml:space="preserve">he children were now resident here, as they had been </w:t>
      </w:r>
      <w:r w:rsidR="00363D88" w:rsidRPr="00833E76">
        <w:rPr>
          <w:lang w:eastAsia="en-GB"/>
        </w:rPr>
        <w:t xml:space="preserve">for </w:t>
      </w:r>
      <w:r w:rsidR="00363D88">
        <w:rPr>
          <w:lang w:eastAsia="en-GB"/>
        </w:rPr>
        <w:t xml:space="preserve">two </w:t>
      </w:r>
      <w:r w:rsidR="00363D88" w:rsidRPr="00833E76">
        <w:rPr>
          <w:lang w:eastAsia="en-GB"/>
        </w:rPr>
        <w:t xml:space="preserve">prolonged spells </w:t>
      </w:r>
      <w:r w:rsidR="00363D88">
        <w:rPr>
          <w:lang w:eastAsia="en-GB"/>
        </w:rPr>
        <w:t xml:space="preserve">previously.  </w:t>
      </w:r>
    </w:p>
    <w:p w14:paraId="02BBF2B8" w14:textId="0AD01007" w:rsidR="00EF4671" w:rsidRPr="007E0498" w:rsidRDefault="008C3AE7" w:rsidP="00221360">
      <w:pPr>
        <w:pStyle w:val="ParaLevel1"/>
        <w:rPr>
          <w:szCs w:val="24"/>
        </w:rPr>
      </w:pPr>
      <w:r>
        <w:rPr>
          <w:szCs w:val="24"/>
        </w:rPr>
        <w:lastRenderedPageBreak/>
        <w:t>But</w:t>
      </w:r>
      <w:r w:rsidR="00423204">
        <w:rPr>
          <w:szCs w:val="24"/>
        </w:rPr>
        <w:t xml:space="preserve"> on the other hand</w:t>
      </w:r>
      <w:r>
        <w:rPr>
          <w:szCs w:val="24"/>
        </w:rPr>
        <w:t xml:space="preserve">, he </w:t>
      </w:r>
      <w:r w:rsidRPr="00EF4671">
        <w:rPr>
          <w:szCs w:val="24"/>
        </w:rPr>
        <w:t>said “</w:t>
      </w:r>
      <w:r w:rsidRPr="00EF4671">
        <w:rPr>
          <w:lang w:eastAsia="en-GB"/>
        </w:rPr>
        <w:t>the fact remains</w:t>
      </w:r>
      <w:r w:rsidR="001749A2" w:rsidRPr="00EF4671">
        <w:rPr>
          <w:lang w:eastAsia="en-GB"/>
        </w:rPr>
        <w:t>”</w:t>
      </w:r>
      <w:r w:rsidRPr="00EF4671">
        <w:rPr>
          <w:lang w:eastAsia="en-GB"/>
        </w:rPr>
        <w:t xml:space="preserve"> that children’s habitual residence immediately before th</w:t>
      </w:r>
      <w:r w:rsidR="001749A2" w:rsidRPr="00EF4671">
        <w:rPr>
          <w:lang w:eastAsia="en-GB"/>
        </w:rPr>
        <w:t xml:space="preserve">e </w:t>
      </w:r>
      <w:r w:rsidRPr="00EF4671">
        <w:rPr>
          <w:lang w:eastAsia="en-GB"/>
        </w:rPr>
        <w:t xml:space="preserve">removal </w:t>
      </w:r>
      <w:r w:rsidR="001749A2" w:rsidRPr="00EF4671">
        <w:rPr>
          <w:lang w:eastAsia="en-GB"/>
        </w:rPr>
        <w:t xml:space="preserve">was </w:t>
      </w:r>
      <w:r w:rsidRPr="00EF4671">
        <w:rPr>
          <w:lang w:eastAsia="en-GB"/>
        </w:rPr>
        <w:t>Romania</w:t>
      </w:r>
      <w:r w:rsidR="001749A2" w:rsidRPr="00EF4671">
        <w:rPr>
          <w:lang w:eastAsia="en-GB"/>
        </w:rPr>
        <w:t>,</w:t>
      </w:r>
      <w:r w:rsidR="001749A2">
        <w:rPr>
          <w:lang w:eastAsia="en-GB"/>
        </w:rPr>
        <w:t xml:space="preserve"> </w:t>
      </w:r>
      <w:r>
        <w:rPr>
          <w:lang w:eastAsia="en-GB"/>
        </w:rPr>
        <w:t>the father had not acquiesced after the removal</w:t>
      </w:r>
      <w:r w:rsidR="001749A2">
        <w:rPr>
          <w:lang w:eastAsia="en-GB"/>
        </w:rPr>
        <w:t>, del</w:t>
      </w:r>
      <w:r w:rsidR="00363D88">
        <w:rPr>
          <w:lang w:eastAsia="en-GB"/>
        </w:rPr>
        <w:t>a</w:t>
      </w:r>
      <w:r w:rsidR="001749A2">
        <w:rPr>
          <w:lang w:eastAsia="en-GB"/>
        </w:rPr>
        <w:t xml:space="preserve">y had </w:t>
      </w:r>
      <w:r w:rsidR="00EF4671">
        <w:rPr>
          <w:lang w:eastAsia="en-GB"/>
        </w:rPr>
        <w:t xml:space="preserve">in part </w:t>
      </w:r>
      <w:r w:rsidR="001749A2">
        <w:rPr>
          <w:lang w:eastAsia="en-GB"/>
        </w:rPr>
        <w:t>been caused by the pandemic</w:t>
      </w:r>
      <w:r w:rsidR="00363D88">
        <w:rPr>
          <w:lang w:eastAsia="en-GB"/>
        </w:rPr>
        <w:t>,</w:t>
      </w:r>
      <w:r w:rsidR="00BE4F0D">
        <w:rPr>
          <w:lang w:eastAsia="en-GB"/>
        </w:rPr>
        <w:t xml:space="preserve"> </w:t>
      </w:r>
      <w:r w:rsidR="00363D88">
        <w:rPr>
          <w:lang w:eastAsia="en-GB"/>
        </w:rPr>
        <w:t>and the children</w:t>
      </w:r>
      <w:r w:rsidR="00BE4F0D">
        <w:rPr>
          <w:lang w:eastAsia="en-GB"/>
        </w:rPr>
        <w:t xml:space="preserve"> were “well used to travelling”.</w:t>
      </w:r>
      <w:r>
        <w:rPr>
          <w:lang w:eastAsia="en-GB"/>
        </w:rPr>
        <w:t xml:space="preserve"> </w:t>
      </w:r>
      <w:r w:rsidR="003E0DCD">
        <w:rPr>
          <w:lang w:eastAsia="en-GB"/>
        </w:rPr>
        <w:t xml:space="preserve"> Fortunately </w:t>
      </w:r>
      <w:r w:rsidR="00147ED5">
        <w:rPr>
          <w:lang w:eastAsia="en-GB"/>
        </w:rPr>
        <w:t xml:space="preserve">for the children </w:t>
      </w:r>
      <w:r w:rsidR="003E0DCD">
        <w:rPr>
          <w:lang w:eastAsia="en-GB"/>
        </w:rPr>
        <w:t>the mother would return with the</w:t>
      </w:r>
      <w:r w:rsidR="00147ED5">
        <w:rPr>
          <w:lang w:eastAsia="en-GB"/>
        </w:rPr>
        <w:t>m</w:t>
      </w:r>
      <w:r w:rsidR="003E0DCD">
        <w:rPr>
          <w:lang w:eastAsia="en-GB"/>
        </w:rPr>
        <w:t xml:space="preserve"> and remain their primary carer</w:t>
      </w:r>
      <w:r w:rsidR="00EF4671">
        <w:rPr>
          <w:lang w:eastAsia="en-GB"/>
        </w:rPr>
        <w:t xml:space="preserve"> and s</w:t>
      </w:r>
      <w:r w:rsidR="003E0DCD">
        <w:rPr>
          <w:lang w:eastAsia="en-GB"/>
        </w:rPr>
        <w:t>he would be able to apply to relocate</w:t>
      </w:r>
      <w:r w:rsidR="000B6593">
        <w:rPr>
          <w:lang w:eastAsia="en-GB"/>
        </w:rPr>
        <w:t xml:space="preserve"> </w:t>
      </w:r>
      <w:proofErr w:type="gramStart"/>
      <w:r w:rsidR="000B6593">
        <w:rPr>
          <w:lang w:eastAsia="en-GB"/>
        </w:rPr>
        <w:t>on the basis of</w:t>
      </w:r>
      <w:proofErr w:type="gramEnd"/>
      <w:r w:rsidR="000B6593">
        <w:rPr>
          <w:lang w:eastAsia="en-GB"/>
        </w:rPr>
        <w:t xml:space="preserve"> the previous </w:t>
      </w:r>
      <w:r w:rsidR="00147ED5">
        <w:rPr>
          <w:lang w:eastAsia="en-GB"/>
        </w:rPr>
        <w:t xml:space="preserve">removal with </w:t>
      </w:r>
      <w:r w:rsidR="000B6593">
        <w:rPr>
          <w:lang w:eastAsia="en-GB"/>
        </w:rPr>
        <w:t>consent</w:t>
      </w:r>
      <w:r w:rsidR="00EF4671">
        <w:rPr>
          <w:lang w:eastAsia="en-GB"/>
        </w:rPr>
        <w:t>.</w:t>
      </w:r>
      <w:r w:rsidR="00147ED5">
        <w:rPr>
          <w:lang w:eastAsia="en-GB"/>
        </w:rPr>
        <w:t xml:space="preserve">  It was greatly in the children’s interests to be able to resume contact with their father as soon as possible.</w:t>
      </w:r>
      <w:r w:rsidR="0057732F">
        <w:rPr>
          <w:lang w:eastAsia="en-GB"/>
        </w:rPr>
        <w:t xml:space="preserve">  The standard protective measures proposed by the father fortified the decision.</w:t>
      </w:r>
    </w:p>
    <w:p w14:paraId="134BF637" w14:textId="5435504F" w:rsidR="006675E5" w:rsidRPr="00CA3F60" w:rsidRDefault="00774CC9" w:rsidP="00221360">
      <w:pPr>
        <w:pStyle w:val="ParaLevel1"/>
        <w:rPr>
          <w:szCs w:val="24"/>
        </w:rPr>
      </w:pPr>
      <w:r>
        <w:rPr>
          <w:szCs w:val="24"/>
        </w:rPr>
        <w:t>I am a</w:t>
      </w:r>
      <w:r w:rsidR="004B5775">
        <w:rPr>
          <w:szCs w:val="24"/>
        </w:rPr>
        <w:t>live</w:t>
      </w:r>
      <w:r>
        <w:rPr>
          <w:szCs w:val="24"/>
        </w:rPr>
        <w:t xml:space="preserve"> to the </w:t>
      </w:r>
      <w:r>
        <w:t xml:space="preserve">cautionary words of Baroness Hale in </w:t>
      </w:r>
      <w:r w:rsidRPr="001A6D68">
        <w:rPr>
          <w:i/>
          <w:iCs/>
        </w:rPr>
        <w:t xml:space="preserve">Re J (A Child) (Custody Rights: Jurisdiction) </w:t>
      </w:r>
      <w:r w:rsidRPr="001A6D68">
        <w:t>[2006] 1 AC 80</w:t>
      </w:r>
      <w:r>
        <w:t xml:space="preserve"> at </w:t>
      </w:r>
      <w:r w:rsidR="002A4E0A">
        <w:t>[</w:t>
      </w:r>
      <w:r>
        <w:t>12</w:t>
      </w:r>
      <w:r w:rsidR="002A4E0A">
        <w:t>]</w:t>
      </w:r>
      <w:r>
        <w:t xml:space="preserve">.  </w:t>
      </w:r>
      <w:r w:rsidRPr="00237811">
        <w:t>If there is a discretion in which various factors are relevant, the evaluation and balancing of those factors is a matter for the trial judge</w:t>
      </w:r>
      <w:r>
        <w:t xml:space="preserve"> and </w:t>
      </w:r>
      <w:r w:rsidR="004B5775">
        <w:t>this court</w:t>
      </w:r>
      <w:r w:rsidRPr="00237811">
        <w:t xml:space="preserve"> </w:t>
      </w:r>
      <w:r w:rsidR="00F15521">
        <w:t>may only</w:t>
      </w:r>
      <w:r w:rsidRPr="00237811">
        <w:t xml:space="preserve"> interfere</w:t>
      </w:r>
      <w:r>
        <w:t xml:space="preserve"> if the </w:t>
      </w:r>
      <w:r w:rsidRPr="00237811">
        <w:t>decision is so plainly wrong that he must have given far too much weight to a particular factor</w:t>
      </w:r>
      <w:r>
        <w:t xml:space="preserve">.  I have </w:t>
      </w:r>
      <w:r w:rsidR="00C50F4F">
        <w:t xml:space="preserve">nonetheless </w:t>
      </w:r>
      <w:r>
        <w:t xml:space="preserve">reached the conclusion that </w:t>
      </w:r>
      <w:r w:rsidR="006675E5">
        <w:t xml:space="preserve">this court is bound to intervene </w:t>
      </w:r>
      <w:r w:rsidR="00CA3F60">
        <w:t xml:space="preserve">in this case </w:t>
      </w:r>
      <w:r w:rsidR="006675E5">
        <w:t>for these reasons:</w:t>
      </w:r>
    </w:p>
    <w:p w14:paraId="7F2BE793" w14:textId="10319408" w:rsidR="00365630" w:rsidRPr="00365630" w:rsidRDefault="00365630" w:rsidP="00221360">
      <w:pPr>
        <w:pStyle w:val="ParaLevel1"/>
        <w:numPr>
          <w:ilvl w:val="0"/>
          <w:numId w:val="42"/>
        </w:numPr>
        <w:ind w:left="1276" w:hanging="567"/>
        <w:rPr>
          <w:szCs w:val="24"/>
        </w:rPr>
      </w:pPr>
      <w:r>
        <w:t>As explained above, t</w:t>
      </w:r>
      <w:r w:rsidR="006675E5">
        <w:t xml:space="preserve">he </w:t>
      </w:r>
      <w:r w:rsidR="00745E7F">
        <w:t>Judge approach</w:t>
      </w:r>
      <w:r w:rsidR="00ED54F7">
        <w:t>ed</w:t>
      </w:r>
      <w:r w:rsidR="00745E7F">
        <w:t xml:space="preserve"> the </w:t>
      </w:r>
      <w:r>
        <w:t xml:space="preserve">balancing exercise </w:t>
      </w:r>
      <w:r w:rsidR="00ED54F7">
        <w:t>in</w:t>
      </w:r>
      <w:r>
        <w:t>correctly.</w:t>
      </w:r>
    </w:p>
    <w:p w14:paraId="7CF57429" w14:textId="07DFEC13" w:rsidR="00035110" w:rsidRPr="00035110" w:rsidRDefault="00BB56E8" w:rsidP="00221360">
      <w:pPr>
        <w:pStyle w:val="ParaLevel1"/>
        <w:numPr>
          <w:ilvl w:val="0"/>
          <w:numId w:val="42"/>
        </w:numPr>
        <w:ind w:left="1276" w:hanging="567"/>
        <w:rPr>
          <w:szCs w:val="24"/>
        </w:rPr>
      </w:pPr>
      <w:r>
        <w:t xml:space="preserve">He </w:t>
      </w:r>
      <w:r w:rsidR="00ED54F7">
        <w:t xml:space="preserve">then </w:t>
      </w:r>
      <w:r w:rsidR="00386DBF">
        <w:t xml:space="preserve">gave </w:t>
      </w:r>
      <w:r w:rsidR="006F1797">
        <w:t>significant</w:t>
      </w:r>
      <w:r w:rsidR="00B53860">
        <w:t>, indeed predominant,</w:t>
      </w:r>
      <w:r w:rsidR="006F1797">
        <w:t xml:space="preserve"> </w:t>
      </w:r>
      <w:r w:rsidR="00386DBF">
        <w:t xml:space="preserve">weight to policy considerations </w:t>
      </w:r>
      <w:r w:rsidR="00B53860">
        <w:t xml:space="preserve">without </w:t>
      </w:r>
      <w:r w:rsidR="00386DBF">
        <w:t>explain</w:t>
      </w:r>
      <w:r w:rsidR="004278C7">
        <w:t>ing</w:t>
      </w:r>
      <w:r w:rsidR="00386DBF">
        <w:t xml:space="preserve"> why he was doing so.  He </w:t>
      </w:r>
      <w:r w:rsidR="00B53860">
        <w:t>noted</w:t>
      </w:r>
      <w:r w:rsidR="00386DBF">
        <w:t xml:space="preserve"> that the mother </w:t>
      </w:r>
      <w:r w:rsidR="00B53860">
        <w:t>had been</w:t>
      </w:r>
      <w:r w:rsidR="00386DBF">
        <w:t xml:space="preserve"> entitled to remove the </w:t>
      </w:r>
      <w:proofErr w:type="gramStart"/>
      <w:r w:rsidR="00386DBF">
        <w:t>children</w:t>
      </w:r>
      <w:proofErr w:type="gramEnd"/>
      <w:r w:rsidR="00386DBF">
        <w:t xml:space="preserve"> </w:t>
      </w:r>
      <w:r w:rsidR="005A5733">
        <w:t xml:space="preserve">but he did not </w:t>
      </w:r>
      <w:r w:rsidR="00476DC4">
        <w:t xml:space="preserve">take into account </w:t>
      </w:r>
      <w:r w:rsidR="000C1BC2">
        <w:t xml:space="preserve">that there was </w:t>
      </w:r>
      <w:r w:rsidR="00A61A0D">
        <w:t xml:space="preserve">in consequence </w:t>
      </w:r>
      <w:r w:rsidR="00035110">
        <w:t>no reason for</w:t>
      </w:r>
      <w:r w:rsidR="0028654C">
        <w:t xml:space="preserve"> </w:t>
      </w:r>
      <w:r w:rsidR="0092643F">
        <w:t xml:space="preserve">restorative </w:t>
      </w:r>
      <w:r w:rsidR="00035110">
        <w:t>or</w:t>
      </w:r>
      <w:r w:rsidR="0028654C">
        <w:t xml:space="preserve"> deterrent</w:t>
      </w:r>
      <w:r w:rsidR="00035110">
        <w:t xml:space="preserve"> action.  </w:t>
      </w:r>
      <w:r w:rsidR="00DA3021">
        <w:t xml:space="preserve">As to </w:t>
      </w:r>
      <w:r w:rsidR="00B82820">
        <w:t xml:space="preserve">comity and </w:t>
      </w:r>
      <w:r w:rsidR="00DA3021">
        <w:t xml:space="preserve">home-based decision-making, he </w:t>
      </w:r>
      <w:r w:rsidR="000C1BC2">
        <w:t>gave no</w:t>
      </w:r>
      <w:r w:rsidR="00312B86">
        <w:t xml:space="preserve"> weight to </w:t>
      </w:r>
      <w:r w:rsidR="00DA3021">
        <w:t xml:space="preserve">the </w:t>
      </w:r>
      <w:r w:rsidR="00312B86">
        <w:t xml:space="preserve">fact that </w:t>
      </w:r>
      <w:r w:rsidR="00B82820">
        <w:t>England</w:t>
      </w:r>
      <w:r w:rsidR="007C6591">
        <w:t xml:space="preserve"> is at least </w:t>
      </w:r>
      <w:r w:rsidR="00B82820">
        <w:t xml:space="preserve">as much their </w:t>
      </w:r>
      <w:r w:rsidR="006D07AE">
        <w:t>“</w:t>
      </w:r>
      <w:r w:rsidR="00B82820">
        <w:t>home</w:t>
      </w:r>
      <w:r w:rsidR="006D07AE">
        <w:t xml:space="preserve"> country”</w:t>
      </w:r>
      <w:r w:rsidR="00B82820">
        <w:t xml:space="preserve"> as Romania</w:t>
      </w:r>
      <w:r w:rsidR="000C1BC2">
        <w:t xml:space="preserve"> – apart from </w:t>
      </w:r>
      <w:r w:rsidR="00E405A9">
        <w:t>the</w:t>
      </w:r>
      <w:r w:rsidR="000C1BC2">
        <w:t xml:space="preserve"> </w:t>
      </w:r>
      <w:r w:rsidR="00822663">
        <w:t xml:space="preserve">interrupted period of </w:t>
      </w:r>
      <w:r w:rsidR="00B500CE">
        <w:t xml:space="preserve">20 weeks, </w:t>
      </w:r>
      <w:r w:rsidR="002D317C">
        <w:t>the</w:t>
      </w:r>
      <w:r w:rsidR="000C1BC2">
        <w:t>se young</w:t>
      </w:r>
      <w:r w:rsidR="002D317C">
        <w:t xml:space="preserve"> children</w:t>
      </w:r>
      <w:r w:rsidR="00E405A9">
        <w:t xml:space="preserve"> aged 6 and 3</w:t>
      </w:r>
      <w:r w:rsidR="002D317C">
        <w:t xml:space="preserve"> had </w:t>
      </w:r>
      <w:r w:rsidR="00822663">
        <w:t>lived here</w:t>
      </w:r>
      <w:r w:rsidR="002D317C">
        <w:t xml:space="preserve"> for </w:t>
      </w:r>
      <w:r w:rsidR="006D07AE">
        <w:t>the last</w:t>
      </w:r>
      <w:r w:rsidR="00E405A9">
        <w:t xml:space="preserve"> 2½ </w:t>
      </w:r>
      <w:r w:rsidR="002D317C">
        <w:t>years</w:t>
      </w:r>
      <w:r w:rsidR="00822663">
        <w:t>.</w:t>
      </w:r>
      <w:r w:rsidR="0056487D">
        <w:t xml:space="preserve"> </w:t>
      </w:r>
      <w:r w:rsidR="00B82820">
        <w:t xml:space="preserve"> Nor did </w:t>
      </w:r>
      <w:r w:rsidR="00822663">
        <w:t>t</w:t>
      </w:r>
      <w:r w:rsidR="00B82820">
        <w:t>he</w:t>
      </w:r>
      <w:r w:rsidR="00822663">
        <w:t xml:space="preserve"> Judge</w:t>
      </w:r>
      <w:r w:rsidR="00B82820">
        <w:t xml:space="preserve"> explain why it would be </w:t>
      </w:r>
      <w:r w:rsidR="00A33A38">
        <w:t xml:space="preserve">beneficial for the children to be in Romania while the Romanian court made its decisions.  </w:t>
      </w:r>
      <w:r w:rsidR="006F1797">
        <w:t xml:space="preserve">On the information </w:t>
      </w:r>
      <w:r w:rsidR="00D96972">
        <w:t xml:space="preserve">now </w:t>
      </w:r>
      <w:r w:rsidR="006F1797">
        <w:t xml:space="preserve">available, </w:t>
      </w:r>
      <w:r w:rsidR="00A879D2">
        <w:t>that</w:t>
      </w:r>
      <w:r w:rsidR="007563AE">
        <w:t xml:space="preserve"> can happen</w:t>
      </w:r>
      <w:r w:rsidR="006F1797">
        <w:t xml:space="preserve"> wherever the children are living</w:t>
      </w:r>
      <w:r w:rsidR="00822663">
        <w:t xml:space="preserve">, and there was no </w:t>
      </w:r>
      <w:r w:rsidR="000C1BC2">
        <w:t xml:space="preserve">contrary </w:t>
      </w:r>
      <w:r w:rsidR="00822663">
        <w:t>information before the Jud</w:t>
      </w:r>
      <w:r w:rsidR="00347428">
        <w:t>ge</w:t>
      </w:r>
      <w:r w:rsidR="006F1797">
        <w:t xml:space="preserve">. </w:t>
      </w:r>
      <w:r w:rsidR="007C6591">
        <w:t xml:space="preserve"> Moreover, as the leading proposal for the children’s future is for them to live with their primary carer in England, it might be thought that there was some advantage in the assessment being made while the children are here.</w:t>
      </w:r>
    </w:p>
    <w:p w14:paraId="3BCFBAA3" w14:textId="2DE455D7" w:rsidR="00A27384" w:rsidRPr="00A27384" w:rsidRDefault="00A27384" w:rsidP="00221360">
      <w:pPr>
        <w:pStyle w:val="ParaLevel1"/>
        <w:numPr>
          <w:ilvl w:val="0"/>
          <w:numId w:val="42"/>
        </w:numPr>
        <w:ind w:left="1276" w:hanging="567"/>
        <w:rPr>
          <w:szCs w:val="24"/>
        </w:rPr>
      </w:pPr>
      <w:r>
        <w:rPr>
          <w:szCs w:val="24"/>
        </w:rPr>
        <w:t>In contrast</w:t>
      </w:r>
      <w:r w:rsidR="00A879D2">
        <w:rPr>
          <w:szCs w:val="24"/>
        </w:rPr>
        <w:t>,</w:t>
      </w:r>
      <w:r>
        <w:rPr>
          <w:szCs w:val="24"/>
        </w:rPr>
        <w:t xml:space="preserve"> the Judge gave no identifiable weight to the reason for his being invested with a discretion, namely th</w:t>
      </w:r>
      <w:r w:rsidR="00667DBC">
        <w:rPr>
          <w:szCs w:val="24"/>
        </w:rPr>
        <w:t>at the f</w:t>
      </w:r>
      <w:r>
        <w:rPr>
          <w:szCs w:val="24"/>
        </w:rPr>
        <w:t>ather</w:t>
      </w:r>
      <w:r w:rsidR="00667DBC">
        <w:rPr>
          <w:szCs w:val="24"/>
        </w:rPr>
        <w:t xml:space="preserve"> had agreed</w:t>
      </w:r>
      <w:r w:rsidR="004C2D5C">
        <w:rPr>
          <w:szCs w:val="24"/>
        </w:rPr>
        <w:t xml:space="preserve"> </w:t>
      </w:r>
      <w:r>
        <w:rPr>
          <w:szCs w:val="24"/>
        </w:rPr>
        <w:t xml:space="preserve">to the removal, </w:t>
      </w:r>
      <w:r w:rsidR="007C6591">
        <w:rPr>
          <w:szCs w:val="24"/>
        </w:rPr>
        <w:t>n</w:t>
      </w:r>
      <w:r w:rsidR="004C2D5C">
        <w:rPr>
          <w:szCs w:val="24"/>
        </w:rPr>
        <w:t xml:space="preserve">or to the inherent </w:t>
      </w:r>
      <w:r w:rsidR="00667DBC">
        <w:rPr>
          <w:szCs w:val="24"/>
        </w:rPr>
        <w:t xml:space="preserve">unfairness of his </w:t>
      </w:r>
      <w:r w:rsidR="00434B63">
        <w:rPr>
          <w:szCs w:val="24"/>
        </w:rPr>
        <w:t>then succeeding in</w:t>
      </w:r>
      <w:r w:rsidR="004C2D5C">
        <w:rPr>
          <w:szCs w:val="24"/>
        </w:rPr>
        <w:t xml:space="preserve"> summon</w:t>
      </w:r>
      <w:r w:rsidR="00434B63">
        <w:rPr>
          <w:szCs w:val="24"/>
        </w:rPr>
        <w:t>ing</w:t>
      </w:r>
      <w:r w:rsidR="004C2D5C">
        <w:rPr>
          <w:szCs w:val="24"/>
        </w:rPr>
        <w:t xml:space="preserve"> the mother and children back.</w:t>
      </w:r>
      <w:r>
        <w:rPr>
          <w:szCs w:val="24"/>
        </w:rPr>
        <w:t xml:space="preserve"> </w:t>
      </w:r>
    </w:p>
    <w:p w14:paraId="43B60568" w14:textId="39C852D1" w:rsidR="006B2952" w:rsidRPr="006B2952" w:rsidRDefault="001564CF" w:rsidP="00221360">
      <w:pPr>
        <w:pStyle w:val="ParaLevel1"/>
        <w:numPr>
          <w:ilvl w:val="0"/>
          <w:numId w:val="42"/>
        </w:numPr>
        <w:ind w:left="1276" w:hanging="567"/>
        <w:rPr>
          <w:szCs w:val="24"/>
        </w:rPr>
      </w:pPr>
      <w:r>
        <w:t xml:space="preserve">The only other positive </w:t>
      </w:r>
      <w:r w:rsidR="00F40F01">
        <w:t>reason for a return order was that the children could have contact with their father</w:t>
      </w:r>
      <w:r w:rsidR="00FD3482">
        <w:t xml:space="preserve"> in the interim</w:t>
      </w:r>
      <w:r w:rsidR="000C1BC2">
        <w:t>, b</w:t>
      </w:r>
      <w:r w:rsidR="00FD3482">
        <w:t xml:space="preserve">ut that had to be balanced against the </w:t>
      </w:r>
      <w:r w:rsidR="002D28FF">
        <w:t>other consequences of summary return</w:t>
      </w:r>
      <w:r w:rsidR="0056211E">
        <w:t xml:space="preserve"> and the fact that it had been the father’s o</w:t>
      </w:r>
      <w:r w:rsidR="00843412">
        <w:t>riginal</w:t>
      </w:r>
      <w:r w:rsidR="0056211E">
        <w:t xml:space="preserve"> decision to live in a different </w:t>
      </w:r>
      <w:r w:rsidR="00843412">
        <w:t>country to the children</w:t>
      </w:r>
      <w:r w:rsidR="002D28FF">
        <w:t>.</w:t>
      </w:r>
      <w:r w:rsidR="00F40F01">
        <w:t xml:space="preserve"> </w:t>
      </w:r>
      <w:r w:rsidR="002D28FF">
        <w:t xml:space="preserve"> The other mat</w:t>
      </w:r>
      <w:r w:rsidR="00254923">
        <w:t>t</w:t>
      </w:r>
      <w:r w:rsidR="002D28FF">
        <w:t>ers (</w:t>
      </w:r>
      <w:r w:rsidR="00BE6ED2">
        <w:t xml:space="preserve">that some </w:t>
      </w:r>
      <w:r w:rsidR="00254923">
        <w:t xml:space="preserve">delay </w:t>
      </w:r>
      <w:r w:rsidR="00BE6ED2">
        <w:t xml:space="preserve">had been </w:t>
      </w:r>
      <w:r w:rsidR="00254923">
        <w:t>due to the pandemic</w:t>
      </w:r>
      <w:r w:rsidR="00BE6ED2">
        <w:t xml:space="preserve">, that the children are used to travelling, and that </w:t>
      </w:r>
      <w:r w:rsidR="00E4355B">
        <w:t xml:space="preserve">the mother would return with them) were not reasons in favour of a return, but </w:t>
      </w:r>
      <w:r w:rsidR="00D84B4D">
        <w:t xml:space="preserve">factors that might mitigate its disadvantages.  The Judge also accepted the father’s offer of protective measures </w:t>
      </w:r>
      <w:r w:rsidR="00EA357A">
        <w:t>at face value</w:t>
      </w:r>
      <w:r w:rsidR="00CA374F">
        <w:t>, e</w:t>
      </w:r>
      <w:r w:rsidR="00E31C17">
        <w:t>v</w:t>
      </w:r>
      <w:r w:rsidR="00CA374F">
        <w:t xml:space="preserve">en though </w:t>
      </w:r>
      <w:r w:rsidR="00B96DBB">
        <w:t xml:space="preserve">his </w:t>
      </w:r>
      <w:r w:rsidR="006C6415">
        <w:t xml:space="preserve">evidence had been </w:t>
      </w:r>
      <w:r w:rsidR="00B96DBB">
        <w:t xml:space="preserve">fundamentally </w:t>
      </w:r>
      <w:proofErr w:type="gramStart"/>
      <w:r w:rsidR="008323B8">
        <w:t>untruthful</w:t>
      </w:r>
      <w:proofErr w:type="gramEnd"/>
      <w:r w:rsidR="00B96DBB">
        <w:t xml:space="preserve"> and </w:t>
      </w:r>
      <w:r w:rsidR="006B2952">
        <w:t xml:space="preserve">he had </w:t>
      </w:r>
      <w:r w:rsidR="00667F4D">
        <w:t xml:space="preserve">already </w:t>
      </w:r>
      <w:r w:rsidR="006B2952">
        <w:t xml:space="preserve">shown himself to </w:t>
      </w:r>
      <w:r w:rsidR="00667F4D">
        <w:t>have</w:t>
      </w:r>
      <w:r w:rsidR="006B2952">
        <w:t xml:space="preserve"> taken legal measures behind the mother’s back.</w:t>
      </w:r>
    </w:p>
    <w:p w14:paraId="665A9C7D" w14:textId="6362F37A" w:rsidR="002D568F" w:rsidRPr="00820061" w:rsidRDefault="006B2952" w:rsidP="00221360">
      <w:pPr>
        <w:pStyle w:val="ParaLevel1"/>
        <w:numPr>
          <w:ilvl w:val="0"/>
          <w:numId w:val="42"/>
        </w:numPr>
        <w:ind w:left="1276" w:hanging="567"/>
        <w:rPr>
          <w:szCs w:val="24"/>
        </w:rPr>
      </w:pPr>
      <w:r w:rsidRPr="006138A8">
        <w:rPr>
          <w:szCs w:val="24"/>
        </w:rPr>
        <w:t>The</w:t>
      </w:r>
      <w:r w:rsidR="00E903F2" w:rsidRPr="006138A8">
        <w:rPr>
          <w:szCs w:val="24"/>
        </w:rPr>
        <w:t xml:space="preserve"> </w:t>
      </w:r>
      <w:r w:rsidR="00D50E56">
        <w:rPr>
          <w:szCs w:val="24"/>
        </w:rPr>
        <w:t>welfare</w:t>
      </w:r>
      <w:r w:rsidR="00E903F2" w:rsidRPr="006138A8">
        <w:rPr>
          <w:szCs w:val="24"/>
        </w:rPr>
        <w:t xml:space="preserve"> analysis d</w:t>
      </w:r>
      <w:r w:rsidR="00BD07E2">
        <w:rPr>
          <w:szCs w:val="24"/>
        </w:rPr>
        <w:t xml:space="preserve">id </w:t>
      </w:r>
      <w:r w:rsidR="00E903F2" w:rsidRPr="006138A8">
        <w:rPr>
          <w:szCs w:val="24"/>
        </w:rPr>
        <w:t xml:space="preserve">not </w:t>
      </w:r>
      <w:r w:rsidR="004522F5" w:rsidRPr="006138A8">
        <w:rPr>
          <w:szCs w:val="24"/>
        </w:rPr>
        <w:t>address the negative impact of a summary return</w:t>
      </w:r>
      <w:r w:rsidR="00114DC7">
        <w:rPr>
          <w:szCs w:val="24"/>
        </w:rPr>
        <w:t xml:space="preserve"> at all</w:t>
      </w:r>
      <w:r w:rsidR="004522F5" w:rsidRPr="006138A8">
        <w:rPr>
          <w:szCs w:val="24"/>
        </w:rPr>
        <w:t xml:space="preserve">. </w:t>
      </w:r>
      <w:r w:rsidR="00E903F2" w:rsidRPr="006138A8">
        <w:rPr>
          <w:szCs w:val="24"/>
        </w:rPr>
        <w:t xml:space="preserve"> </w:t>
      </w:r>
      <w:r w:rsidR="00667F4D" w:rsidRPr="006138A8">
        <w:rPr>
          <w:szCs w:val="24"/>
        </w:rPr>
        <w:t>The</w:t>
      </w:r>
      <w:r w:rsidR="00106A0B" w:rsidRPr="006138A8">
        <w:rPr>
          <w:szCs w:val="24"/>
        </w:rPr>
        <w:t xml:space="preserve"> children </w:t>
      </w:r>
      <w:r w:rsidR="00D3058D" w:rsidRPr="006138A8">
        <w:rPr>
          <w:szCs w:val="24"/>
        </w:rPr>
        <w:t xml:space="preserve">appear to be settled in the colloquial sense and </w:t>
      </w:r>
      <w:r w:rsidR="00BA7B66">
        <w:rPr>
          <w:szCs w:val="24"/>
        </w:rPr>
        <w:t xml:space="preserve">the </w:t>
      </w:r>
      <w:r w:rsidR="00106A0B" w:rsidRPr="006138A8">
        <w:rPr>
          <w:szCs w:val="24"/>
        </w:rPr>
        <w:t xml:space="preserve">fact that they </w:t>
      </w:r>
      <w:r w:rsidR="00106A0B" w:rsidRPr="006138A8">
        <w:rPr>
          <w:szCs w:val="24"/>
        </w:rPr>
        <w:lastRenderedPageBreak/>
        <w:t>have been backwards and forward</w:t>
      </w:r>
      <w:r w:rsidR="00186F3C" w:rsidRPr="006138A8">
        <w:rPr>
          <w:szCs w:val="24"/>
        </w:rPr>
        <w:t xml:space="preserve">s in the past </w:t>
      </w:r>
      <w:r w:rsidR="00BA7B66">
        <w:rPr>
          <w:szCs w:val="24"/>
        </w:rPr>
        <w:t xml:space="preserve">is </w:t>
      </w:r>
      <w:r w:rsidR="00186F3C" w:rsidRPr="006138A8">
        <w:rPr>
          <w:szCs w:val="24"/>
        </w:rPr>
        <w:t>not a reason why th</w:t>
      </w:r>
      <w:r w:rsidR="006138A8" w:rsidRPr="006138A8">
        <w:rPr>
          <w:szCs w:val="24"/>
        </w:rPr>
        <w:t xml:space="preserve">at should continue.  </w:t>
      </w:r>
      <w:r w:rsidR="00D50E56">
        <w:rPr>
          <w:szCs w:val="24"/>
        </w:rPr>
        <w:t xml:space="preserve">The Judge </w:t>
      </w:r>
      <w:r w:rsidR="006138A8" w:rsidRPr="006138A8">
        <w:rPr>
          <w:szCs w:val="24"/>
        </w:rPr>
        <w:t xml:space="preserve">noted that </w:t>
      </w:r>
      <w:r w:rsidR="002D568F">
        <w:rPr>
          <w:lang w:eastAsia="en-GB"/>
        </w:rPr>
        <w:t xml:space="preserve">the mother would return </w:t>
      </w:r>
      <w:r w:rsidR="006138A8">
        <w:rPr>
          <w:lang w:eastAsia="en-GB"/>
        </w:rPr>
        <w:t xml:space="preserve">and could </w:t>
      </w:r>
      <w:r w:rsidR="002D568F">
        <w:rPr>
          <w:lang w:eastAsia="en-GB"/>
        </w:rPr>
        <w:t>apply to relocate</w:t>
      </w:r>
      <w:r w:rsidR="006138A8">
        <w:rPr>
          <w:lang w:eastAsia="en-GB"/>
        </w:rPr>
        <w:t xml:space="preserve">, but he attached no weight to the limbo in which the children would </w:t>
      </w:r>
      <w:r w:rsidR="00A34936">
        <w:rPr>
          <w:lang w:eastAsia="en-GB"/>
        </w:rPr>
        <w:t xml:space="preserve">meanwhile </w:t>
      </w:r>
      <w:r w:rsidR="006138A8">
        <w:rPr>
          <w:lang w:eastAsia="en-GB"/>
        </w:rPr>
        <w:t>be living</w:t>
      </w:r>
      <w:r w:rsidR="000136DE">
        <w:rPr>
          <w:lang w:eastAsia="en-GB"/>
        </w:rPr>
        <w:t xml:space="preserve">, </w:t>
      </w:r>
      <w:r w:rsidR="00A34936">
        <w:rPr>
          <w:lang w:eastAsia="en-GB"/>
        </w:rPr>
        <w:t xml:space="preserve">or </w:t>
      </w:r>
      <w:r w:rsidR="000136DE">
        <w:rPr>
          <w:lang w:eastAsia="en-GB"/>
        </w:rPr>
        <w:t xml:space="preserve">to their </w:t>
      </w:r>
      <w:r w:rsidR="00A34936">
        <w:rPr>
          <w:lang w:eastAsia="en-GB"/>
        </w:rPr>
        <w:t xml:space="preserve">important </w:t>
      </w:r>
      <w:r w:rsidR="000136DE">
        <w:rPr>
          <w:lang w:eastAsia="en-GB"/>
        </w:rPr>
        <w:t xml:space="preserve">relationship with their maternal grandmother, </w:t>
      </w:r>
      <w:r w:rsidR="00A34936">
        <w:rPr>
          <w:lang w:eastAsia="en-GB"/>
        </w:rPr>
        <w:t xml:space="preserve">or </w:t>
      </w:r>
      <w:r w:rsidR="00874EB2">
        <w:rPr>
          <w:lang w:eastAsia="en-GB"/>
        </w:rPr>
        <w:t>to the disruption caused to the</w:t>
      </w:r>
      <w:r w:rsidR="00695082">
        <w:rPr>
          <w:lang w:eastAsia="en-GB"/>
        </w:rPr>
        <w:t>ir</w:t>
      </w:r>
      <w:r w:rsidR="00874EB2">
        <w:rPr>
          <w:lang w:eastAsia="en-GB"/>
        </w:rPr>
        <w:t xml:space="preserve"> mother</w:t>
      </w:r>
      <w:r w:rsidR="00695082">
        <w:rPr>
          <w:lang w:eastAsia="en-GB"/>
        </w:rPr>
        <w:t xml:space="preserve">, who is resident in England and </w:t>
      </w:r>
      <w:r w:rsidR="00874EB2">
        <w:rPr>
          <w:lang w:eastAsia="en-GB"/>
        </w:rPr>
        <w:t xml:space="preserve">upon whose </w:t>
      </w:r>
      <w:r w:rsidR="00347428">
        <w:rPr>
          <w:lang w:eastAsia="en-GB"/>
        </w:rPr>
        <w:t xml:space="preserve">employment </w:t>
      </w:r>
      <w:r w:rsidR="00874EB2">
        <w:rPr>
          <w:lang w:eastAsia="en-GB"/>
        </w:rPr>
        <w:t>the</w:t>
      </w:r>
      <w:r w:rsidR="000D7709">
        <w:rPr>
          <w:lang w:eastAsia="en-GB"/>
        </w:rPr>
        <w:t xml:space="preserve"> children</w:t>
      </w:r>
      <w:r w:rsidR="00874EB2">
        <w:rPr>
          <w:lang w:eastAsia="en-GB"/>
        </w:rPr>
        <w:t xml:space="preserve"> d</w:t>
      </w:r>
      <w:r w:rsidR="00A27384">
        <w:rPr>
          <w:lang w:eastAsia="en-GB"/>
        </w:rPr>
        <w:t>e</w:t>
      </w:r>
      <w:r w:rsidR="00874EB2">
        <w:rPr>
          <w:lang w:eastAsia="en-GB"/>
        </w:rPr>
        <w:t>pend</w:t>
      </w:r>
      <w:r w:rsidR="00347428">
        <w:rPr>
          <w:lang w:eastAsia="en-GB"/>
        </w:rPr>
        <w:t xml:space="preserve">, </w:t>
      </w:r>
      <w:r w:rsidR="00491035">
        <w:rPr>
          <w:lang w:eastAsia="en-GB"/>
        </w:rPr>
        <w:t>or to the pro</w:t>
      </w:r>
      <w:r w:rsidR="005D0483">
        <w:rPr>
          <w:lang w:eastAsia="en-GB"/>
        </w:rPr>
        <w:t>sp</w:t>
      </w:r>
      <w:r w:rsidR="00491035">
        <w:rPr>
          <w:lang w:eastAsia="en-GB"/>
        </w:rPr>
        <w:t>ect of the children being sen</w:t>
      </w:r>
      <w:r w:rsidR="00861E2D">
        <w:rPr>
          <w:lang w:eastAsia="en-GB"/>
        </w:rPr>
        <w:t>t</w:t>
      </w:r>
      <w:r w:rsidR="00491035">
        <w:rPr>
          <w:lang w:eastAsia="en-GB"/>
        </w:rPr>
        <w:t xml:space="preserve"> </w:t>
      </w:r>
      <w:r w:rsidR="005D0483">
        <w:rPr>
          <w:lang w:eastAsia="en-GB"/>
        </w:rPr>
        <w:t>to</w:t>
      </w:r>
      <w:r w:rsidR="00491035">
        <w:rPr>
          <w:lang w:eastAsia="en-GB"/>
        </w:rPr>
        <w:t xml:space="preserve"> Romania only to return</w:t>
      </w:r>
      <w:r w:rsidR="005B79CA">
        <w:rPr>
          <w:lang w:eastAsia="en-GB"/>
        </w:rPr>
        <w:t xml:space="preserve"> to England if the mother was given permission</w:t>
      </w:r>
      <w:r w:rsidR="00C41952">
        <w:rPr>
          <w:lang w:eastAsia="en-GB"/>
        </w:rPr>
        <w:t xml:space="preserve"> to relocate</w:t>
      </w:r>
      <w:r w:rsidR="005D0483">
        <w:rPr>
          <w:lang w:eastAsia="en-GB"/>
        </w:rPr>
        <w:t xml:space="preserve">, or </w:t>
      </w:r>
      <w:r w:rsidR="00347428">
        <w:rPr>
          <w:lang w:eastAsia="en-GB"/>
        </w:rPr>
        <w:t>to</w:t>
      </w:r>
      <w:r w:rsidR="00874EB2">
        <w:rPr>
          <w:lang w:eastAsia="en-GB"/>
        </w:rPr>
        <w:t xml:space="preserve"> </w:t>
      </w:r>
      <w:r w:rsidR="000136DE">
        <w:rPr>
          <w:lang w:eastAsia="en-GB"/>
        </w:rPr>
        <w:t>I’s wishes</w:t>
      </w:r>
      <w:r w:rsidR="00AE6C60">
        <w:rPr>
          <w:lang w:eastAsia="en-GB"/>
        </w:rPr>
        <w:t>.</w:t>
      </w:r>
      <w:r w:rsidR="00AC1D15">
        <w:rPr>
          <w:lang w:eastAsia="en-GB"/>
        </w:rPr>
        <w:t xml:space="preserve">  A</w:t>
      </w:r>
      <w:r w:rsidR="005D0483">
        <w:rPr>
          <w:lang w:eastAsia="en-GB"/>
        </w:rPr>
        <w:t xml:space="preserve">ll in all, </w:t>
      </w:r>
      <w:r w:rsidR="00E6757B">
        <w:rPr>
          <w:lang w:eastAsia="en-GB"/>
        </w:rPr>
        <w:t>an effective summary</w:t>
      </w:r>
      <w:r w:rsidR="00F93622">
        <w:rPr>
          <w:lang w:eastAsia="en-GB"/>
        </w:rPr>
        <w:t xml:space="preserve"> survey of the welfare issues in this case </w:t>
      </w:r>
      <w:r w:rsidR="00C41952">
        <w:rPr>
          <w:lang w:eastAsia="en-GB"/>
        </w:rPr>
        <w:t>was not carried out</w:t>
      </w:r>
      <w:r w:rsidR="000568D6">
        <w:rPr>
          <w:lang w:eastAsia="en-GB"/>
        </w:rPr>
        <w:t>; h</w:t>
      </w:r>
      <w:r w:rsidR="00C41952">
        <w:rPr>
          <w:lang w:eastAsia="en-GB"/>
        </w:rPr>
        <w:t xml:space="preserve">ad it been, it </w:t>
      </w:r>
      <w:r w:rsidR="00AE4E21">
        <w:rPr>
          <w:lang w:eastAsia="en-GB"/>
        </w:rPr>
        <w:t xml:space="preserve">would have </w:t>
      </w:r>
      <w:r w:rsidR="00F93622">
        <w:rPr>
          <w:lang w:eastAsia="en-GB"/>
        </w:rPr>
        <w:t>point</w:t>
      </w:r>
      <w:r w:rsidR="00AE4E21">
        <w:rPr>
          <w:lang w:eastAsia="en-GB"/>
        </w:rPr>
        <w:t>ed</w:t>
      </w:r>
      <w:r w:rsidR="00F93622">
        <w:rPr>
          <w:lang w:eastAsia="en-GB"/>
        </w:rPr>
        <w:t xml:space="preserve"> strongly </w:t>
      </w:r>
      <w:r w:rsidR="005D0483">
        <w:rPr>
          <w:lang w:eastAsia="en-GB"/>
        </w:rPr>
        <w:t>towards</w:t>
      </w:r>
      <w:r w:rsidR="00F93622">
        <w:rPr>
          <w:lang w:eastAsia="en-GB"/>
        </w:rPr>
        <w:t xml:space="preserve"> maintaining the </w:t>
      </w:r>
      <w:r w:rsidR="00713751">
        <w:rPr>
          <w:lang w:eastAsia="en-GB"/>
        </w:rPr>
        <w:t xml:space="preserve">interim </w:t>
      </w:r>
      <w:r w:rsidR="00F93622">
        <w:rPr>
          <w:lang w:eastAsia="en-GB"/>
        </w:rPr>
        <w:t>status quo</w:t>
      </w:r>
      <w:r w:rsidR="00713751">
        <w:rPr>
          <w:lang w:eastAsia="en-GB"/>
        </w:rPr>
        <w:t>.</w:t>
      </w:r>
      <w:r w:rsidR="00721C78">
        <w:rPr>
          <w:lang w:eastAsia="en-GB"/>
        </w:rPr>
        <w:t xml:space="preserve"> </w:t>
      </w:r>
    </w:p>
    <w:p w14:paraId="3715096A" w14:textId="031BBC94" w:rsidR="00F149DB" w:rsidRPr="00660775" w:rsidRDefault="00E47FE0" w:rsidP="00221360">
      <w:pPr>
        <w:pStyle w:val="ParaLevel1"/>
        <w:rPr>
          <w:szCs w:val="24"/>
        </w:rPr>
      </w:pPr>
      <w:r w:rsidRPr="00660775">
        <w:rPr>
          <w:szCs w:val="24"/>
        </w:rPr>
        <w:t>This is therefore a case where</w:t>
      </w:r>
      <w:r w:rsidR="009B0AB2" w:rsidRPr="00660775">
        <w:rPr>
          <w:szCs w:val="24"/>
        </w:rPr>
        <w:t xml:space="preserve"> c</w:t>
      </w:r>
      <w:r w:rsidR="009B0AB2">
        <w:rPr>
          <w:lang w:eastAsia="en-GB"/>
        </w:rPr>
        <w:t xml:space="preserve">hild-centred welfare considerations </w:t>
      </w:r>
      <w:r>
        <w:rPr>
          <w:lang w:eastAsia="en-GB"/>
        </w:rPr>
        <w:t xml:space="preserve">greatly </w:t>
      </w:r>
      <w:r w:rsidR="009B0AB2">
        <w:rPr>
          <w:lang w:eastAsia="en-GB"/>
        </w:rPr>
        <w:t>outweigh policy considerations.</w:t>
      </w:r>
      <w:r>
        <w:rPr>
          <w:lang w:eastAsia="en-GB"/>
        </w:rPr>
        <w:t xml:space="preserve">  </w:t>
      </w:r>
      <w:r w:rsidR="00592BBF">
        <w:rPr>
          <w:lang w:eastAsia="en-GB"/>
        </w:rPr>
        <w:t xml:space="preserve">The removal </w:t>
      </w:r>
      <w:r w:rsidR="00D91CF7">
        <w:rPr>
          <w:lang w:eastAsia="en-GB"/>
        </w:rPr>
        <w:t xml:space="preserve">of the children was wrongful </w:t>
      </w:r>
      <w:r w:rsidR="00B2694B">
        <w:rPr>
          <w:lang w:eastAsia="en-GB"/>
        </w:rPr>
        <w:t xml:space="preserve">in </w:t>
      </w:r>
      <w:r w:rsidR="00CD530B">
        <w:rPr>
          <w:lang w:eastAsia="en-GB"/>
        </w:rPr>
        <w:t>name</w:t>
      </w:r>
      <w:r w:rsidR="00B2694B">
        <w:rPr>
          <w:lang w:eastAsia="en-GB"/>
        </w:rPr>
        <w:t xml:space="preserve"> only</w:t>
      </w:r>
      <w:r w:rsidR="0061763B">
        <w:rPr>
          <w:lang w:eastAsia="en-GB"/>
        </w:rPr>
        <w:t xml:space="preserve">, the children’s </w:t>
      </w:r>
      <w:r w:rsidR="00900B96">
        <w:rPr>
          <w:lang w:eastAsia="en-GB"/>
        </w:rPr>
        <w:t xml:space="preserve">current </w:t>
      </w:r>
      <w:r w:rsidR="0061763B">
        <w:rPr>
          <w:lang w:eastAsia="en-GB"/>
        </w:rPr>
        <w:t xml:space="preserve">situation </w:t>
      </w:r>
      <w:r w:rsidR="007251DA">
        <w:rPr>
          <w:lang w:eastAsia="en-GB"/>
        </w:rPr>
        <w:t xml:space="preserve">gives rise to no obvious concerns, and there is no </w:t>
      </w:r>
      <w:r w:rsidR="001D5A3F">
        <w:rPr>
          <w:lang w:eastAsia="en-GB"/>
        </w:rPr>
        <w:t>advantage</w:t>
      </w:r>
      <w:r w:rsidR="00900B96">
        <w:rPr>
          <w:lang w:eastAsia="en-GB"/>
        </w:rPr>
        <w:t xml:space="preserve"> </w:t>
      </w:r>
      <w:r w:rsidR="00BE7589">
        <w:rPr>
          <w:lang w:eastAsia="en-GB"/>
        </w:rPr>
        <w:t>(and</w:t>
      </w:r>
      <w:r w:rsidR="00660775">
        <w:rPr>
          <w:lang w:eastAsia="en-GB"/>
        </w:rPr>
        <w:t xml:space="preserve"> </w:t>
      </w:r>
      <w:r w:rsidR="00BE7589">
        <w:rPr>
          <w:lang w:eastAsia="en-GB"/>
        </w:rPr>
        <w:t>considerable disadvantage</w:t>
      </w:r>
      <w:r w:rsidR="00660775">
        <w:rPr>
          <w:lang w:eastAsia="en-GB"/>
        </w:rPr>
        <w:t xml:space="preserve">) </w:t>
      </w:r>
      <w:r w:rsidR="00BE7589">
        <w:rPr>
          <w:lang w:eastAsia="en-GB"/>
        </w:rPr>
        <w:t xml:space="preserve">in </w:t>
      </w:r>
      <w:r w:rsidR="00660775">
        <w:rPr>
          <w:lang w:eastAsia="en-GB"/>
        </w:rPr>
        <w:t xml:space="preserve">them </w:t>
      </w:r>
      <w:r w:rsidR="007251DA">
        <w:rPr>
          <w:lang w:eastAsia="en-GB"/>
        </w:rPr>
        <w:t>be</w:t>
      </w:r>
      <w:r w:rsidR="001D5A3F">
        <w:rPr>
          <w:lang w:eastAsia="en-GB"/>
        </w:rPr>
        <w:t>ing</w:t>
      </w:r>
      <w:r w:rsidR="00012EDC">
        <w:rPr>
          <w:lang w:eastAsia="en-GB"/>
        </w:rPr>
        <w:t xml:space="preserve"> moved from where their father </w:t>
      </w:r>
      <w:r w:rsidR="00660775">
        <w:rPr>
          <w:lang w:eastAsia="en-GB"/>
        </w:rPr>
        <w:t xml:space="preserve">had </w:t>
      </w:r>
      <w:r w:rsidR="00012EDC">
        <w:rPr>
          <w:lang w:eastAsia="en-GB"/>
        </w:rPr>
        <w:t xml:space="preserve">agreed they should be in order for </w:t>
      </w:r>
      <w:r w:rsidR="001D5A3F">
        <w:rPr>
          <w:lang w:eastAsia="en-GB"/>
        </w:rPr>
        <w:t xml:space="preserve">a decision to be taken about their future.  </w:t>
      </w:r>
      <w:r>
        <w:rPr>
          <w:lang w:eastAsia="en-GB"/>
        </w:rPr>
        <w:t>T</w:t>
      </w:r>
      <w:r w:rsidR="00721C78" w:rsidRPr="00660775">
        <w:rPr>
          <w:szCs w:val="24"/>
        </w:rPr>
        <w:t xml:space="preserve">he Judge’s exercise of discretion cannot </w:t>
      </w:r>
      <w:proofErr w:type="gramStart"/>
      <w:r w:rsidR="00721C78" w:rsidRPr="00660775">
        <w:rPr>
          <w:szCs w:val="24"/>
        </w:rPr>
        <w:t>stand</w:t>
      </w:r>
      <w:proofErr w:type="gramEnd"/>
      <w:r w:rsidR="009D7D15" w:rsidRPr="00660775">
        <w:rPr>
          <w:szCs w:val="24"/>
        </w:rPr>
        <w:t xml:space="preserve"> and I would remake the decision in favour of refusing an order for summary return</w:t>
      </w:r>
      <w:r w:rsidR="00136803" w:rsidRPr="00660775">
        <w:rPr>
          <w:szCs w:val="24"/>
        </w:rPr>
        <w:t xml:space="preserve">.  </w:t>
      </w:r>
    </w:p>
    <w:p w14:paraId="0B246064" w14:textId="33684AA0" w:rsidR="005944C7" w:rsidRPr="005944C7" w:rsidRDefault="009007D8" w:rsidP="00221360">
      <w:pPr>
        <w:pStyle w:val="ParaLevel1"/>
        <w:rPr>
          <w:szCs w:val="24"/>
        </w:rPr>
      </w:pPr>
      <w:r>
        <w:rPr>
          <w:lang w:eastAsia="en-GB"/>
        </w:rPr>
        <w:t xml:space="preserve">I </w:t>
      </w:r>
      <w:r w:rsidR="00277DFC">
        <w:rPr>
          <w:lang w:eastAsia="en-GB"/>
        </w:rPr>
        <w:t xml:space="preserve">nevertheless </w:t>
      </w:r>
      <w:r w:rsidR="00D16B2F">
        <w:rPr>
          <w:lang w:eastAsia="en-GB"/>
        </w:rPr>
        <w:t>acknow</w:t>
      </w:r>
      <w:r w:rsidR="00650D2C">
        <w:rPr>
          <w:lang w:eastAsia="en-GB"/>
        </w:rPr>
        <w:t>l</w:t>
      </w:r>
      <w:r w:rsidR="00D16B2F">
        <w:rPr>
          <w:lang w:eastAsia="en-GB"/>
        </w:rPr>
        <w:t>edge</w:t>
      </w:r>
      <w:r>
        <w:rPr>
          <w:lang w:eastAsia="en-GB"/>
        </w:rPr>
        <w:t xml:space="preserve"> the Judge’s </w:t>
      </w:r>
      <w:r w:rsidR="00551904">
        <w:rPr>
          <w:lang w:eastAsia="en-GB"/>
        </w:rPr>
        <w:t xml:space="preserve">overall </w:t>
      </w:r>
      <w:r w:rsidR="00A57073">
        <w:rPr>
          <w:lang w:eastAsia="en-GB"/>
        </w:rPr>
        <w:t xml:space="preserve">handling of this unusual case.  His findings of fact and his conclusions about habitual residence and consent </w:t>
      </w:r>
      <w:r w:rsidR="009D5624">
        <w:rPr>
          <w:lang w:eastAsia="en-GB"/>
        </w:rPr>
        <w:t>we</w:t>
      </w:r>
      <w:r w:rsidR="004E3E9D">
        <w:rPr>
          <w:lang w:eastAsia="en-GB"/>
        </w:rPr>
        <w:t xml:space="preserve">re solid ones.  </w:t>
      </w:r>
      <w:r w:rsidR="001D5A3F">
        <w:rPr>
          <w:lang w:eastAsia="en-GB"/>
        </w:rPr>
        <w:t xml:space="preserve">It is only </w:t>
      </w:r>
      <w:r w:rsidR="005944C7">
        <w:rPr>
          <w:lang w:eastAsia="en-GB"/>
        </w:rPr>
        <w:t xml:space="preserve">in the exercise of discretion that he fell into error, but </w:t>
      </w:r>
      <w:r w:rsidR="009D5624">
        <w:rPr>
          <w:lang w:eastAsia="en-GB"/>
        </w:rPr>
        <w:t xml:space="preserve">on that </w:t>
      </w:r>
      <w:proofErr w:type="gramStart"/>
      <w:r w:rsidR="009D5624">
        <w:rPr>
          <w:lang w:eastAsia="en-GB"/>
        </w:rPr>
        <w:t>ground</w:t>
      </w:r>
      <w:proofErr w:type="gramEnd"/>
      <w:r w:rsidR="005944C7">
        <w:rPr>
          <w:lang w:eastAsia="en-GB"/>
        </w:rPr>
        <w:t xml:space="preserve"> I would allow this appeal</w:t>
      </w:r>
      <w:r w:rsidR="00650D2C">
        <w:rPr>
          <w:lang w:eastAsia="en-GB"/>
        </w:rPr>
        <w:t xml:space="preserve"> and set aside the order for return</w:t>
      </w:r>
      <w:r w:rsidR="005944C7">
        <w:rPr>
          <w:lang w:eastAsia="en-GB"/>
        </w:rPr>
        <w:t>.</w:t>
      </w:r>
    </w:p>
    <w:p w14:paraId="69CB27E9" w14:textId="62D7740D" w:rsidR="00F316A3" w:rsidRPr="00551904" w:rsidRDefault="00551904" w:rsidP="00221360">
      <w:pPr>
        <w:rPr>
          <w:b/>
          <w:bCs/>
          <w:szCs w:val="20"/>
        </w:rPr>
      </w:pPr>
      <w:r w:rsidRPr="00551904">
        <w:rPr>
          <w:b/>
          <w:bCs/>
          <w:szCs w:val="20"/>
        </w:rPr>
        <w:t xml:space="preserve">Lord Justice </w:t>
      </w:r>
      <w:r w:rsidR="005E6A3F">
        <w:rPr>
          <w:b/>
          <w:bCs/>
          <w:szCs w:val="20"/>
        </w:rPr>
        <w:t>Baker</w:t>
      </w:r>
    </w:p>
    <w:p w14:paraId="4B4F4D66" w14:textId="551AD1C4" w:rsidR="00F316A3" w:rsidRDefault="0040710B" w:rsidP="00221360">
      <w:pPr>
        <w:pStyle w:val="ParaLevel1"/>
      </w:pPr>
      <w:r>
        <w:t>I agree.</w:t>
      </w:r>
    </w:p>
    <w:p w14:paraId="5D7DB676" w14:textId="5FC35F6D" w:rsidR="00551904" w:rsidRPr="00551904" w:rsidRDefault="00551904" w:rsidP="00221360">
      <w:pPr>
        <w:pStyle w:val="ParaLevel1"/>
        <w:numPr>
          <w:ilvl w:val="0"/>
          <w:numId w:val="0"/>
        </w:numPr>
        <w:rPr>
          <w:b/>
          <w:bCs/>
        </w:rPr>
      </w:pPr>
      <w:r w:rsidRPr="00551904">
        <w:rPr>
          <w:b/>
          <w:bCs/>
        </w:rPr>
        <w:t xml:space="preserve">Lord Justice </w:t>
      </w:r>
      <w:r w:rsidR="005E6A3F">
        <w:rPr>
          <w:b/>
          <w:bCs/>
        </w:rPr>
        <w:t>Nugee</w:t>
      </w:r>
    </w:p>
    <w:p w14:paraId="14897E5F" w14:textId="0EF88797" w:rsidR="00551904" w:rsidRDefault="005E6A3F" w:rsidP="00221360">
      <w:pPr>
        <w:pStyle w:val="ParaLevel1"/>
      </w:pPr>
      <w:r>
        <w:t>I also agree.</w:t>
      </w:r>
    </w:p>
    <w:p w14:paraId="029F61B5" w14:textId="350333D0" w:rsidR="00551904" w:rsidRDefault="00551904" w:rsidP="00221360">
      <w:pPr>
        <w:pStyle w:val="ParaLevel1"/>
        <w:numPr>
          <w:ilvl w:val="0"/>
          <w:numId w:val="0"/>
        </w:numPr>
        <w:jc w:val="center"/>
      </w:pPr>
      <w:r>
        <w:t>_________________</w:t>
      </w:r>
    </w:p>
    <w:sectPr w:rsidR="00551904" w:rsidSect="00221360">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6BAD" w14:textId="77777777" w:rsidR="009C3C38" w:rsidRDefault="009C3C38">
      <w:r>
        <w:separator/>
      </w:r>
    </w:p>
  </w:endnote>
  <w:endnote w:type="continuationSeparator" w:id="0">
    <w:p w14:paraId="732CE785" w14:textId="77777777" w:rsidR="009C3C38" w:rsidRDefault="009C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759B" w14:textId="77777777" w:rsidR="008E4AA4" w:rsidRDefault="008E4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1749" w14:textId="29DAC6D0" w:rsidR="00D4739E" w:rsidRDefault="00D4739E">
    <w:pPr>
      <w:pStyle w:val="Footer"/>
      <w:jc w:val="center"/>
    </w:pPr>
  </w:p>
  <w:p w14:paraId="06448090" w14:textId="77777777" w:rsidR="00652E88" w:rsidRDefault="00652E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992195"/>
      <w:docPartObj>
        <w:docPartGallery w:val="Page Numbers (Bottom of Page)"/>
        <w:docPartUnique/>
      </w:docPartObj>
    </w:sdtPr>
    <w:sdtEndPr>
      <w:rPr>
        <w:noProof/>
      </w:rPr>
    </w:sdtEndPr>
    <w:sdtContent>
      <w:p w14:paraId="3A8A181F" w14:textId="5B53B327" w:rsidR="00234C65" w:rsidRDefault="00234C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ABFA9E" w14:textId="77777777" w:rsidR="00652E88" w:rsidRDefault="00652E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1288006086"/>
      <w:docPartObj>
        <w:docPartGallery w:val="Page Numbers (Bottom of Page)"/>
        <w:docPartUnique/>
      </w:docPartObj>
    </w:sdtPr>
    <w:sdtEndPr>
      <w:rPr>
        <w:rFonts w:ascii="Univers (W1)" w:hAnsi="Univers (W1)"/>
        <w:noProof/>
      </w:rPr>
    </w:sdtEndPr>
    <w:sdtContent>
      <w:p w14:paraId="4E53C523" w14:textId="74D18EDD" w:rsidR="00827286" w:rsidRDefault="00827286">
        <w:pPr>
          <w:pStyle w:val="Footer"/>
          <w:jc w:val="center"/>
        </w:pPr>
        <w:r w:rsidRPr="00EB3C08">
          <w:rPr>
            <w:rFonts w:ascii="Times New Roman" w:hAnsi="Times New Roman"/>
          </w:rPr>
          <w:fldChar w:fldCharType="begin"/>
        </w:r>
        <w:r w:rsidRPr="00EB3C08">
          <w:rPr>
            <w:rFonts w:ascii="Times New Roman" w:hAnsi="Times New Roman"/>
          </w:rPr>
          <w:instrText xml:space="preserve"> PAGE   \* MERGEFORMAT </w:instrText>
        </w:r>
        <w:r w:rsidRPr="00EB3C08">
          <w:rPr>
            <w:rFonts w:ascii="Times New Roman" w:hAnsi="Times New Roman"/>
          </w:rPr>
          <w:fldChar w:fldCharType="separate"/>
        </w:r>
        <w:r w:rsidRPr="00EB3C08">
          <w:rPr>
            <w:rFonts w:ascii="Times New Roman" w:hAnsi="Times New Roman"/>
            <w:noProof/>
          </w:rPr>
          <w:t>2</w:t>
        </w:r>
        <w:r w:rsidRPr="00EB3C08">
          <w:rPr>
            <w:rFonts w:ascii="Times New Roman" w:hAnsi="Times New Roman"/>
            <w:noProof/>
          </w:rPr>
          <w:fldChar w:fldCharType="end"/>
        </w:r>
      </w:p>
    </w:sdtContent>
  </w:sdt>
  <w:p w14:paraId="040CAB3E" w14:textId="77777777" w:rsidR="00C439A3" w:rsidRPr="00221360" w:rsidRDefault="00C439A3" w:rsidP="0022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6B622" w14:textId="77777777" w:rsidR="009C3C38" w:rsidRDefault="009C3C38">
      <w:r>
        <w:separator/>
      </w:r>
    </w:p>
  </w:footnote>
  <w:footnote w:type="continuationSeparator" w:id="0">
    <w:p w14:paraId="13D56479" w14:textId="77777777" w:rsidR="009C3C38" w:rsidRDefault="009C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1E55" w14:textId="77777777" w:rsidR="008E4AA4" w:rsidRDefault="008E4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C514F" w14:textId="77777777" w:rsidR="008E4AA4" w:rsidRDefault="008E4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9B39" w14:textId="77777777" w:rsidR="008E4AA4" w:rsidRDefault="008E4A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44" w:type="dxa"/>
      <w:tblLayout w:type="fixed"/>
      <w:tblLook w:val="0000" w:firstRow="0" w:lastRow="0" w:firstColumn="0" w:lastColumn="0" w:noHBand="0" w:noVBand="0"/>
    </w:tblPr>
    <w:tblGrid>
      <w:gridCol w:w="4622"/>
      <w:gridCol w:w="4622"/>
    </w:tblGrid>
    <w:tr w:rsidR="008C1CC0" w14:paraId="2C384FC5" w14:textId="77777777" w:rsidTr="008C1CC0">
      <w:tc>
        <w:tcPr>
          <w:tcW w:w="4622" w:type="dxa"/>
        </w:tcPr>
        <w:p w14:paraId="464CE891" w14:textId="2CE9E981" w:rsidR="008C1CC0" w:rsidRPr="00221360" w:rsidRDefault="00221360" w:rsidP="008C1CC0">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0F82E92E" w14:textId="7551E6DB" w:rsidR="008C1CC0" w:rsidRPr="008C1CC0" w:rsidRDefault="008C1CC0" w:rsidP="008C1CC0">
          <w:pPr>
            <w:pStyle w:val="Header"/>
            <w:jc w:val="right"/>
            <w:rPr>
              <w:rFonts w:ascii="Times New Roman" w:hAnsi="Times New Roman"/>
              <w:bCs/>
              <w:sz w:val="16"/>
              <w:szCs w:val="16"/>
            </w:rPr>
          </w:pPr>
          <w:r w:rsidRPr="008C1CC0">
            <w:rPr>
              <w:rFonts w:ascii="Times New Roman" w:hAnsi="Times New Roman"/>
              <w:bCs/>
              <w:spacing w:val="-3"/>
              <w:sz w:val="16"/>
              <w:szCs w:val="16"/>
            </w:rPr>
            <w:t xml:space="preserve">Re G (Abduction: Consent/Discretion) </w:t>
          </w:r>
        </w:p>
      </w:tc>
    </w:tr>
  </w:tbl>
  <w:p w14:paraId="07590C0A"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D0D2E58"/>
    <w:multiLevelType w:val="multilevel"/>
    <w:tmpl w:val="66D8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D0F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37D48D9"/>
    <w:multiLevelType w:val="hybridMultilevel"/>
    <w:tmpl w:val="E1B2E7F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785"/>
        </w:tabs>
        <w:ind w:left="785" w:hanging="360"/>
      </w:pPr>
    </w:lvl>
    <w:lvl w:ilvl="2" w:tplc="0409001B">
      <w:start w:val="1"/>
      <w:numFmt w:val="lowerRoman"/>
      <w:lvlText w:val="%3."/>
      <w:lvlJc w:val="right"/>
      <w:pPr>
        <w:tabs>
          <w:tab w:val="num" w:pos="1456"/>
        </w:tabs>
        <w:ind w:left="1456"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883D1C"/>
    <w:multiLevelType w:val="hybridMultilevel"/>
    <w:tmpl w:val="297242B2"/>
    <w:lvl w:ilvl="0" w:tplc="FB14CA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9136DE"/>
    <w:multiLevelType w:val="hybridMultilevel"/>
    <w:tmpl w:val="AD8A33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582792"/>
    <w:multiLevelType w:val="hybridMultilevel"/>
    <w:tmpl w:val="1F72D796"/>
    <w:lvl w:ilvl="0" w:tplc="0876F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0"/>
  </w:num>
  <w:num w:numId="11">
    <w:abstractNumId w:val="2"/>
  </w:num>
  <w:num w:numId="12">
    <w:abstractNumId w:val="3"/>
  </w:num>
  <w:num w:numId="13">
    <w:abstractNumId w:val="5"/>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4"/>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1"/>
    <w:lvlOverride w:ilvl="0">
      <w:startOverride w:val="45"/>
    </w:lvlOverride>
  </w:num>
  <w:num w:numId="40">
    <w:abstractNumId w:val="7"/>
  </w:num>
  <w:num w:numId="41">
    <w:abstractNumId w:val="7"/>
  </w:num>
  <w:num w:numId="42">
    <w:abstractNumId w:val="6"/>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FA3"/>
    <w:rsid w:val="000019D2"/>
    <w:rsid w:val="000022FB"/>
    <w:rsid w:val="0000399E"/>
    <w:rsid w:val="00004031"/>
    <w:rsid w:val="000041B2"/>
    <w:rsid w:val="00007A69"/>
    <w:rsid w:val="000115AE"/>
    <w:rsid w:val="00012EDC"/>
    <w:rsid w:val="000136DE"/>
    <w:rsid w:val="00013BBE"/>
    <w:rsid w:val="00014717"/>
    <w:rsid w:val="00014887"/>
    <w:rsid w:val="00014F7D"/>
    <w:rsid w:val="0001600B"/>
    <w:rsid w:val="000206CC"/>
    <w:rsid w:val="000213E8"/>
    <w:rsid w:val="0002239D"/>
    <w:rsid w:val="00022635"/>
    <w:rsid w:val="00022833"/>
    <w:rsid w:val="000254EC"/>
    <w:rsid w:val="000266F9"/>
    <w:rsid w:val="0003076A"/>
    <w:rsid w:val="0003136C"/>
    <w:rsid w:val="000328BD"/>
    <w:rsid w:val="00032BBB"/>
    <w:rsid w:val="000337BD"/>
    <w:rsid w:val="00035110"/>
    <w:rsid w:val="000363DF"/>
    <w:rsid w:val="00040985"/>
    <w:rsid w:val="00040D36"/>
    <w:rsid w:val="0004127B"/>
    <w:rsid w:val="000439A1"/>
    <w:rsid w:val="000444AE"/>
    <w:rsid w:val="000466C6"/>
    <w:rsid w:val="00053F73"/>
    <w:rsid w:val="00054BDF"/>
    <w:rsid w:val="000568D6"/>
    <w:rsid w:val="00057138"/>
    <w:rsid w:val="000623D5"/>
    <w:rsid w:val="00062D22"/>
    <w:rsid w:val="000635E8"/>
    <w:rsid w:val="00065029"/>
    <w:rsid w:val="00065E97"/>
    <w:rsid w:val="0006720B"/>
    <w:rsid w:val="00067A58"/>
    <w:rsid w:val="000707FE"/>
    <w:rsid w:val="000708A5"/>
    <w:rsid w:val="00070983"/>
    <w:rsid w:val="00071FF7"/>
    <w:rsid w:val="00072FE3"/>
    <w:rsid w:val="00074FA3"/>
    <w:rsid w:val="00074FD6"/>
    <w:rsid w:val="0007598D"/>
    <w:rsid w:val="000820C3"/>
    <w:rsid w:val="0008219E"/>
    <w:rsid w:val="0008236A"/>
    <w:rsid w:val="00083145"/>
    <w:rsid w:val="00084855"/>
    <w:rsid w:val="00084A12"/>
    <w:rsid w:val="00084C40"/>
    <w:rsid w:val="00085F74"/>
    <w:rsid w:val="000861D4"/>
    <w:rsid w:val="00087CFB"/>
    <w:rsid w:val="00090BC1"/>
    <w:rsid w:val="0009105A"/>
    <w:rsid w:val="00091B30"/>
    <w:rsid w:val="0009205E"/>
    <w:rsid w:val="000950B4"/>
    <w:rsid w:val="00096C77"/>
    <w:rsid w:val="00097969"/>
    <w:rsid w:val="000A094F"/>
    <w:rsid w:val="000A3449"/>
    <w:rsid w:val="000A3C50"/>
    <w:rsid w:val="000A4288"/>
    <w:rsid w:val="000A6CA7"/>
    <w:rsid w:val="000B1CC5"/>
    <w:rsid w:val="000B25B5"/>
    <w:rsid w:val="000B30C3"/>
    <w:rsid w:val="000B3CC0"/>
    <w:rsid w:val="000B476D"/>
    <w:rsid w:val="000B5703"/>
    <w:rsid w:val="000B6593"/>
    <w:rsid w:val="000B764A"/>
    <w:rsid w:val="000B7689"/>
    <w:rsid w:val="000C1BC2"/>
    <w:rsid w:val="000C3EA2"/>
    <w:rsid w:val="000C4906"/>
    <w:rsid w:val="000C608D"/>
    <w:rsid w:val="000C6430"/>
    <w:rsid w:val="000C6D36"/>
    <w:rsid w:val="000D0C63"/>
    <w:rsid w:val="000D2B89"/>
    <w:rsid w:val="000D467E"/>
    <w:rsid w:val="000D4937"/>
    <w:rsid w:val="000D5F26"/>
    <w:rsid w:val="000D7709"/>
    <w:rsid w:val="000E1651"/>
    <w:rsid w:val="000E296E"/>
    <w:rsid w:val="000E4471"/>
    <w:rsid w:val="000E77C8"/>
    <w:rsid w:val="000F34AF"/>
    <w:rsid w:val="000F715B"/>
    <w:rsid w:val="000F7FE0"/>
    <w:rsid w:val="00101BF7"/>
    <w:rsid w:val="00102D5C"/>
    <w:rsid w:val="001032EB"/>
    <w:rsid w:val="00104905"/>
    <w:rsid w:val="00105FC8"/>
    <w:rsid w:val="0010638F"/>
    <w:rsid w:val="00106A0B"/>
    <w:rsid w:val="001073D1"/>
    <w:rsid w:val="00107656"/>
    <w:rsid w:val="00111022"/>
    <w:rsid w:val="00111E90"/>
    <w:rsid w:val="00114DC7"/>
    <w:rsid w:val="00115E46"/>
    <w:rsid w:val="00116015"/>
    <w:rsid w:val="001169AF"/>
    <w:rsid w:val="00117E5F"/>
    <w:rsid w:val="00120AF1"/>
    <w:rsid w:val="00120BE4"/>
    <w:rsid w:val="00121B0B"/>
    <w:rsid w:val="00122B8B"/>
    <w:rsid w:val="0012338E"/>
    <w:rsid w:val="00125765"/>
    <w:rsid w:val="00130D19"/>
    <w:rsid w:val="00130E67"/>
    <w:rsid w:val="00131E39"/>
    <w:rsid w:val="0013245E"/>
    <w:rsid w:val="00134061"/>
    <w:rsid w:val="00134492"/>
    <w:rsid w:val="001352FC"/>
    <w:rsid w:val="00136803"/>
    <w:rsid w:val="00136813"/>
    <w:rsid w:val="00137F22"/>
    <w:rsid w:val="00140401"/>
    <w:rsid w:val="00140ACB"/>
    <w:rsid w:val="00140DF8"/>
    <w:rsid w:val="00142F16"/>
    <w:rsid w:val="00143628"/>
    <w:rsid w:val="00143C6F"/>
    <w:rsid w:val="00147ED5"/>
    <w:rsid w:val="00151607"/>
    <w:rsid w:val="0015252B"/>
    <w:rsid w:val="00152AE5"/>
    <w:rsid w:val="0015317B"/>
    <w:rsid w:val="00154733"/>
    <w:rsid w:val="001549A5"/>
    <w:rsid w:val="001559C1"/>
    <w:rsid w:val="001564CF"/>
    <w:rsid w:val="00160396"/>
    <w:rsid w:val="001631B5"/>
    <w:rsid w:val="0016411D"/>
    <w:rsid w:val="001647BF"/>
    <w:rsid w:val="00164F22"/>
    <w:rsid w:val="00165E29"/>
    <w:rsid w:val="00172010"/>
    <w:rsid w:val="0017278E"/>
    <w:rsid w:val="00172888"/>
    <w:rsid w:val="00172A53"/>
    <w:rsid w:val="00172B68"/>
    <w:rsid w:val="00172F5F"/>
    <w:rsid w:val="00173AEE"/>
    <w:rsid w:val="001749A2"/>
    <w:rsid w:val="001774EF"/>
    <w:rsid w:val="00181C01"/>
    <w:rsid w:val="00183442"/>
    <w:rsid w:val="00183B0F"/>
    <w:rsid w:val="0018589D"/>
    <w:rsid w:val="0018682D"/>
    <w:rsid w:val="00186C50"/>
    <w:rsid w:val="00186F3C"/>
    <w:rsid w:val="00187F25"/>
    <w:rsid w:val="00191520"/>
    <w:rsid w:val="00192386"/>
    <w:rsid w:val="00195C1A"/>
    <w:rsid w:val="00195E16"/>
    <w:rsid w:val="00196BA6"/>
    <w:rsid w:val="001977E4"/>
    <w:rsid w:val="001A2D15"/>
    <w:rsid w:val="001A3420"/>
    <w:rsid w:val="001A41FA"/>
    <w:rsid w:val="001A50B9"/>
    <w:rsid w:val="001A59CF"/>
    <w:rsid w:val="001A6D68"/>
    <w:rsid w:val="001B6FEA"/>
    <w:rsid w:val="001C0854"/>
    <w:rsid w:val="001C10DD"/>
    <w:rsid w:val="001C2CD2"/>
    <w:rsid w:val="001C35BF"/>
    <w:rsid w:val="001C644E"/>
    <w:rsid w:val="001C6669"/>
    <w:rsid w:val="001D02BD"/>
    <w:rsid w:val="001D0349"/>
    <w:rsid w:val="001D0BCB"/>
    <w:rsid w:val="001D20A1"/>
    <w:rsid w:val="001D5A2C"/>
    <w:rsid w:val="001D5A3F"/>
    <w:rsid w:val="001D71A3"/>
    <w:rsid w:val="001E013A"/>
    <w:rsid w:val="001E3EB7"/>
    <w:rsid w:val="001E79AF"/>
    <w:rsid w:val="001F1C4A"/>
    <w:rsid w:val="001F239F"/>
    <w:rsid w:val="001F4662"/>
    <w:rsid w:val="001F5D0E"/>
    <w:rsid w:val="00201C82"/>
    <w:rsid w:val="00202C67"/>
    <w:rsid w:val="00206286"/>
    <w:rsid w:val="002077A9"/>
    <w:rsid w:val="00207D9A"/>
    <w:rsid w:val="00210F15"/>
    <w:rsid w:val="002112C9"/>
    <w:rsid w:val="00213A7F"/>
    <w:rsid w:val="00215C22"/>
    <w:rsid w:val="0021608D"/>
    <w:rsid w:val="002178C7"/>
    <w:rsid w:val="0022055B"/>
    <w:rsid w:val="00221360"/>
    <w:rsid w:val="0022223D"/>
    <w:rsid w:val="00224C06"/>
    <w:rsid w:val="00225267"/>
    <w:rsid w:val="002264EE"/>
    <w:rsid w:val="0022667F"/>
    <w:rsid w:val="00227339"/>
    <w:rsid w:val="00227E8D"/>
    <w:rsid w:val="00234C65"/>
    <w:rsid w:val="00237811"/>
    <w:rsid w:val="00240B13"/>
    <w:rsid w:val="002410F5"/>
    <w:rsid w:val="0024385A"/>
    <w:rsid w:val="002469BA"/>
    <w:rsid w:val="002471F4"/>
    <w:rsid w:val="0025085B"/>
    <w:rsid w:val="002512AA"/>
    <w:rsid w:val="00251B45"/>
    <w:rsid w:val="00254653"/>
    <w:rsid w:val="00254709"/>
    <w:rsid w:val="00254923"/>
    <w:rsid w:val="00254B61"/>
    <w:rsid w:val="00256566"/>
    <w:rsid w:val="00256667"/>
    <w:rsid w:val="00257038"/>
    <w:rsid w:val="00257BAD"/>
    <w:rsid w:val="00262307"/>
    <w:rsid w:val="00262AAA"/>
    <w:rsid w:val="00263372"/>
    <w:rsid w:val="002633DF"/>
    <w:rsid w:val="00263433"/>
    <w:rsid w:val="00263D03"/>
    <w:rsid w:val="00264274"/>
    <w:rsid w:val="00264876"/>
    <w:rsid w:val="00264A85"/>
    <w:rsid w:val="00267362"/>
    <w:rsid w:val="0027131B"/>
    <w:rsid w:val="0027191A"/>
    <w:rsid w:val="002719BD"/>
    <w:rsid w:val="002743A7"/>
    <w:rsid w:val="002761BA"/>
    <w:rsid w:val="00277DFC"/>
    <w:rsid w:val="00280AF9"/>
    <w:rsid w:val="00281B11"/>
    <w:rsid w:val="00282207"/>
    <w:rsid w:val="0028338D"/>
    <w:rsid w:val="002835E0"/>
    <w:rsid w:val="00284EA5"/>
    <w:rsid w:val="0028654C"/>
    <w:rsid w:val="00291A26"/>
    <w:rsid w:val="00293993"/>
    <w:rsid w:val="00294900"/>
    <w:rsid w:val="00294D70"/>
    <w:rsid w:val="00297431"/>
    <w:rsid w:val="00297701"/>
    <w:rsid w:val="0029792E"/>
    <w:rsid w:val="002A252F"/>
    <w:rsid w:val="002A4E0A"/>
    <w:rsid w:val="002A5B09"/>
    <w:rsid w:val="002A6054"/>
    <w:rsid w:val="002A65F3"/>
    <w:rsid w:val="002B036E"/>
    <w:rsid w:val="002B0B4B"/>
    <w:rsid w:val="002B0FAF"/>
    <w:rsid w:val="002B3342"/>
    <w:rsid w:val="002B33B3"/>
    <w:rsid w:val="002B40E7"/>
    <w:rsid w:val="002B484E"/>
    <w:rsid w:val="002B690A"/>
    <w:rsid w:val="002B6E6A"/>
    <w:rsid w:val="002B7345"/>
    <w:rsid w:val="002C021C"/>
    <w:rsid w:val="002C16EA"/>
    <w:rsid w:val="002C1C4D"/>
    <w:rsid w:val="002C29CB"/>
    <w:rsid w:val="002C5256"/>
    <w:rsid w:val="002D046B"/>
    <w:rsid w:val="002D2149"/>
    <w:rsid w:val="002D28FF"/>
    <w:rsid w:val="002D2CE4"/>
    <w:rsid w:val="002D2E98"/>
    <w:rsid w:val="002D317C"/>
    <w:rsid w:val="002D3AD9"/>
    <w:rsid w:val="002D3B67"/>
    <w:rsid w:val="002D437D"/>
    <w:rsid w:val="002D54DB"/>
    <w:rsid w:val="002D568F"/>
    <w:rsid w:val="002D59CF"/>
    <w:rsid w:val="002D7DC2"/>
    <w:rsid w:val="002E03B4"/>
    <w:rsid w:val="002E17CE"/>
    <w:rsid w:val="002E1989"/>
    <w:rsid w:val="002E2E4B"/>
    <w:rsid w:val="002F0510"/>
    <w:rsid w:val="002F08A3"/>
    <w:rsid w:val="002F0A6A"/>
    <w:rsid w:val="002F0DC9"/>
    <w:rsid w:val="002F1F47"/>
    <w:rsid w:val="002F2D51"/>
    <w:rsid w:val="002F3CAD"/>
    <w:rsid w:val="002F513D"/>
    <w:rsid w:val="002F52AF"/>
    <w:rsid w:val="003011FE"/>
    <w:rsid w:val="00302291"/>
    <w:rsid w:val="00302B8B"/>
    <w:rsid w:val="00302EB1"/>
    <w:rsid w:val="00303FE6"/>
    <w:rsid w:val="0030528F"/>
    <w:rsid w:val="003061CC"/>
    <w:rsid w:val="00306601"/>
    <w:rsid w:val="00306CF0"/>
    <w:rsid w:val="00306D3F"/>
    <w:rsid w:val="00310025"/>
    <w:rsid w:val="003103A6"/>
    <w:rsid w:val="0031094F"/>
    <w:rsid w:val="00310ECC"/>
    <w:rsid w:val="00312B86"/>
    <w:rsid w:val="00314000"/>
    <w:rsid w:val="00315A03"/>
    <w:rsid w:val="0032045B"/>
    <w:rsid w:val="0032087B"/>
    <w:rsid w:val="00320D64"/>
    <w:rsid w:val="00326CEC"/>
    <w:rsid w:val="00333043"/>
    <w:rsid w:val="003334E7"/>
    <w:rsid w:val="00335301"/>
    <w:rsid w:val="0034018D"/>
    <w:rsid w:val="00341C0D"/>
    <w:rsid w:val="00342008"/>
    <w:rsid w:val="0034224C"/>
    <w:rsid w:val="00343260"/>
    <w:rsid w:val="003438D5"/>
    <w:rsid w:val="00343D53"/>
    <w:rsid w:val="00345C68"/>
    <w:rsid w:val="00347050"/>
    <w:rsid w:val="00347428"/>
    <w:rsid w:val="00347FD2"/>
    <w:rsid w:val="00350D60"/>
    <w:rsid w:val="00350EC9"/>
    <w:rsid w:val="003519A3"/>
    <w:rsid w:val="00351F6A"/>
    <w:rsid w:val="003543E1"/>
    <w:rsid w:val="0035450F"/>
    <w:rsid w:val="003552AF"/>
    <w:rsid w:val="0035559A"/>
    <w:rsid w:val="00360429"/>
    <w:rsid w:val="0036163B"/>
    <w:rsid w:val="003624FE"/>
    <w:rsid w:val="00362BD8"/>
    <w:rsid w:val="003633AD"/>
    <w:rsid w:val="00363C16"/>
    <w:rsid w:val="00363D88"/>
    <w:rsid w:val="0036508F"/>
    <w:rsid w:val="00365630"/>
    <w:rsid w:val="00370132"/>
    <w:rsid w:val="003727A3"/>
    <w:rsid w:val="00374095"/>
    <w:rsid w:val="00374118"/>
    <w:rsid w:val="00374618"/>
    <w:rsid w:val="00374AA9"/>
    <w:rsid w:val="0037582B"/>
    <w:rsid w:val="003764F8"/>
    <w:rsid w:val="00380366"/>
    <w:rsid w:val="00380DFC"/>
    <w:rsid w:val="003832D8"/>
    <w:rsid w:val="00386DBF"/>
    <w:rsid w:val="0038760F"/>
    <w:rsid w:val="003878AF"/>
    <w:rsid w:val="00390217"/>
    <w:rsid w:val="003905E1"/>
    <w:rsid w:val="003928CF"/>
    <w:rsid w:val="003930B7"/>
    <w:rsid w:val="00393609"/>
    <w:rsid w:val="00393683"/>
    <w:rsid w:val="00393F58"/>
    <w:rsid w:val="00396130"/>
    <w:rsid w:val="003977ED"/>
    <w:rsid w:val="003A0B5E"/>
    <w:rsid w:val="003A1735"/>
    <w:rsid w:val="003A18ED"/>
    <w:rsid w:val="003A2A95"/>
    <w:rsid w:val="003A551B"/>
    <w:rsid w:val="003A5F8C"/>
    <w:rsid w:val="003A62CB"/>
    <w:rsid w:val="003A69AD"/>
    <w:rsid w:val="003B141B"/>
    <w:rsid w:val="003B255D"/>
    <w:rsid w:val="003B42B0"/>
    <w:rsid w:val="003B616D"/>
    <w:rsid w:val="003B6D0F"/>
    <w:rsid w:val="003B7959"/>
    <w:rsid w:val="003C04C4"/>
    <w:rsid w:val="003C13E5"/>
    <w:rsid w:val="003C181E"/>
    <w:rsid w:val="003C29DF"/>
    <w:rsid w:val="003C4C80"/>
    <w:rsid w:val="003C50E1"/>
    <w:rsid w:val="003C5E09"/>
    <w:rsid w:val="003C67E7"/>
    <w:rsid w:val="003D03EE"/>
    <w:rsid w:val="003D0B47"/>
    <w:rsid w:val="003D372F"/>
    <w:rsid w:val="003D5860"/>
    <w:rsid w:val="003D638F"/>
    <w:rsid w:val="003D6D19"/>
    <w:rsid w:val="003D7DF8"/>
    <w:rsid w:val="003E04ED"/>
    <w:rsid w:val="003E0DCD"/>
    <w:rsid w:val="003E14D5"/>
    <w:rsid w:val="003E1906"/>
    <w:rsid w:val="003E234F"/>
    <w:rsid w:val="003E246A"/>
    <w:rsid w:val="003E2EC2"/>
    <w:rsid w:val="003E4C70"/>
    <w:rsid w:val="003E50F6"/>
    <w:rsid w:val="003E579F"/>
    <w:rsid w:val="003E6FD0"/>
    <w:rsid w:val="003E70CB"/>
    <w:rsid w:val="003F17C5"/>
    <w:rsid w:val="003F2780"/>
    <w:rsid w:val="003F4039"/>
    <w:rsid w:val="003F52A3"/>
    <w:rsid w:val="003F55AD"/>
    <w:rsid w:val="003F5A5C"/>
    <w:rsid w:val="003F72A9"/>
    <w:rsid w:val="00400171"/>
    <w:rsid w:val="00400BBD"/>
    <w:rsid w:val="004019C4"/>
    <w:rsid w:val="0040273E"/>
    <w:rsid w:val="0040710B"/>
    <w:rsid w:val="004113EC"/>
    <w:rsid w:val="00413285"/>
    <w:rsid w:val="00413AE6"/>
    <w:rsid w:val="00414B2A"/>
    <w:rsid w:val="004173FA"/>
    <w:rsid w:val="004210B8"/>
    <w:rsid w:val="00421A73"/>
    <w:rsid w:val="0042300E"/>
    <w:rsid w:val="00423204"/>
    <w:rsid w:val="00425142"/>
    <w:rsid w:val="004268EA"/>
    <w:rsid w:val="004278C7"/>
    <w:rsid w:val="004312A3"/>
    <w:rsid w:val="00433220"/>
    <w:rsid w:val="004339DD"/>
    <w:rsid w:val="004344BF"/>
    <w:rsid w:val="00434B63"/>
    <w:rsid w:val="004369DC"/>
    <w:rsid w:val="00436C67"/>
    <w:rsid w:val="00442E75"/>
    <w:rsid w:val="00443096"/>
    <w:rsid w:val="004448B1"/>
    <w:rsid w:val="00447493"/>
    <w:rsid w:val="0045004F"/>
    <w:rsid w:val="004522F5"/>
    <w:rsid w:val="0045291E"/>
    <w:rsid w:val="00452A9B"/>
    <w:rsid w:val="00452AB3"/>
    <w:rsid w:val="00452EEB"/>
    <w:rsid w:val="00454DE6"/>
    <w:rsid w:val="00455E85"/>
    <w:rsid w:val="004618FB"/>
    <w:rsid w:val="004636D0"/>
    <w:rsid w:val="004645DF"/>
    <w:rsid w:val="004719B2"/>
    <w:rsid w:val="00472ED9"/>
    <w:rsid w:val="00472F33"/>
    <w:rsid w:val="00476DC4"/>
    <w:rsid w:val="00477204"/>
    <w:rsid w:val="00486118"/>
    <w:rsid w:val="00487664"/>
    <w:rsid w:val="004906E7"/>
    <w:rsid w:val="00490E44"/>
    <w:rsid w:val="00491035"/>
    <w:rsid w:val="004937C3"/>
    <w:rsid w:val="00494BDD"/>
    <w:rsid w:val="0049566E"/>
    <w:rsid w:val="004978DF"/>
    <w:rsid w:val="00497E82"/>
    <w:rsid w:val="004A0ED2"/>
    <w:rsid w:val="004A213D"/>
    <w:rsid w:val="004A2927"/>
    <w:rsid w:val="004A3082"/>
    <w:rsid w:val="004A4691"/>
    <w:rsid w:val="004A5A58"/>
    <w:rsid w:val="004A656C"/>
    <w:rsid w:val="004A6B9F"/>
    <w:rsid w:val="004A6C91"/>
    <w:rsid w:val="004A6F02"/>
    <w:rsid w:val="004A76CB"/>
    <w:rsid w:val="004A76DE"/>
    <w:rsid w:val="004A7C3C"/>
    <w:rsid w:val="004B0118"/>
    <w:rsid w:val="004B1692"/>
    <w:rsid w:val="004B1877"/>
    <w:rsid w:val="004B2CF5"/>
    <w:rsid w:val="004B2F90"/>
    <w:rsid w:val="004B353D"/>
    <w:rsid w:val="004B39C3"/>
    <w:rsid w:val="004B4171"/>
    <w:rsid w:val="004B5177"/>
    <w:rsid w:val="004B5775"/>
    <w:rsid w:val="004C0050"/>
    <w:rsid w:val="004C0663"/>
    <w:rsid w:val="004C0A98"/>
    <w:rsid w:val="004C1259"/>
    <w:rsid w:val="004C2D5C"/>
    <w:rsid w:val="004C2EF1"/>
    <w:rsid w:val="004C325B"/>
    <w:rsid w:val="004C3E87"/>
    <w:rsid w:val="004C51AA"/>
    <w:rsid w:val="004C5F92"/>
    <w:rsid w:val="004C6927"/>
    <w:rsid w:val="004C768E"/>
    <w:rsid w:val="004D04F3"/>
    <w:rsid w:val="004D171F"/>
    <w:rsid w:val="004D3713"/>
    <w:rsid w:val="004D423F"/>
    <w:rsid w:val="004D4410"/>
    <w:rsid w:val="004D4982"/>
    <w:rsid w:val="004D615A"/>
    <w:rsid w:val="004D6981"/>
    <w:rsid w:val="004D7C6A"/>
    <w:rsid w:val="004E0938"/>
    <w:rsid w:val="004E1912"/>
    <w:rsid w:val="004E1934"/>
    <w:rsid w:val="004E1D4C"/>
    <w:rsid w:val="004E1EE9"/>
    <w:rsid w:val="004E3E75"/>
    <w:rsid w:val="004E3E9D"/>
    <w:rsid w:val="004E41B8"/>
    <w:rsid w:val="004E4E45"/>
    <w:rsid w:val="004E5486"/>
    <w:rsid w:val="004E63F1"/>
    <w:rsid w:val="004F178B"/>
    <w:rsid w:val="004F1DAB"/>
    <w:rsid w:val="004F2695"/>
    <w:rsid w:val="004F2E97"/>
    <w:rsid w:val="004F3F48"/>
    <w:rsid w:val="004F4B0D"/>
    <w:rsid w:val="004F4BBF"/>
    <w:rsid w:val="004F7EA6"/>
    <w:rsid w:val="0050068E"/>
    <w:rsid w:val="0050186D"/>
    <w:rsid w:val="005042EF"/>
    <w:rsid w:val="00504519"/>
    <w:rsid w:val="005050D6"/>
    <w:rsid w:val="0050513C"/>
    <w:rsid w:val="00505FFB"/>
    <w:rsid w:val="0050610B"/>
    <w:rsid w:val="005067BB"/>
    <w:rsid w:val="0051008B"/>
    <w:rsid w:val="00510323"/>
    <w:rsid w:val="005112CF"/>
    <w:rsid w:val="005123F0"/>
    <w:rsid w:val="005128C4"/>
    <w:rsid w:val="00513CA6"/>
    <w:rsid w:val="005146CD"/>
    <w:rsid w:val="00515F67"/>
    <w:rsid w:val="0051639A"/>
    <w:rsid w:val="00516664"/>
    <w:rsid w:val="005233C1"/>
    <w:rsid w:val="00525829"/>
    <w:rsid w:val="0052785D"/>
    <w:rsid w:val="00527BDD"/>
    <w:rsid w:val="005309B0"/>
    <w:rsid w:val="00532806"/>
    <w:rsid w:val="00533462"/>
    <w:rsid w:val="00533E1A"/>
    <w:rsid w:val="0053410D"/>
    <w:rsid w:val="00535145"/>
    <w:rsid w:val="0053572D"/>
    <w:rsid w:val="00535FF3"/>
    <w:rsid w:val="00536386"/>
    <w:rsid w:val="005370E3"/>
    <w:rsid w:val="00537FAC"/>
    <w:rsid w:val="00540D8C"/>
    <w:rsid w:val="0054308D"/>
    <w:rsid w:val="005461A4"/>
    <w:rsid w:val="00546F6D"/>
    <w:rsid w:val="00547A88"/>
    <w:rsid w:val="0055102B"/>
    <w:rsid w:val="00551904"/>
    <w:rsid w:val="00551D75"/>
    <w:rsid w:val="0055218A"/>
    <w:rsid w:val="00552BAA"/>
    <w:rsid w:val="005540F0"/>
    <w:rsid w:val="00555F47"/>
    <w:rsid w:val="00556214"/>
    <w:rsid w:val="0056211E"/>
    <w:rsid w:val="00563571"/>
    <w:rsid w:val="005636F2"/>
    <w:rsid w:val="00563CC5"/>
    <w:rsid w:val="0056487D"/>
    <w:rsid w:val="00564D92"/>
    <w:rsid w:val="0056603F"/>
    <w:rsid w:val="0056716A"/>
    <w:rsid w:val="00567311"/>
    <w:rsid w:val="00573A4C"/>
    <w:rsid w:val="00575795"/>
    <w:rsid w:val="00576CED"/>
    <w:rsid w:val="0057732F"/>
    <w:rsid w:val="005803DB"/>
    <w:rsid w:val="00582558"/>
    <w:rsid w:val="005836AA"/>
    <w:rsid w:val="00583AFB"/>
    <w:rsid w:val="00583F6E"/>
    <w:rsid w:val="005906BD"/>
    <w:rsid w:val="00590B12"/>
    <w:rsid w:val="00590D6F"/>
    <w:rsid w:val="00590D7E"/>
    <w:rsid w:val="00591256"/>
    <w:rsid w:val="00592BBF"/>
    <w:rsid w:val="00593611"/>
    <w:rsid w:val="005944C7"/>
    <w:rsid w:val="00594F34"/>
    <w:rsid w:val="00594F53"/>
    <w:rsid w:val="005971CB"/>
    <w:rsid w:val="0059772E"/>
    <w:rsid w:val="005A0F55"/>
    <w:rsid w:val="005A3E36"/>
    <w:rsid w:val="005A470B"/>
    <w:rsid w:val="005A5733"/>
    <w:rsid w:val="005A6074"/>
    <w:rsid w:val="005A7FB9"/>
    <w:rsid w:val="005B0CE8"/>
    <w:rsid w:val="005B0D38"/>
    <w:rsid w:val="005B28E0"/>
    <w:rsid w:val="005B3B27"/>
    <w:rsid w:val="005B702E"/>
    <w:rsid w:val="005B732D"/>
    <w:rsid w:val="005B7578"/>
    <w:rsid w:val="005B79CA"/>
    <w:rsid w:val="005C3B79"/>
    <w:rsid w:val="005C5A32"/>
    <w:rsid w:val="005C6F52"/>
    <w:rsid w:val="005C7A00"/>
    <w:rsid w:val="005D0483"/>
    <w:rsid w:val="005D140E"/>
    <w:rsid w:val="005D1759"/>
    <w:rsid w:val="005D198A"/>
    <w:rsid w:val="005D1ED7"/>
    <w:rsid w:val="005D3030"/>
    <w:rsid w:val="005D57D3"/>
    <w:rsid w:val="005D5D99"/>
    <w:rsid w:val="005D7FA0"/>
    <w:rsid w:val="005E036C"/>
    <w:rsid w:val="005E0EDE"/>
    <w:rsid w:val="005E39E6"/>
    <w:rsid w:val="005E45CA"/>
    <w:rsid w:val="005E5CC2"/>
    <w:rsid w:val="005E6A3F"/>
    <w:rsid w:val="005E760E"/>
    <w:rsid w:val="005E791A"/>
    <w:rsid w:val="005F197E"/>
    <w:rsid w:val="005F340A"/>
    <w:rsid w:val="005F45B6"/>
    <w:rsid w:val="005F45BD"/>
    <w:rsid w:val="005F5B95"/>
    <w:rsid w:val="005F6336"/>
    <w:rsid w:val="005F6811"/>
    <w:rsid w:val="006011E9"/>
    <w:rsid w:val="00601C49"/>
    <w:rsid w:val="00605356"/>
    <w:rsid w:val="00605504"/>
    <w:rsid w:val="00610BAB"/>
    <w:rsid w:val="006126B0"/>
    <w:rsid w:val="006138A8"/>
    <w:rsid w:val="0061570A"/>
    <w:rsid w:val="006170DB"/>
    <w:rsid w:val="0061763B"/>
    <w:rsid w:val="006176EC"/>
    <w:rsid w:val="00622C7A"/>
    <w:rsid w:val="006260E5"/>
    <w:rsid w:val="00633DA1"/>
    <w:rsid w:val="0063418B"/>
    <w:rsid w:val="00636364"/>
    <w:rsid w:val="006369BF"/>
    <w:rsid w:val="0063701E"/>
    <w:rsid w:val="00637A50"/>
    <w:rsid w:val="00637E74"/>
    <w:rsid w:val="006415CF"/>
    <w:rsid w:val="00641DE0"/>
    <w:rsid w:val="00642086"/>
    <w:rsid w:val="00642928"/>
    <w:rsid w:val="00642FB7"/>
    <w:rsid w:val="00644591"/>
    <w:rsid w:val="006450A7"/>
    <w:rsid w:val="0064645D"/>
    <w:rsid w:val="006469E3"/>
    <w:rsid w:val="0064771B"/>
    <w:rsid w:val="00650D2C"/>
    <w:rsid w:val="00651318"/>
    <w:rsid w:val="006519AB"/>
    <w:rsid w:val="00652E88"/>
    <w:rsid w:val="00653C3F"/>
    <w:rsid w:val="00654829"/>
    <w:rsid w:val="00654B1E"/>
    <w:rsid w:val="00655C01"/>
    <w:rsid w:val="00660591"/>
    <w:rsid w:val="00660775"/>
    <w:rsid w:val="00663E85"/>
    <w:rsid w:val="006645D8"/>
    <w:rsid w:val="006675E5"/>
    <w:rsid w:val="00667DBC"/>
    <w:rsid w:val="00667F4D"/>
    <w:rsid w:val="006708A5"/>
    <w:rsid w:val="0067115C"/>
    <w:rsid w:val="00671C73"/>
    <w:rsid w:val="00674671"/>
    <w:rsid w:val="00674822"/>
    <w:rsid w:val="006752DE"/>
    <w:rsid w:val="0067605C"/>
    <w:rsid w:val="00677793"/>
    <w:rsid w:val="00680F84"/>
    <w:rsid w:val="006859B2"/>
    <w:rsid w:val="00685AFD"/>
    <w:rsid w:val="00686264"/>
    <w:rsid w:val="006865D2"/>
    <w:rsid w:val="006909FD"/>
    <w:rsid w:val="00691293"/>
    <w:rsid w:val="0069158F"/>
    <w:rsid w:val="00691F4C"/>
    <w:rsid w:val="00693813"/>
    <w:rsid w:val="00695082"/>
    <w:rsid w:val="00697974"/>
    <w:rsid w:val="006A1D1F"/>
    <w:rsid w:val="006A269B"/>
    <w:rsid w:val="006A51F5"/>
    <w:rsid w:val="006A71D2"/>
    <w:rsid w:val="006B04F4"/>
    <w:rsid w:val="006B14F4"/>
    <w:rsid w:val="006B2952"/>
    <w:rsid w:val="006B575F"/>
    <w:rsid w:val="006C0A4A"/>
    <w:rsid w:val="006C1120"/>
    <w:rsid w:val="006C3617"/>
    <w:rsid w:val="006C4AB4"/>
    <w:rsid w:val="006C6415"/>
    <w:rsid w:val="006C723C"/>
    <w:rsid w:val="006D05E2"/>
    <w:rsid w:val="006D07AE"/>
    <w:rsid w:val="006D1605"/>
    <w:rsid w:val="006D1FFE"/>
    <w:rsid w:val="006D2937"/>
    <w:rsid w:val="006D4F2A"/>
    <w:rsid w:val="006D4FB8"/>
    <w:rsid w:val="006D682D"/>
    <w:rsid w:val="006D7EA9"/>
    <w:rsid w:val="006E12B0"/>
    <w:rsid w:val="006E2B00"/>
    <w:rsid w:val="006E3ED0"/>
    <w:rsid w:val="006E5DD7"/>
    <w:rsid w:val="006E6322"/>
    <w:rsid w:val="006E7641"/>
    <w:rsid w:val="006F0E15"/>
    <w:rsid w:val="006F13CB"/>
    <w:rsid w:val="006F1797"/>
    <w:rsid w:val="006F4FA2"/>
    <w:rsid w:val="006F6E07"/>
    <w:rsid w:val="006F6ED0"/>
    <w:rsid w:val="006F731A"/>
    <w:rsid w:val="00700002"/>
    <w:rsid w:val="00700552"/>
    <w:rsid w:val="00701607"/>
    <w:rsid w:val="00703DD3"/>
    <w:rsid w:val="0070411C"/>
    <w:rsid w:val="0070461B"/>
    <w:rsid w:val="00707978"/>
    <w:rsid w:val="00710092"/>
    <w:rsid w:val="00712060"/>
    <w:rsid w:val="0071229E"/>
    <w:rsid w:val="00713751"/>
    <w:rsid w:val="00715B47"/>
    <w:rsid w:val="00716A47"/>
    <w:rsid w:val="00717C94"/>
    <w:rsid w:val="007212E0"/>
    <w:rsid w:val="00721370"/>
    <w:rsid w:val="007216DF"/>
    <w:rsid w:val="00721C78"/>
    <w:rsid w:val="007235A7"/>
    <w:rsid w:val="00723689"/>
    <w:rsid w:val="00723B0A"/>
    <w:rsid w:val="00724029"/>
    <w:rsid w:val="007251DA"/>
    <w:rsid w:val="00725E11"/>
    <w:rsid w:val="00726B42"/>
    <w:rsid w:val="00731439"/>
    <w:rsid w:val="00737BE1"/>
    <w:rsid w:val="007405B6"/>
    <w:rsid w:val="00743CE1"/>
    <w:rsid w:val="0074540C"/>
    <w:rsid w:val="007459DB"/>
    <w:rsid w:val="00745E7F"/>
    <w:rsid w:val="007508CC"/>
    <w:rsid w:val="00751165"/>
    <w:rsid w:val="0075424A"/>
    <w:rsid w:val="0075518A"/>
    <w:rsid w:val="007563AE"/>
    <w:rsid w:val="007607BC"/>
    <w:rsid w:val="00763F05"/>
    <w:rsid w:val="0076552F"/>
    <w:rsid w:val="00766D07"/>
    <w:rsid w:val="0077024F"/>
    <w:rsid w:val="00770894"/>
    <w:rsid w:val="0077089F"/>
    <w:rsid w:val="00771AC3"/>
    <w:rsid w:val="0077375C"/>
    <w:rsid w:val="00774351"/>
    <w:rsid w:val="0077447B"/>
    <w:rsid w:val="00774CC9"/>
    <w:rsid w:val="007761D8"/>
    <w:rsid w:val="00776823"/>
    <w:rsid w:val="0078099F"/>
    <w:rsid w:val="00780B13"/>
    <w:rsid w:val="00783419"/>
    <w:rsid w:val="00786DBC"/>
    <w:rsid w:val="00787CCB"/>
    <w:rsid w:val="00791EDF"/>
    <w:rsid w:val="00793236"/>
    <w:rsid w:val="007943BE"/>
    <w:rsid w:val="00794DE5"/>
    <w:rsid w:val="00795DAA"/>
    <w:rsid w:val="00797859"/>
    <w:rsid w:val="007A13EB"/>
    <w:rsid w:val="007A2C23"/>
    <w:rsid w:val="007A69FE"/>
    <w:rsid w:val="007A6EBD"/>
    <w:rsid w:val="007A7357"/>
    <w:rsid w:val="007B37D8"/>
    <w:rsid w:val="007B71FC"/>
    <w:rsid w:val="007B7BBB"/>
    <w:rsid w:val="007C0614"/>
    <w:rsid w:val="007C38C0"/>
    <w:rsid w:val="007C3DB1"/>
    <w:rsid w:val="007C4126"/>
    <w:rsid w:val="007C5683"/>
    <w:rsid w:val="007C6591"/>
    <w:rsid w:val="007C679C"/>
    <w:rsid w:val="007D2BD3"/>
    <w:rsid w:val="007D3492"/>
    <w:rsid w:val="007D3714"/>
    <w:rsid w:val="007D3B67"/>
    <w:rsid w:val="007D41B1"/>
    <w:rsid w:val="007D5BCB"/>
    <w:rsid w:val="007D6D5E"/>
    <w:rsid w:val="007D7FE1"/>
    <w:rsid w:val="007E0498"/>
    <w:rsid w:val="007E1D4C"/>
    <w:rsid w:val="007E1E1D"/>
    <w:rsid w:val="007E2DB2"/>
    <w:rsid w:val="007E3C2E"/>
    <w:rsid w:val="007E5AC5"/>
    <w:rsid w:val="007E640C"/>
    <w:rsid w:val="007E6B6C"/>
    <w:rsid w:val="007E6F9E"/>
    <w:rsid w:val="007E72A1"/>
    <w:rsid w:val="007F391B"/>
    <w:rsid w:val="007F3A67"/>
    <w:rsid w:val="007F6903"/>
    <w:rsid w:val="007F7F1A"/>
    <w:rsid w:val="008006D3"/>
    <w:rsid w:val="00802802"/>
    <w:rsid w:val="00803C05"/>
    <w:rsid w:val="008045AD"/>
    <w:rsid w:val="008056DB"/>
    <w:rsid w:val="00806557"/>
    <w:rsid w:val="00806A79"/>
    <w:rsid w:val="00807512"/>
    <w:rsid w:val="00816093"/>
    <w:rsid w:val="00820061"/>
    <w:rsid w:val="00820265"/>
    <w:rsid w:val="00822663"/>
    <w:rsid w:val="00824572"/>
    <w:rsid w:val="00824B38"/>
    <w:rsid w:val="00826160"/>
    <w:rsid w:val="00826FE2"/>
    <w:rsid w:val="00827286"/>
    <w:rsid w:val="00827379"/>
    <w:rsid w:val="00827631"/>
    <w:rsid w:val="00827815"/>
    <w:rsid w:val="00830EA8"/>
    <w:rsid w:val="008323B8"/>
    <w:rsid w:val="0083253B"/>
    <w:rsid w:val="00833E76"/>
    <w:rsid w:val="0084088B"/>
    <w:rsid w:val="00840949"/>
    <w:rsid w:val="00840FE9"/>
    <w:rsid w:val="00841BCA"/>
    <w:rsid w:val="00842313"/>
    <w:rsid w:val="008426B3"/>
    <w:rsid w:val="00843412"/>
    <w:rsid w:val="00843601"/>
    <w:rsid w:val="00844ACB"/>
    <w:rsid w:val="00846BC7"/>
    <w:rsid w:val="00846DB3"/>
    <w:rsid w:val="0085017F"/>
    <w:rsid w:val="0085204F"/>
    <w:rsid w:val="00856AD4"/>
    <w:rsid w:val="00856E58"/>
    <w:rsid w:val="00856F6B"/>
    <w:rsid w:val="00857A5A"/>
    <w:rsid w:val="00861E2D"/>
    <w:rsid w:val="00861F7F"/>
    <w:rsid w:val="008629B6"/>
    <w:rsid w:val="00863305"/>
    <w:rsid w:val="00863AC0"/>
    <w:rsid w:val="00864B5C"/>
    <w:rsid w:val="00864CBB"/>
    <w:rsid w:val="00864E21"/>
    <w:rsid w:val="00865E2D"/>
    <w:rsid w:val="008678BE"/>
    <w:rsid w:val="00870745"/>
    <w:rsid w:val="00872677"/>
    <w:rsid w:val="0087343F"/>
    <w:rsid w:val="00874EB2"/>
    <w:rsid w:val="00876232"/>
    <w:rsid w:val="00880C30"/>
    <w:rsid w:val="00883EC2"/>
    <w:rsid w:val="008849BB"/>
    <w:rsid w:val="00884B3D"/>
    <w:rsid w:val="008862CF"/>
    <w:rsid w:val="008907FE"/>
    <w:rsid w:val="00891F02"/>
    <w:rsid w:val="00892128"/>
    <w:rsid w:val="00892C37"/>
    <w:rsid w:val="0089644F"/>
    <w:rsid w:val="00896452"/>
    <w:rsid w:val="008976B3"/>
    <w:rsid w:val="008A1FC3"/>
    <w:rsid w:val="008A3A11"/>
    <w:rsid w:val="008A492E"/>
    <w:rsid w:val="008A4C0F"/>
    <w:rsid w:val="008A7E52"/>
    <w:rsid w:val="008B2CF4"/>
    <w:rsid w:val="008B2F4C"/>
    <w:rsid w:val="008B3959"/>
    <w:rsid w:val="008B483A"/>
    <w:rsid w:val="008B4EEB"/>
    <w:rsid w:val="008C077D"/>
    <w:rsid w:val="008C1714"/>
    <w:rsid w:val="008C1CC0"/>
    <w:rsid w:val="008C3AE7"/>
    <w:rsid w:val="008D0D56"/>
    <w:rsid w:val="008E42CC"/>
    <w:rsid w:val="008E4AA4"/>
    <w:rsid w:val="008E6C34"/>
    <w:rsid w:val="008E70C3"/>
    <w:rsid w:val="008E76B4"/>
    <w:rsid w:val="008F00B0"/>
    <w:rsid w:val="008F1AB5"/>
    <w:rsid w:val="008F2F35"/>
    <w:rsid w:val="008F3BD2"/>
    <w:rsid w:val="008F5410"/>
    <w:rsid w:val="008F5EDA"/>
    <w:rsid w:val="008F6B51"/>
    <w:rsid w:val="009007D8"/>
    <w:rsid w:val="00900B96"/>
    <w:rsid w:val="009014BC"/>
    <w:rsid w:val="00901C36"/>
    <w:rsid w:val="00901D54"/>
    <w:rsid w:val="009037D9"/>
    <w:rsid w:val="00905987"/>
    <w:rsid w:val="00907A76"/>
    <w:rsid w:val="00907A8A"/>
    <w:rsid w:val="009111BF"/>
    <w:rsid w:val="00911466"/>
    <w:rsid w:val="009126D9"/>
    <w:rsid w:val="00912992"/>
    <w:rsid w:val="00912EC9"/>
    <w:rsid w:val="00913560"/>
    <w:rsid w:val="009172DE"/>
    <w:rsid w:val="009226DC"/>
    <w:rsid w:val="0092643F"/>
    <w:rsid w:val="00926950"/>
    <w:rsid w:val="00926BC5"/>
    <w:rsid w:val="00930D28"/>
    <w:rsid w:val="0094412C"/>
    <w:rsid w:val="009466C1"/>
    <w:rsid w:val="00946A19"/>
    <w:rsid w:val="00950DFE"/>
    <w:rsid w:val="00951DB1"/>
    <w:rsid w:val="00954243"/>
    <w:rsid w:val="009572BE"/>
    <w:rsid w:val="009575F1"/>
    <w:rsid w:val="00957C96"/>
    <w:rsid w:val="00961559"/>
    <w:rsid w:val="00961C15"/>
    <w:rsid w:val="0096300E"/>
    <w:rsid w:val="00964D11"/>
    <w:rsid w:val="009656DC"/>
    <w:rsid w:val="00965C99"/>
    <w:rsid w:val="00965D7F"/>
    <w:rsid w:val="00966391"/>
    <w:rsid w:val="00971D44"/>
    <w:rsid w:val="0097214B"/>
    <w:rsid w:val="009723CC"/>
    <w:rsid w:val="00972AE9"/>
    <w:rsid w:val="00976114"/>
    <w:rsid w:val="00977E94"/>
    <w:rsid w:val="00980B8A"/>
    <w:rsid w:val="00982ECF"/>
    <w:rsid w:val="00984511"/>
    <w:rsid w:val="00991534"/>
    <w:rsid w:val="0099435D"/>
    <w:rsid w:val="00994BF4"/>
    <w:rsid w:val="00996262"/>
    <w:rsid w:val="009A0E05"/>
    <w:rsid w:val="009A1BF7"/>
    <w:rsid w:val="009A2353"/>
    <w:rsid w:val="009A2E80"/>
    <w:rsid w:val="009A3A8A"/>
    <w:rsid w:val="009A3DE9"/>
    <w:rsid w:val="009A404B"/>
    <w:rsid w:val="009A4473"/>
    <w:rsid w:val="009A4489"/>
    <w:rsid w:val="009A44F8"/>
    <w:rsid w:val="009A472A"/>
    <w:rsid w:val="009A4855"/>
    <w:rsid w:val="009A6612"/>
    <w:rsid w:val="009B0130"/>
    <w:rsid w:val="009B0A1E"/>
    <w:rsid w:val="009B0AB2"/>
    <w:rsid w:val="009B2092"/>
    <w:rsid w:val="009B2AB2"/>
    <w:rsid w:val="009B2E39"/>
    <w:rsid w:val="009B585B"/>
    <w:rsid w:val="009C05BA"/>
    <w:rsid w:val="009C0E73"/>
    <w:rsid w:val="009C38E8"/>
    <w:rsid w:val="009C39CF"/>
    <w:rsid w:val="009C3C38"/>
    <w:rsid w:val="009C74A9"/>
    <w:rsid w:val="009D0419"/>
    <w:rsid w:val="009D26DA"/>
    <w:rsid w:val="009D3075"/>
    <w:rsid w:val="009D4646"/>
    <w:rsid w:val="009D5624"/>
    <w:rsid w:val="009D6464"/>
    <w:rsid w:val="009D787B"/>
    <w:rsid w:val="009D7C6B"/>
    <w:rsid w:val="009D7D15"/>
    <w:rsid w:val="009E15CA"/>
    <w:rsid w:val="009E1C75"/>
    <w:rsid w:val="009F0FF9"/>
    <w:rsid w:val="009F2DE6"/>
    <w:rsid w:val="009F43DA"/>
    <w:rsid w:val="009F68DF"/>
    <w:rsid w:val="00A01942"/>
    <w:rsid w:val="00A03033"/>
    <w:rsid w:val="00A07559"/>
    <w:rsid w:val="00A13362"/>
    <w:rsid w:val="00A138B1"/>
    <w:rsid w:val="00A178AD"/>
    <w:rsid w:val="00A2079E"/>
    <w:rsid w:val="00A2562C"/>
    <w:rsid w:val="00A25A53"/>
    <w:rsid w:val="00A264D6"/>
    <w:rsid w:val="00A27384"/>
    <w:rsid w:val="00A30803"/>
    <w:rsid w:val="00A310A8"/>
    <w:rsid w:val="00A3176F"/>
    <w:rsid w:val="00A32B5D"/>
    <w:rsid w:val="00A33A38"/>
    <w:rsid w:val="00A34936"/>
    <w:rsid w:val="00A35360"/>
    <w:rsid w:val="00A362AF"/>
    <w:rsid w:val="00A36D66"/>
    <w:rsid w:val="00A3776F"/>
    <w:rsid w:val="00A37BDF"/>
    <w:rsid w:val="00A4074B"/>
    <w:rsid w:val="00A4081F"/>
    <w:rsid w:val="00A428EC"/>
    <w:rsid w:val="00A42E67"/>
    <w:rsid w:val="00A431CF"/>
    <w:rsid w:val="00A45FF0"/>
    <w:rsid w:val="00A47AD6"/>
    <w:rsid w:val="00A508E0"/>
    <w:rsid w:val="00A50B47"/>
    <w:rsid w:val="00A55F67"/>
    <w:rsid w:val="00A56CD3"/>
    <w:rsid w:val="00A57073"/>
    <w:rsid w:val="00A60585"/>
    <w:rsid w:val="00A61A0D"/>
    <w:rsid w:val="00A674C4"/>
    <w:rsid w:val="00A7019C"/>
    <w:rsid w:val="00A71748"/>
    <w:rsid w:val="00A7186A"/>
    <w:rsid w:val="00A7234E"/>
    <w:rsid w:val="00A76EBE"/>
    <w:rsid w:val="00A777CA"/>
    <w:rsid w:val="00A82EAA"/>
    <w:rsid w:val="00A8370F"/>
    <w:rsid w:val="00A86A99"/>
    <w:rsid w:val="00A879D2"/>
    <w:rsid w:val="00A87ADA"/>
    <w:rsid w:val="00A92C16"/>
    <w:rsid w:val="00A9419E"/>
    <w:rsid w:val="00A97DA4"/>
    <w:rsid w:val="00AA0C45"/>
    <w:rsid w:val="00AA0CB2"/>
    <w:rsid w:val="00AA160B"/>
    <w:rsid w:val="00AA265A"/>
    <w:rsid w:val="00AA3984"/>
    <w:rsid w:val="00AA50B5"/>
    <w:rsid w:val="00AB3E9B"/>
    <w:rsid w:val="00AC0D76"/>
    <w:rsid w:val="00AC1D15"/>
    <w:rsid w:val="00AC2313"/>
    <w:rsid w:val="00AC4212"/>
    <w:rsid w:val="00AC6D5F"/>
    <w:rsid w:val="00AD48E5"/>
    <w:rsid w:val="00AD6633"/>
    <w:rsid w:val="00AD66D7"/>
    <w:rsid w:val="00AD6819"/>
    <w:rsid w:val="00AD7DF5"/>
    <w:rsid w:val="00AE04F9"/>
    <w:rsid w:val="00AE2CB9"/>
    <w:rsid w:val="00AE399D"/>
    <w:rsid w:val="00AE4E21"/>
    <w:rsid w:val="00AE5AA8"/>
    <w:rsid w:val="00AE6C60"/>
    <w:rsid w:val="00AE7887"/>
    <w:rsid w:val="00AE7FDF"/>
    <w:rsid w:val="00AF00EC"/>
    <w:rsid w:val="00AF0BF4"/>
    <w:rsid w:val="00AF1DD4"/>
    <w:rsid w:val="00AF2A2E"/>
    <w:rsid w:val="00AF3E80"/>
    <w:rsid w:val="00AF43B2"/>
    <w:rsid w:val="00AF4499"/>
    <w:rsid w:val="00AF6448"/>
    <w:rsid w:val="00B00786"/>
    <w:rsid w:val="00B01409"/>
    <w:rsid w:val="00B02293"/>
    <w:rsid w:val="00B03F7A"/>
    <w:rsid w:val="00B0717F"/>
    <w:rsid w:val="00B12485"/>
    <w:rsid w:val="00B1292C"/>
    <w:rsid w:val="00B13EC6"/>
    <w:rsid w:val="00B15319"/>
    <w:rsid w:val="00B154E1"/>
    <w:rsid w:val="00B15FCA"/>
    <w:rsid w:val="00B17013"/>
    <w:rsid w:val="00B22EC4"/>
    <w:rsid w:val="00B26402"/>
    <w:rsid w:val="00B26903"/>
    <w:rsid w:val="00B2694B"/>
    <w:rsid w:val="00B26B40"/>
    <w:rsid w:val="00B26BED"/>
    <w:rsid w:val="00B26FD8"/>
    <w:rsid w:val="00B27340"/>
    <w:rsid w:val="00B27481"/>
    <w:rsid w:val="00B27C50"/>
    <w:rsid w:val="00B3194C"/>
    <w:rsid w:val="00B31BB4"/>
    <w:rsid w:val="00B3206A"/>
    <w:rsid w:val="00B3392F"/>
    <w:rsid w:val="00B33ED3"/>
    <w:rsid w:val="00B35724"/>
    <w:rsid w:val="00B3750D"/>
    <w:rsid w:val="00B449BD"/>
    <w:rsid w:val="00B45227"/>
    <w:rsid w:val="00B45AB8"/>
    <w:rsid w:val="00B4626D"/>
    <w:rsid w:val="00B46948"/>
    <w:rsid w:val="00B500CE"/>
    <w:rsid w:val="00B506CD"/>
    <w:rsid w:val="00B50EF8"/>
    <w:rsid w:val="00B52436"/>
    <w:rsid w:val="00B5289C"/>
    <w:rsid w:val="00B53860"/>
    <w:rsid w:val="00B54CEC"/>
    <w:rsid w:val="00B55E68"/>
    <w:rsid w:val="00B564CB"/>
    <w:rsid w:val="00B56B35"/>
    <w:rsid w:val="00B61D86"/>
    <w:rsid w:val="00B61E50"/>
    <w:rsid w:val="00B67957"/>
    <w:rsid w:val="00B67F47"/>
    <w:rsid w:val="00B67FBD"/>
    <w:rsid w:val="00B738A3"/>
    <w:rsid w:val="00B760DA"/>
    <w:rsid w:val="00B7697D"/>
    <w:rsid w:val="00B774A9"/>
    <w:rsid w:val="00B7761E"/>
    <w:rsid w:val="00B800D0"/>
    <w:rsid w:val="00B804AF"/>
    <w:rsid w:val="00B82820"/>
    <w:rsid w:val="00B8468B"/>
    <w:rsid w:val="00B851CA"/>
    <w:rsid w:val="00B855DB"/>
    <w:rsid w:val="00B862C3"/>
    <w:rsid w:val="00B86D15"/>
    <w:rsid w:val="00B8722B"/>
    <w:rsid w:val="00B8777E"/>
    <w:rsid w:val="00B91676"/>
    <w:rsid w:val="00B9473C"/>
    <w:rsid w:val="00B96AA7"/>
    <w:rsid w:val="00B96DBB"/>
    <w:rsid w:val="00B97B91"/>
    <w:rsid w:val="00BA20D8"/>
    <w:rsid w:val="00BA4034"/>
    <w:rsid w:val="00BA4AFE"/>
    <w:rsid w:val="00BA67D8"/>
    <w:rsid w:val="00BA68E5"/>
    <w:rsid w:val="00BA731C"/>
    <w:rsid w:val="00BA7B66"/>
    <w:rsid w:val="00BB17BE"/>
    <w:rsid w:val="00BB19B2"/>
    <w:rsid w:val="00BB1A61"/>
    <w:rsid w:val="00BB29C7"/>
    <w:rsid w:val="00BB2F0F"/>
    <w:rsid w:val="00BB3F75"/>
    <w:rsid w:val="00BB44A7"/>
    <w:rsid w:val="00BB56E8"/>
    <w:rsid w:val="00BB5952"/>
    <w:rsid w:val="00BB61E3"/>
    <w:rsid w:val="00BB75D1"/>
    <w:rsid w:val="00BC2478"/>
    <w:rsid w:val="00BC456F"/>
    <w:rsid w:val="00BC4584"/>
    <w:rsid w:val="00BD04E8"/>
    <w:rsid w:val="00BD0626"/>
    <w:rsid w:val="00BD07E2"/>
    <w:rsid w:val="00BD0936"/>
    <w:rsid w:val="00BD13E2"/>
    <w:rsid w:val="00BD1A72"/>
    <w:rsid w:val="00BD31F6"/>
    <w:rsid w:val="00BD5C12"/>
    <w:rsid w:val="00BD6EA6"/>
    <w:rsid w:val="00BE103F"/>
    <w:rsid w:val="00BE1486"/>
    <w:rsid w:val="00BE4F0D"/>
    <w:rsid w:val="00BE68D2"/>
    <w:rsid w:val="00BE6ED2"/>
    <w:rsid w:val="00BE73B4"/>
    <w:rsid w:val="00BE7589"/>
    <w:rsid w:val="00BE7670"/>
    <w:rsid w:val="00BF19B7"/>
    <w:rsid w:val="00BF257A"/>
    <w:rsid w:val="00BF5FF5"/>
    <w:rsid w:val="00BF6B28"/>
    <w:rsid w:val="00BF7EA5"/>
    <w:rsid w:val="00C01770"/>
    <w:rsid w:val="00C026B2"/>
    <w:rsid w:val="00C02EF1"/>
    <w:rsid w:val="00C032CE"/>
    <w:rsid w:val="00C04F1B"/>
    <w:rsid w:val="00C07250"/>
    <w:rsid w:val="00C075D8"/>
    <w:rsid w:val="00C07971"/>
    <w:rsid w:val="00C07BBE"/>
    <w:rsid w:val="00C111C0"/>
    <w:rsid w:val="00C12ACB"/>
    <w:rsid w:val="00C13451"/>
    <w:rsid w:val="00C1390E"/>
    <w:rsid w:val="00C15470"/>
    <w:rsid w:val="00C16E8E"/>
    <w:rsid w:val="00C21305"/>
    <w:rsid w:val="00C25512"/>
    <w:rsid w:val="00C256CD"/>
    <w:rsid w:val="00C25E51"/>
    <w:rsid w:val="00C2641A"/>
    <w:rsid w:val="00C265F9"/>
    <w:rsid w:val="00C30541"/>
    <w:rsid w:val="00C33C08"/>
    <w:rsid w:val="00C33EDB"/>
    <w:rsid w:val="00C3405D"/>
    <w:rsid w:val="00C40F3E"/>
    <w:rsid w:val="00C41952"/>
    <w:rsid w:val="00C431B0"/>
    <w:rsid w:val="00C439A3"/>
    <w:rsid w:val="00C44688"/>
    <w:rsid w:val="00C44D4D"/>
    <w:rsid w:val="00C458F0"/>
    <w:rsid w:val="00C46201"/>
    <w:rsid w:val="00C46867"/>
    <w:rsid w:val="00C47B10"/>
    <w:rsid w:val="00C50F4F"/>
    <w:rsid w:val="00C51C0C"/>
    <w:rsid w:val="00C5701A"/>
    <w:rsid w:val="00C5724D"/>
    <w:rsid w:val="00C61F3C"/>
    <w:rsid w:val="00C6501C"/>
    <w:rsid w:val="00C65465"/>
    <w:rsid w:val="00C66A61"/>
    <w:rsid w:val="00C705E5"/>
    <w:rsid w:val="00C7125E"/>
    <w:rsid w:val="00C71966"/>
    <w:rsid w:val="00C72701"/>
    <w:rsid w:val="00C744B1"/>
    <w:rsid w:val="00C7593C"/>
    <w:rsid w:val="00C76852"/>
    <w:rsid w:val="00C76EED"/>
    <w:rsid w:val="00C81EE1"/>
    <w:rsid w:val="00C825A6"/>
    <w:rsid w:val="00C838C8"/>
    <w:rsid w:val="00C84B81"/>
    <w:rsid w:val="00C86A1F"/>
    <w:rsid w:val="00C912E6"/>
    <w:rsid w:val="00C91F7F"/>
    <w:rsid w:val="00C9243A"/>
    <w:rsid w:val="00C93DB2"/>
    <w:rsid w:val="00C97F5E"/>
    <w:rsid w:val="00CA0FFA"/>
    <w:rsid w:val="00CA3446"/>
    <w:rsid w:val="00CA374F"/>
    <w:rsid w:val="00CA3F26"/>
    <w:rsid w:val="00CA3F60"/>
    <w:rsid w:val="00CA43A4"/>
    <w:rsid w:val="00CA5BAE"/>
    <w:rsid w:val="00CA7DD7"/>
    <w:rsid w:val="00CB1934"/>
    <w:rsid w:val="00CB4F5B"/>
    <w:rsid w:val="00CB507B"/>
    <w:rsid w:val="00CB535D"/>
    <w:rsid w:val="00CB5CB9"/>
    <w:rsid w:val="00CB6A0A"/>
    <w:rsid w:val="00CB6FF2"/>
    <w:rsid w:val="00CB7452"/>
    <w:rsid w:val="00CC1F0B"/>
    <w:rsid w:val="00CC322B"/>
    <w:rsid w:val="00CC33A2"/>
    <w:rsid w:val="00CC33F4"/>
    <w:rsid w:val="00CC526F"/>
    <w:rsid w:val="00CC7989"/>
    <w:rsid w:val="00CC7B7E"/>
    <w:rsid w:val="00CD1189"/>
    <w:rsid w:val="00CD1BD0"/>
    <w:rsid w:val="00CD1EFB"/>
    <w:rsid w:val="00CD315F"/>
    <w:rsid w:val="00CD401B"/>
    <w:rsid w:val="00CD4543"/>
    <w:rsid w:val="00CD530B"/>
    <w:rsid w:val="00CE08F9"/>
    <w:rsid w:val="00CE0E09"/>
    <w:rsid w:val="00CE2B33"/>
    <w:rsid w:val="00CE2F1A"/>
    <w:rsid w:val="00CE36E2"/>
    <w:rsid w:val="00CE4454"/>
    <w:rsid w:val="00CE6599"/>
    <w:rsid w:val="00CE701D"/>
    <w:rsid w:val="00CE7474"/>
    <w:rsid w:val="00CE76F3"/>
    <w:rsid w:val="00CE77C1"/>
    <w:rsid w:val="00CE7C80"/>
    <w:rsid w:val="00CF05CD"/>
    <w:rsid w:val="00CF2221"/>
    <w:rsid w:val="00CF3D8C"/>
    <w:rsid w:val="00CF3E54"/>
    <w:rsid w:val="00CF4A23"/>
    <w:rsid w:val="00CF7D9E"/>
    <w:rsid w:val="00D005C7"/>
    <w:rsid w:val="00D07F13"/>
    <w:rsid w:val="00D11138"/>
    <w:rsid w:val="00D126AD"/>
    <w:rsid w:val="00D12723"/>
    <w:rsid w:val="00D13187"/>
    <w:rsid w:val="00D1584F"/>
    <w:rsid w:val="00D15A46"/>
    <w:rsid w:val="00D16B2F"/>
    <w:rsid w:val="00D20D64"/>
    <w:rsid w:val="00D2249E"/>
    <w:rsid w:val="00D237AC"/>
    <w:rsid w:val="00D2408A"/>
    <w:rsid w:val="00D25489"/>
    <w:rsid w:val="00D25E7D"/>
    <w:rsid w:val="00D3058D"/>
    <w:rsid w:val="00D317CA"/>
    <w:rsid w:val="00D3183F"/>
    <w:rsid w:val="00D31CB8"/>
    <w:rsid w:val="00D3244E"/>
    <w:rsid w:val="00D338F9"/>
    <w:rsid w:val="00D37306"/>
    <w:rsid w:val="00D37B78"/>
    <w:rsid w:val="00D402BD"/>
    <w:rsid w:val="00D40543"/>
    <w:rsid w:val="00D40C7D"/>
    <w:rsid w:val="00D40DEA"/>
    <w:rsid w:val="00D43566"/>
    <w:rsid w:val="00D454EE"/>
    <w:rsid w:val="00D45C21"/>
    <w:rsid w:val="00D46DD6"/>
    <w:rsid w:val="00D46FF4"/>
    <w:rsid w:val="00D4739E"/>
    <w:rsid w:val="00D50E56"/>
    <w:rsid w:val="00D51062"/>
    <w:rsid w:val="00D51245"/>
    <w:rsid w:val="00D52875"/>
    <w:rsid w:val="00D55C8D"/>
    <w:rsid w:val="00D564DF"/>
    <w:rsid w:val="00D566DE"/>
    <w:rsid w:val="00D56BDC"/>
    <w:rsid w:val="00D56C0D"/>
    <w:rsid w:val="00D56DD9"/>
    <w:rsid w:val="00D61740"/>
    <w:rsid w:val="00D62A7F"/>
    <w:rsid w:val="00D632A3"/>
    <w:rsid w:val="00D6641A"/>
    <w:rsid w:val="00D66D31"/>
    <w:rsid w:val="00D70BDB"/>
    <w:rsid w:val="00D72F9D"/>
    <w:rsid w:val="00D76D73"/>
    <w:rsid w:val="00D803E4"/>
    <w:rsid w:val="00D805A1"/>
    <w:rsid w:val="00D81177"/>
    <w:rsid w:val="00D81416"/>
    <w:rsid w:val="00D81A76"/>
    <w:rsid w:val="00D84B4D"/>
    <w:rsid w:val="00D85D83"/>
    <w:rsid w:val="00D87CA1"/>
    <w:rsid w:val="00D91B33"/>
    <w:rsid w:val="00D91CF7"/>
    <w:rsid w:val="00D92A11"/>
    <w:rsid w:val="00D9389D"/>
    <w:rsid w:val="00D938C7"/>
    <w:rsid w:val="00D965AC"/>
    <w:rsid w:val="00D96972"/>
    <w:rsid w:val="00D971DE"/>
    <w:rsid w:val="00D97738"/>
    <w:rsid w:val="00D9777F"/>
    <w:rsid w:val="00D97D68"/>
    <w:rsid w:val="00DA0C67"/>
    <w:rsid w:val="00DA186A"/>
    <w:rsid w:val="00DA2442"/>
    <w:rsid w:val="00DA24A4"/>
    <w:rsid w:val="00DA3021"/>
    <w:rsid w:val="00DA349E"/>
    <w:rsid w:val="00DA4537"/>
    <w:rsid w:val="00DA4C54"/>
    <w:rsid w:val="00DA7068"/>
    <w:rsid w:val="00DA7927"/>
    <w:rsid w:val="00DB25A7"/>
    <w:rsid w:val="00DB2D63"/>
    <w:rsid w:val="00DB34C0"/>
    <w:rsid w:val="00DB4B7B"/>
    <w:rsid w:val="00DB5683"/>
    <w:rsid w:val="00DB7594"/>
    <w:rsid w:val="00DC129F"/>
    <w:rsid w:val="00DC13D1"/>
    <w:rsid w:val="00DC2603"/>
    <w:rsid w:val="00DC34F5"/>
    <w:rsid w:val="00DC3C29"/>
    <w:rsid w:val="00DC5E70"/>
    <w:rsid w:val="00DC60B9"/>
    <w:rsid w:val="00DD1C9F"/>
    <w:rsid w:val="00DE24D3"/>
    <w:rsid w:val="00DE2A75"/>
    <w:rsid w:val="00DE392A"/>
    <w:rsid w:val="00DE682A"/>
    <w:rsid w:val="00DE732F"/>
    <w:rsid w:val="00DF23AA"/>
    <w:rsid w:val="00DF295C"/>
    <w:rsid w:val="00DF2A66"/>
    <w:rsid w:val="00DF3E88"/>
    <w:rsid w:val="00DF48CD"/>
    <w:rsid w:val="00DF6336"/>
    <w:rsid w:val="00DF789F"/>
    <w:rsid w:val="00E000FD"/>
    <w:rsid w:val="00E022C2"/>
    <w:rsid w:val="00E02B8A"/>
    <w:rsid w:val="00E05A5B"/>
    <w:rsid w:val="00E13535"/>
    <w:rsid w:val="00E138DC"/>
    <w:rsid w:val="00E13BA0"/>
    <w:rsid w:val="00E1447D"/>
    <w:rsid w:val="00E162DE"/>
    <w:rsid w:val="00E17837"/>
    <w:rsid w:val="00E21230"/>
    <w:rsid w:val="00E22EF7"/>
    <w:rsid w:val="00E245D8"/>
    <w:rsid w:val="00E25369"/>
    <w:rsid w:val="00E25731"/>
    <w:rsid w:val="00E25BD6"/>
    <w:rsid w:val="00E2603F"/>
    <w:rsid w:val="00E3111F"/>
    <w:rsid w:val="00E31C17"/>
    <w:rsid w:val="00E33F16"/>
    <w:rsid w:val="00E34B85"/>
    <w:rsid w:val="00E35F0C"/>
    <w:rsid w:val="00E36EE7"/>
    <w:rsid w:val="00E405A9"/>
    <w:rsid w:val="00E412F6"/>
    <w:rsid w:val="00E4135F"/>
    <w:rsid w:val="00E4355B"/>
    <w:rsid w:val="00E4370A"/>
    <w:rsid w:val="00E440F9"/>
    <w:rsid w:val="00E4440C"/>
    <w:rsid w:val="00E455A0"/>
    <w:rsid w:val="00E45BED"/>
    <w:rsid w:val="00E46126"/>
    <w:rsid w:val="00E47D28"/>
    <w:rsid w:val="00E47FE0"/>
    <w:rsid w:val="00E5074E"/>
    <w:rsid w:val="00E50BA3"/>
    <w:rsid w:val="00E5141D"/>
    <w:rsid w:val="00E53BD1"/>
    <w:rsid w:val="00E56262"/>
    <w:rsid w:val="00E608C5"/>
    <w:rsid w:val="00E627E8"/>
    <w:rsid w:val="00E639DF"/>
    <w:rsid w:val="00E64540"/>
    <w:rsid w:val="00E65B41"/>
    <w:rsid w:val="00E6757B"/>
    <w:rsid w:val="00E67DE8"/>
    <w:rsid w:val="00E70F5F"/>
    <w:rsid w:val="00E73F86"/>
    <w:rsid w:val="00E758BD"/>
    <w:rsid w:val="00E769E1"/>
    <w:rsid w:val="00E77987"/>
    <w:rsid w:val="00E8034C"/>
    <w:rsid w:val="00E80B31"/>
    <w:rsid w:val="00E83F99"/>
    <w:rsid w:val="00E8422B"/>
    <w:rsid w:val="00E867F7"/>
    <w:rsid w:val="00E8770B"/>
    <w:rsid w:val="00E903F2"/>
    <w:rsid w:val="00E914DD"/>
    <w:rsid w:val="00E92BFF"/>
    <w:rsid w:val="00E92CAF"/>
    <w:rsid w:val="00E935B5"/>
    <w:rsid w:val="00E93B60"/>
    <w:rsid w:val="00E949F3"/>
    <w:rsid w:val="00E94D2C"/>
    <w:rsid w:val="00E95D30"/>
    <w:rsid w:val="00E95F10"/>
    <w:rsid w:val="00E96A80"/>
    <w:rsid w:val="00EA19EB"/>
    <w:rsid w:val="00EA1E41"/>
    <w:rsid w:val="00EA357A"/>
    <w:rsid w:val="00EA6944"/>
    <w:rsid w:val="00EA7BDD"/>
    <w:rsid w:val="00EB30D4"/>
    <w:rsid w:val="00EB31D7"/>
    <w:rsid w:val="00EB3AEC"/>
    <w:rsid w:val="00EB3C08"/>
    <w:rsid w:val="00EB4320"/>
    <w:rsid w:val="00EB46BC"/>
    <w:rsid w:val="00EC1760"/>
    <w:rsid w:val="00EC342B"/>
    <w:rsid w:val="00EC351C"/>
    <w:rsid w:val="00EC3EEB"/>
    <w:rsid w:val="00EC57AA"/>
    <w:rsid w:val="00EC5936"/>
    <w:rsid w:val="00EC5E25"/>
    <w:rsid w:val="00EC5E63"/>
    <w:rsid w:val="00EC7658"/>
    <w:rsid w:val="00ED015D"/>
    <w:rsid w:val="00ED335D"/>
    <w:rsid w:val="00ED54F7"/>
    <w:rsid w:val="00ED67F7"/>
    <w:rsid w:val="00ED6DF7"/>
    <w:rsid w:val="00ED71A2"/>
    <w:rsid w:val="00ED73AB"/>
    <w:rsid w:val="00EE1791"/>
    <w:rsid w:val="00EE3046"/>
    <w:rsid w:val="00EE360B"/>
    <w:rsid w:val="00EE38D0"/>
    <w:rsid w:val="00EE47C6"/>
    <w:rsid w:val="00EF2F03"/>
    <w:rsid w:val="00EF2F31"/>
    <w:rsid w:val="00EF4671"/>
    <w:rsid w:val="00EF5E22"/>
    <w:rsid w:val="00F01D42"/>
    <w:rsid w:val="00F04B2E"/>
    <w:rsid w:val="00F0701B"/>
    <w:rsid w:val="00F077BF"/>
    <w:rsid w:val="00F149DB"/>
    <w:rsid w:val="00F15346"/>
    <w:rsid w:val="00F15521"/>
    <w:rsid w:val="00F15BB9"/>
    <w:rsid w:val="00F2021E"/>
    <w:rsid w:val="00F22994"/>
    <w:rsid w:val="00F229E8"/>
    <w:rsid w:val="00F237F4"/>
    <w:rsid w:val="00F23E3C"/>
    <w:rsid w:val="00F257F3"/>
    <w:rsid w:val="00F265A8"/>
    <w:rsid w:val="00F26893"/>
    <w:rsid w:val="00F27E53"/>
    <w:rsid w:val="00F3035E"/>
    <w:rsid w:val="00F30BF1"/>
    <w:rsid w:val="00F316A3"/>
    <w:rsid w:val="00F34C0F"/>
    <w:rsid w:val="00F3557C"/>
    <w:rsid w:val="00F36917"/>
    <w:rsid w:val="00F37EFA"/>
    <w:rsid w:val="00F408DA"/>
    <w:rsid w:val="00F40F01"/>
    <w:rsid w:val="00F41852"/>
    <w:rsid w:val="00F4229F"/>
    <w:rsid w:val="00F42C74"/>
    <w:rsid w:val="00F43DE5"/>
    <w:rsid w:val="00F441EF"/>
    <w:rsid w:val="00F44BBF"/>
    <w:rsid w:val="00F44F37"/>
    <w:rsid w:val="00F45BC6"/>
    <w:rsid w:val="00F46AF9"/>
    <w:rsid w:val="00F4784A"/>
    <w:rsid w:val="00F47AC1"/>
    <w:rsid w:val="00F53967"/>
    <w:rsid w:val="00F53F05"/>
    <w:rsid w:val="00F54FA6"/>
    <w:rsid w:val="00F60BFE"/>
    <w:rsid w:val="00F624C8"/>
    <w:rsid w:val="00F62993"/>
    <w:rsid w:val="00F63878"/>
    <w:rsid w:val="00F657CA"/>
    <w:rsid w:val="00F66AED"/>
    <w:rsid w:val="00F67748"/>
    <w:rsid w:val="00F70BB5"/>
    <w:rsid w:val="00F71EC0"/>
    <w:rsid w:val="00F7320E"/>
    <w:rsid w:val="00F80246"/>
    <w:rsid w:val="00F8058A"/>
    <w:rsid w:val="00F842DD"/>
    <w:rsid w:val="00F8593D"/>
    <w:rsid w:val="00F91AE3"/>
    <w:rsid w:val="00F9265A"/>
    <w:rsid w:val="00F9290D"/>
    <w:rsid w:val="00F93622"/>
    <w:rsid w:val="00F94077"/>
    <w:rsid w:val="00F957C3"/>
    <w:rsid w:val="00FA269B"/>
    <w:rsid w:val="00FA2B61"/>
    <w:rsid w:val="00FA38CD"/>
    <w:rsid w:val="00FA52BE"/>
    <w:rsid w:val="00FA7FA7"/>
    <w:rsid w:val="00FB0C85"/>
    <w:rsid w:val="00FB2BE0"/>
    <w:rsid w:val="00FB4E5B"/>
    <w:rsid w:val="00FB6705"/>
    <w:rsid w:val="00FC0C10"/>
    <w:rsid w:val="00FC1443"/>
    <w:rsid w:val="00FC19B3"/>
    <w:rsid w:val="00FC1DFC"/>
    <w:rsid w:val="00FC3C03"/>
    <w:rsid w:val="00FC4599"/>
    <w:rsid w:val="00FC7E43"/>
    <w:rsid w:val="00FD306C"/>
    <w:rsid w:val="00FD3482"/>
    <w:rsid w:val="00FD4729"/>
    <w:rsid w:val="00FD61ED"/>
    <w:rsid w:val="00FD67DD"/>
    <w:rsid w:val="00FD77B0"/>
    <w:rsid w:val="00FE44CF"/>
    <w:rsid w:val="00FE4EF3"/>
    <w:rsid w:val="00FE5D8F"/>
    <w:rsid w:val="00FF1C3E"/>
    <w:rsid w:val="00FF2C42"/>
    <w:rsid w:val="00FF42F6"/>
    <w:rsid w:val="00FF57C5"/>
    <w:rsid w:val="00FF5AFF"/>
    <w:rsid w:val="00FF5C26"/>
    <w:rsid w:val="00FF64B5"/>
    <w:rsid w:val="00FF6A7C"/>
    <w:rsid w:val="00FF7669"/>
    <w:rsid w:val="00FF7849"/>
    <w:rsid w:val="00FF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E6CB05"/>
  <w15:chartTrackingRefBased/>
  <w15:docId w15:val="{E13EE2DE-D7BC-4DA3-8185-AC821976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link w:val="FooterChar"/>
    <w:uiPriority w:val="99"/>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link w:val="QuoteChar"/>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character" w:styleId="Hyperlink">
    <w:name w:val="Hyperlink"/>
    <w:uiPriority w:val="99"/>
    <w:rsid w:val="00074FA3"/>
    <w:rPr>
      <w:color w:val="0563C1"/>
      <w:u w:val="single"/>
    </w:rPr>
  </w:style>
  <w:style w:type="paragraph" w:customStyle="1" w:styleId="eMailBlock">
    <w:name w:val="eMailBlock"/>
    <w:basedOn w:val="Title"/>
    <w:rPr>
      <w:sz w:val="26"/>
    </w:rPr>
  </w:style>
  <w:style w:type="paragraph" w:styleId="ListParagraph">
    <w:name w:val="List Paragraph"/>
    <w:basedOn w:val="Normal"/>
    <w:uiPriority w:val="34"/>
    <w:qFormat/>
    <w:rsid w:val="0028338D"/>
    <w:pPr>
      <w:ind w:left="720"/>
      <w:contextualSpacing/>
    </w:pPr>
    <w:rPr>
      <w:sz w:val="20"/>
      <w:szCs w:val="20"/>
    </w:rPr>
  </w:style>
  <w:style w:type="character" w:customStyle="1" w:styleId="QuoteChar">
    <w:name w:val="Quote Char"/>
    <w:basedOn w:val="DefaultParagraphFont"/>
    <w:link w:val="Quote"/>
    <w:rsid w:val="00DF295C"/>
    <w:rPr>
      <w:sz w:val="24"/>
      <w:lang w:eastAsia="en-US"/>
    </w:rPr>
  </w:style>
  <w:style w:type="paragraph" w:styleId="BalloonText">
    <w:name w:val="Balloon Text"/>
    <w:basedOn w:val="Normal"/>
    <w:link w:val="BalloonTextChar"/>
    <w:semiHidden/>
    <w:unhideWhenUsed/>
    <w:rsid w:val="008B3959"/>
    <w:rPr>
      <w:rFonts w:ascii="Segoe UI" w:hAnsi="Segoe UI" w:cs="Segoe UI"/>
      <w:sz w:val="18"/>
      <w:szCs w:val="18"/>
    </w:rPr>
  </w:style>
  <w:style w:type="character" w:customStyle="1" w:styleId="BalloonTextChar">
    <w:name w:val="Balloon Text Char"/>
    <w:basedOn w:val="DefaultParagraphFont"/>
    <w:link w:val="BalloonText"/>
    <w:semiHidden/>
    <w:rsid w:val="008B3959"/>
    <w:rPr>
      <w:rFonts w:ascii="Segoe UI" w:hAnsi="Segoe UI" w:cs="Segoe UI"/>
      <w:sz w:val="18"/>
      <w:szCs w:val="18"/>
      <w:lang w:eastAsia="en-US"/>
    </w:rPr>
  </w:style>
  <w:style w:type="character" w:customStyle="1" w:styleId="FooterChar">
    <w:name w:val="Footer Char"/>
    <w:basedOn w:val="DefaultParagraphFont"/>
    <w:link w:val="Footer"/>
    <w:uiPriority w:val="99"/>
    <w:rsid w:val="00652E88"/>
    <w:rPr>
      <w:rFonts w:ascii="Univers (W1)" w:hAnsi="Univers (W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92145">
      <w:bodyDiv w:val="1"/>
      <w:marLeft w:val="0"/>
      <w:marRight w:val="0"/>
      <w:marTop w:val="0"/>
      <w:marBottom w:val="0"/>
      <w:divBdr>
        <w:top w:val="none" w:sz="0" w:space="0" w:color="auto"/>
        <w:left w:val="none" w:sz="0" w:space="0" w:color="auto"/>
        <w:bottom w:val="none" w:sz="0" w:space="0" w:color="auto"/>
        <w:right w:val="none" w:sz="0" w:space="0" w:color="auto"/>
      </w:divBdr>
    </w:div>
    <w:div w:id="16554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bailii.org/cgi-bin/redirect.cgi?path=/uk/cases/UKHL/2006/51.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QU86X\OneDrive%20-%20Ministry%20of%20Justice\JudgmentTemplate\Templates\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2" ma:contentTypeDescription="Create a new document." ma:contentTypeScope="" ma:versionID="b1d0013b664804afd7905670bd55b2fb">
  <xsd:schema xmlns:xsd="http://www.w3.org/2001/XMLSchema" xmlns:xs="http://www.w3.org/2001/XMLSchema" xmlns:p="http://schemas.microsoft.com/office/2006/metadata/properties" xmlns:ns3="53e55bc2-bcf2-46e4-8e0c-ad6567d2e6a8" xmlns:ns4="ca659f3e-4432-46fa-b450-084551c0dda8" targetNamespace="http://schemas.microsoft.com/office/2006/metadata/properties" ma:root="true" ma:fieldsID="efbcf1147b714b08119c00f4d606ac73" ns3:_="" ns4:_="">
    <xsd:import namespace="53e55bc2-bcf2-46e4-8e0c-ad6567d2e6a8"/>
    <xsd:import namespace="ca659f3e-4432-46fa-b450-084551c0dd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659f3e-4432-46fa-b450-084551c0dd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10B76C-ED58-48B3-B8B5-4D02C042C866}">
  <ds:schemaRefs>
    <ds:schemaRef ds:uri="http://schemas.microsoft.com/sharepoint/v3/contenttype/forms"/>
  </ds:schemaRefs>
</ds:datastoreItem>
</file>

<file path=customXml/itemProps2.xml><?xml version="1.0" encoding="utf-8"?>
<ds:datastoreItem xmlns:ds="http://schemas.openxmlformats.org/officeDocument/2006/customXml" ds:itemID="{475388F5-B713-4ECE-81C0-4A3AD562F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ca659f3e-4432-46fa-b450-084551c0d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C1DA9-9367-42D4-96D1-7B44B512D253}">
  <ds:schemaRefs>
    <ds:schemaRef ds:uri="http://schemas.microsoft.com/office/2006/metadata/properties"/>
    <ds:schemaRef ds:uri="ca659f3e-4432-46fa-b450-084551c0dda8"/>
    <ds:schemaRef ds:uri="http://schemas.microsoft.com/office/2006/documentManagement/types"/>
    <ds:schemaRef ds:uri="53e55bc2-bcf2-46e4-8e0c-ad6567d2e6a8"/>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ca_judg2k</Template>
  <TotalTime>1</TotalTime>
  <Pages>18</Pages>
  <Words>9121</Words>
  <Characters>43812</Characters>
  <Application>Microsoft Office Word</Application>
  <DocSecurity>0</DocSecurity>
  <Lines>365</Lines>
  <Paragraphs>105</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52828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Baquiran, Jay</dc:creator>
  <cp:keywords/>
  <dc:description/>
  <cp:lastModifiedBy>Stokes, Lucinda (LNG-BRS)</cp:lastModifiedBy>
  <cp:revision>2</cp:revision>
  <dcterms:created xsi:type="dcterms:W3CDTF">2021-02-17T15:58:00Z</dcterms:created>
  <dcterms:modified xsi:type="dcterms:W3CDTF">2021-02-17T15:58:00Z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ContentTypeId">
    <vt:lpwstr>0x010100805099C6743EED4CA9C17E54D9094940</vt:lpwstr>
  </property>
  <property fmtid="{D5CDD505-2E9C-101B-9397-08002B2CF9AE}" pid="9" name="MSIP_Label_549ac42a-3eb4-4074-b885-aea26bd6241e_Enabled">
    <vt:lpwstr>True</vt:lpwstr>
  </property>
  <property fmtid="{D5CDD505-2E9C-101B-9397-08002B2CF9AE}" pid="10" name="MSIP_Label_549ac42a-3eb4-4074-b885-aea26bd6241e_SiteId">
    <vt:lpwstr>9274ee3f-9425-4109-a27f-9fb15c10675d</vt:lpwstr>
  </property>
  <property fmtid="{D5CDD505-2E9C-101B-9397-08002B2CF9AE}" pid="11" name="MSIP_Label_549ac42a-3eb4-4074-b885-aea26bd6241e_Owner">
    <vt:lpwstr>STOKESLX@legal.regn.net</vt:lpwstr>
  </property>
  <property fmtid="{D5CDD505-2E9C-101B-9397-08002B2CF9AE}" pid="12" name="MSIP_Label_549ac42a-3eb4-4074-b885-aea26bd6241e_SetDate">
    <vt:lpwstr>2021-02-17T15:58:07.6094147Z</vt:lpwstr>
  </property>
  <property fmtid="{D5CDD505-2E9C-101B-9397-08002B2CF9AE}" pid="13" name="MSIP_Label_549ac42a-3eb4-4074-b885-aea26bd6241e_Name">
    <vt:lpwstr>General Business</vt:lpwstr>
  </property>
  <property fmtid="{D5CDD505-2E9C-101B-9397-08002B2CF9AE}" pid="14" name="MSIP_Label_549ac42a-3eb4-4074-b885-aea26bd6241e_Application">
    <vt:lpwstr>Microsoft Azure Information Protection</vt:lpwstr>
  </property>
  <property fmtid="{D5CDD505-2E9C-101B-9397-08002B2CF9AE}" pid="15" name="MSIP_Label_549ac42a-3eb4-4074-b885-aea26bd6241e_ActionId">
    <vt:lpwstr>26cebbfe-0b76-4473-b9f7-88d5a6f557ca</vt:lpwstr>
  </property>
  <property fmtid="{D5CDD505-2E9C-101B-9397-08002B2CF9AE}" pid="16" name="MSIP_Label_549ac42a-3eb4-4074-b885-aea26bd6241e_Extended_MSFT_Method">
    <vt:lpwstr>Automatic</vt:lpwstr>
  </property>
  <property fmtid="{D5CDD505-2E9C-101B-9397-08002B2CF9AE}" pid="17" name="Sensitivity">
    <vt:lpwstr>General Business</vt:lpwstr>
  </property>
</Properties>
</file>