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6B9A0" w14:textId="0A7704AF" w:rsidR="00C439A3" w:rsidRDefault="007A1B68" w:rsidP="007A1B68">
      <w:pPr>
        <w:jc w:val="center"/>
        <w:rPr>
          <w:rFonts w:asciiTheme="majorBidi" w:hAnsiTheme="majorBidi" w:cstheme="majorBidi"/>
        </w:rPr>
      </w:pPr>
      <w:r w:rsidRPr="007A1B68">
        <w:rPr>
          <w:rFonts w:asciiTheme="majorBidi" w:hAnsiTheme="majorBidi" w:cstheme="majorBidi"/>
          <w:noProof/>
        </w:rPr>
        <w:drawing>
          <wp:inline distT="0" distB="0" distL="0" distR="0" wp14:anchorId="12FB7309" wp14:editId="75B44404">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7D604056" w14:textId="77777777" w:rsidR="007A1B68" w:rsidRPr="003909C0" w:rsidRDefault="007A1B68">
      <w:pPr>
        <w:jc w:val="right"/>
        <w:rPr>
          <w:rFonts w:asciiTheme="majorBidi" w:hAnsiTheme="majorBidi" w:cstheme="majorBidi"/>
        </w:rPr>
      </w:pPr>
    </w:p>
    <w:p w14:paraId="396BD9AF" w14:textId="2511EC40" w:rsidR="00C439A3" w:rsidRPr="003909C0" w:rsidRDefault="00C439A3">
      <w:pPr>
        <w:pStyle w:val="CoverText"/>
        <w:jc w:val="left"/>
        <w:rPr>
          <w:rFonts w:asciiTheme="majorBidi" w:hAnsiTheme="majorBidi" w:cstheme="majorBidi"/>
          <w:bCs/>
          <w:sz w:val="20"/>
          <w:u w:val="none"/>
        </w:rPr>
      </w:pPr>
      <w:r w:rsidRPr="003909C0">
        <w:rPr>
          <w:rFonts w:asciiTheme="majorBidi" w:hAnsiTheme="majorBidi" w:cstheme="majorBidi"/>
          <w:bCs/>
        </w:rPr>
        <w:t xml:space="preserve">Neutral Citation Number: </w:t>
      </w:r>
      <w:r w:rsidR="00166ABA">
        <w:rPr>
          <w:rFonts w:asciiTheme="majorBidi" w:hAnsiTheme="majorBidi" w:cstheme="majorBidi"/>
          <w:bCs/>
        </w:rPr>
        <w:t xml:space="preserve">[2022] EWCA </w:t>
      </w:r>
      <w:proofErr w:type="spellStart"/>
      <w:r w:rsidR="00166ABA">
        <w:rPr>
          <w:rFonts w:asciiTheme="majorBidi" w:hAnsiTheme="majorBidi" w:cstheme="majorBidi"/>
          <w:bCs/>
        </w:rPr>
        <w:t>Civ</w:t>
      </w:r>
      <w:proofErr w:type="spellEnd"/>
      <w:r w:rsidR="00166ABA">
        <w:rPr>
          <w:rFonts w:asciiTheme="majorBidi" w:hAnsiTheme="majorBidi" w:cstheme="majorBidi"/>
          <w:bCs/>
        </w:rPr>
        <w:t xml:space="preserve"> 407</w:t>
      </w:r>
      <w:r w:rsidRPr="003909C0">
        <w:rPr>
          <w:rFonts w:asciiTheme="majorBidi" w:hAnsiTheme="majorBidi" w:cstheme="majorBidi"/>
          <w:bCs/>
        </w:rPr>
        <w:br/>
      </w:r>
    </w:p>
    <w:p w14:paraId="798AEF01" w14:textId="4D022D00" w:rsidR="00C439A3" w:rsidRPr="003909C0" w:rsidRDefault="00C439A3">
      <w:pPr>
        <w:pStyle w:val="CoverText"/>
        <w:rPr>
          <w:rFonts w:asciiTheme="majorBidi" w:hAnsiTheme="majorBidi" w:cstheme="majorBidi"/>
          <w:b/>
          <w:spacing w:val="-3"/>
        </w:rPr>
      </w:pPr>
      <w:r w:rsidRPr="003909C0">
        <w:rPr>
          <w:rFonts w:asciiTheme="majorBidi" w:hAnsiTheme="majorBidi" w:cstheme="majorBidi"/>
        </w:rPr>
        <w:t xml:space="preserve">Case No: </w:t>
      </w:r>
      <w:r w:rsidR="00EE215D" w:rsidRPr="003909C0">
        <w:rPr>
          <w:rFonts w:asciiTheme="majorBidi" w:hAnsiTheme="majorBidi" w:cstheme="majorBidi"/>
        </w:rPr>
        <w:t>CA-202</w:t>
      </w:r>
      <w:r w:rsidR="00FC4066" w:rsidRPr="003909C0">
        <w:rPr>
          <w:rFonts w:asciiTheme="majorBidi" w:hAnsiTheme="majorBidi" w:cstheme="majorBidi"/>
        </w:rPr>
        <w:t>2</w:t>
      </w:r>
      <w:r w:rsidR="00EE215D" w:rsidRPr="003909C0">
        <w:rPr>
          <w:rFonts w:asciiTheme="majorBidi" w:hAnsiTheme="majorBidi" w:cstheme="majorBidi"/>
        </w:rPr>
        <w:t>-000</w:t>
      </w:r>
      <w:r w:rsidR="00FC4066" w:rsidRPr="003909C0">
        <w:rPr>
          <w:rFonts w:asciiTheme="majorBidi" w:hAnsiTheme="majorBidi" w:cstheme="majorBidi"/>
        </w:rPr>
        <w:t>025</w:t>
      </w:r>
    </w:p>
    <w:p w14:paraId="61FFF0CC" w14:textId="77777777" w:rsidR="00C439A3" w:rsidRPr="003909C0"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ajorBidi" w:hAnsiTheme="majorBidi" w:cstheme="majorBidi"/>
        </w:rPr>
      </w:pPr>
      <w:r w:rsidRPr="003909C0">
        <w:rPr>
          <w:rFonts w:asciiTheme="majorBidi" w:hAnsiTheme="majorBidi" w:cstheme="majorBidi"/>
        </w:rPr>
        <w:t>IN THE COURT OF APPEAL (</w:t>
      </w:r>
      <w:r w:rsidR="00074FA3" w:rsidRPr="003909C0">
        <w:rPr>
          <w:rFonts w:asciiTheme="majorBidi" w:hAnsiTheme="majorBidi" w:cstheme="majorBidi"/>
        </w:rPr>
        <w:t>CIVIL</w:t>
      </w:r>
      <w:r w:rsidRPr="003909C0">
        <w:rPr>
          <w:rFonts w:asciiTheme="majorBidi" w:hAnsiTheme="majorBidi" w:cstheme="majorBidi"/>
        </w:rPr>
        <w:t xml:space="preserve"> DIVISION)</w:t>
      </w:r>
    </w:p>
    <w:p w14:paraId="08743C8D" w14:textId="49D31E7F" w:rsidR="00063218" w:rsidRPr="003909C0"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ajorBidi" w:hAnsiTheme="majorBidi" w:cstheme="majorBidi"/>
        </w:rPr>
      </w:pPr>
      <w:r w:rsidRPr="003909C0">
        <w:rPr>
          <w:rFonts w:asciiTheme="majorBidi" w:hAnsiTheme="majorBidi" w:cstheme="majorBidi"/>
        </w:rPr>
        <w:t xml:space="preserve">ON APPEAL FROM </w:t>
      </w:r>
      <w:r w:rsidR="00DF3E88" w:rsidRPr="003909C0">
        <w:rPr>
          <w:rFonts w:asciiTheme="majorBidi" w:hAnsiTheme="majorBidi" w:cstheme="majorBidi"/>
        </w:rPr>
        <w:t xml:space="preserve">THE </w:t>
      </w:r>
      <w:r w:rsidR="008B6CDB" w:rsidRPr="003909C0">
        <w:rPr>
          <w:rFonts w:asciiTheme="majorBidi" w:hAnsiTheme="majorBidi" w:cstheme="majorBidi"/>
        </w:rPr>
        <w:t xml:space="preserve">FAMILY </w:t>
      </w:r>
      <w:r w:rsidR="00C6751B" w:rsidRPr="003909C0">
        <w:rPr>
          <w:rFonts w:asciiTheme="majorBidi" w:hAnsiTheme="majorBidi" w:cstheme="majorBidi"/>
        </w:rPr>
        <w:t>COURT</w:t>
      </w:r>
      <w:r w:rsidR="008B75F6" w:rsidRPr="003909C0">
        <w:rPr>
          <w:rFonts w:asciiTheme="majorBidi" w:hAnsiTheme="majorBidi" w:cstheme="majorBidi"/>
        </w:rPr>
        <w:t xml:space="preserve"> </w:t>
      </w:r>
      <w:r w:rsidR="008B6CDB" w:rsidRPr="003909C0">
        <w:rPr>
          <w:rFonts w:asciiTheme="majorBidi" w:hAnsiTheme="majorBidi" w:cstheme="majorBidi"/>
        </w:rPr>
        <w:t>IN NOTTINGHAM</w:t>
      </w:r>
    </w:p>
    <w:p w14:paraId="6515E741" w14:textId="77CCA481" w:rsidR="00C439A3" w:rsidRPr="003909C0" w:rsidRDefault="008B6CD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ajorBidi" w:hAnsiTheme="majorBidi" w:cstheme="majorBidi"/>
        </w:rPr>
      </w:pPr>
      <w:r w:rsidRPr="003909C0">
        <w:rPr>
          <w:rFonts w:asciiTheme="majorBidi" w:hAnsiTheme="majorBidi" w:cstheme="majorBidi"/>
        </w:rPr>
        <w:t>Recorder Sanghera</w:t>
      </w:r>
    </w:p>
    <w:p w14:paraId="14558F7E" w14:textId="34CAD28B" w:rsidR="00C439A3" w:rsidRPr="003909C0" w:rsidRDefault="0031749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ajorBidi" w:hAnsiTheme="majorBidi" w:cstheme="majorBidi"/>
        </w:rPr>
      </w:pPr>
      <w:r w:rsidRPr="003909C0">
        <w:rPr>
          <w:rFonts w:asciiTheme="majorBidi" w:hAnsiTheme="majorBidi" w:cstheme="majorBidi"/>
        </w:rPr>
        <w:t>NG20C00</w:t>
      </w:r>
      <w:r w:rsidR="00181D8A" w:rsidRPr="003909C0">
        <w:rPr>
          <w:rFonts w:asciiTheme="majorBidi" w:hAnsiTheme="majorBidi" w:cstheme="majorBidi"/>
        </w:rPr>
        <w:t>204</w:t>
      </w:r>
    </w:p>
    <w:p w14:paraId="316E9750" w14:textId="77777777" w:rsidR="00C439A3" w:rsidRPr="003909C0" w:rsidRDefault="00C439A3">
      <w:pPr>
        <w:pStyle w:val="CoverText"/>
        <w:rPr>
          <w:rFonts w:asciiTheme="majorBidi" w:hAnsiTheme="majorBidi" w:cstheme="majorBidi"/>
        </w:rPr>
      </w:pPr>
      <w:r w:rsidRPr="003909C0">
        <w:rPr>
          <w:rFonts w:asciiTheme="majorBidi" w:hAnsiTheme="majorBidi" w:cstheme="majorBidi"/>
        </w:rPr>
        <w:t>Royal Courts of Justice</w:t>
      </w:r>
    </w:p>
    <w:p w14:paraId="7AAF96ED" w14:textId="77777777" w:rsidR="00C439A3" w:rsidRPr="003909C0" w:rsidRDefault="00C439A3">
      <w:pPr>
        <w:pStyle w:val="CoverText"/>
        <w:rPr>
          <w:rFonts w:asciiTheme="majorBidi" w:hAnsiTheme="majorBidi" w:cstheme="majorBidi"/>
        </w:rPr>
      </w:pPr>
      <w:r w:rsidRPr="003909C0">
        <w:rPr>
          <w:rFonts w:asciiTheme="majorBidi" w:hAnsiTheme="majorBidi" w:cstheme="majorBidi"/>
        </w:rPr>
        <w:t>Strand, London, WC2A 2LL</w:t>
      </w:r>
    </w:p>
    <w:p w14:paraId="3D3DEB26" w14:textId="77777777" w:rsidR="00C439A3" w:rsidRPr="003909C0" w:rsidRDefault="00C439A3">
      <w:pPr>
        <w:suppressAutoHyphens/>
        <w:jc w:val="right"/>
        <w:rPr>
          <w:rFonts w:asciiTheme="majorBidi" w:hAnsiTheme="majorBidi" w:cstheme="majorBidi"/>
          <w:spacing w:val="-3"/>
          <w:u w:val="single"/>
        </w:rPr>
      </w:pPr>
    </w:p>
    <w:p w14:paraId="0B72DDC2" w14:textId="74125C46" w:rsidR="00C439A3" w:rsidRPr="003909C0" w:rsidRDefault="00C439A3">
      <w:pPr>
        <w:pStyle w:val="CoverText"/>
        <w:rPr>
          <w:rFonts w:asciiTheme="majorBidi" w:hAnsiTheme="majorBidi" w:cstheme="majorBidi"/>
          <w:b/>
        </w:rPr>
      </w:pPr>
      <w:r w:rsidRPr="003909C0">
        <w:rPr>
          <w:rFonts w:asciiTheme="majorBidi" w:hAnsiTheme="majorBidi" w:cstheme="majorBidi"/>
        </w:rPr>
        <w:t xml:space="preserve">Date: </w:t>
      </w:r>
      <w:r w:rsidR="00EB5C90">
        <w:rPr>
          <w:rFonts w:asciiTheme="majorBidi" w:hAnsiTheme="majorBidi" w:cstheme="majorBidi"/>
        </w:rPr>
        <w:t>25</w:t>
      </w:r>
      <w:r w:rsidR="00074FA3" w:rsidRPr="003909C0">
        <w:rPr>
          <w:rFonts w:asciiTheme="majorBidi" w:hAnsiTheme="majorBidi" w:cstheme="majorBidi"/>
        </w:rPr>
        <w:t xml:space="preserve"> </w:t>
      </w:r>
      <w:r w:rsidR="002E3752" w:rsidRPr="003909C0">
        <w:rPr>
          <w:rFonts w:asciiTheme="majorBidi" w:hAnsiTheme="majorBidi" w:cstheme="majorBidi"/>
        </w:rPr>
        <w:t>March</w:t>
      </w:r>
      <w:r w:rsidR="00B22EC4" w:rsidRPr="003909C0">
        <w:rPr>
          <w:rFonts w:asciiTheme="majorBidi" w:hAnsiTheme="majorBidi" w:cstheme="majorBidi"/>
        </w:rPr>
        <w:t xml:space="preserve"> </w:t>
      </w:r>
      <w:r w:rsidR="00074FA3" w:rsidRPr="003909C0">
        <w:rPr>
          <w:rFonts w:asciiTheme="majorBidi" w:hAnsiTheme="majorBidi" w:cstheme="majorBidi"/>
        </w:rPr>
        <w:t>202</w:t>
      </w:r>
      <w:r w:rsidR="00C6751B" w:rsidRPr="003909C0">
        <w:rPr>
          <w:rFonts w:asciiTheme="majorBidi" w:hAnsiTheme="majorBidi" w:cstheme="majorBidi"/>
        </w:rPr>
        <w:t>2</w:t>
      </w:r>
    </w:p>
    <w:p w14:paraId="50B223DB" w14:textId="77777777" w:rsidR="00C439A3" w:rsidRPr="003909C0" w:rsidRDefault="00C439A3">
      <w:pPr>
        <w:suppressAutoHyphens/>
        <w:jc w:val="center"/>
        <w:rPr>
          <w:rFonts w:asciiTheme="majorBidi" w:hAnsiTheme="majorBidi" w:cstheme="majorBidi"/>
          <w:b/>
          <w:spacing w:val="-3"/>
        </w:rPr>
      </w:pPr>
      <w:proofErr w:type="gramStart"/>
      <w:r w:rsidRPr="003909C0">
        <w:rPr>
          <w:rFonts w:asciiTheme="majorBidi" w:hAnsiTheme="majorBidi" w:cstheme="majorBidi"/>
          <w:b/>
          <w:spacing w:val="-3"/>
        </w:rPr>
        <w:t>Before :</w:t>
      </w:r>
      <w:proofErr w:type="gramEnd"/>
    </w:p>
    <w:p w14:paraId="5D16743B" w14:textId="77777777" w:rsidR="00C439A3" w:rsidRPr="003909C0" w:rsidRDefault="00C439A3">
      <w:pPr>
        <w:suppressAutoHyphens/>
        <w:jc w:val="center"/>
        <w:rPr>
          <w:rFonts w:asciiTheme="majorBidi" w:hAnsiTheme="majorBidi" w:cstheme="majorBidi"/>
          <w:spacing w:val="-3"/>
        </w:rPr>
      </w:pPr>
    </w:p>
    <w:p w14:paraId="52FD1DBA" w14:textId="1F7DAD6B" w:rsidR="00181D8A" w:rsidRPr="003909C0" w:rsidRDefault="00181D8A" w:rsidP="00BF3FE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heme="majorBidi" w:hAnsiTheme="majorBidi" w:cstheme="majorBidi"/>
        </w:rPr>
      </w:pPr>
      <w:bookmarkStart w:id="0" w:name="_Hlk74563290"/>
      <w:r w:rsidRPr="003909C0">
        <w:rPr>
          <w:rFonts w:asciiTheme="majorBidi" w:hAnsiTheme="majorBidi" w:cstheme="majorBidi"/>
        </w:rPr>
        <w:t>SIR ANDREW M</w:t>
      </w:r>
      <w:r w:rsidR="00A2462F" w:rsidRPr="003909C0">
        <w:rPr>
          <w:rFonts w:asciiTheme="majorBidi" w:hAnsiTheme="majorBidi" w:cstheme="majorBidi"/>
        </w:rPr>
        <w:t>C</w:t>
      </w:r>
      <w:r w:rsidRPr="003909C0">
        <w:rPr>
          <w:rFonts w:asciiTheme="majorBidi" w:hAnsiTheme="majorBidi" w:cstheme="majorBidi"/>
        </w:rPr>
        <w:t>FARLANE</w:t>
      </w:r>
      <w:r w:rsidR="002A1AA4" w:rsidRPr="003909C0">
        <w:rPr>
          <w:rFonts w:asciiTheme="majorBidi" w:hAnsiTheme="majorBidi" w:cstheme="majorBidi"/>
        </w:rPr>
        <w:t>, PRESIDENT OF THE FAMILY DIVISION</w:t>
      </w:r>
    </w:p>
    <w:p w14:paraId="3DFE53B3" w14:textId="63FBEE98" w:rsidR="00BF3FE5" w:rsidRPr="003909C0" w:rsidRDefault="00BF3FE5" w:rsidP="00BF3FE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heme="majorBidi" w:hAnsiTheme="majorBidi" w:cstheme="majorBidi"/>
        </w:rPr>
      </w:pPr>
      <w:r w:rsidRPr="003909C0">
        <w:rPr>
          <w:rFonts w:asciiTheme="majorBidi" w:hAnsiTheme="majorBidi" w:cstheme="majorBidi"/>
        </w:rPr>
        <w:t xml:space="preserve">LORD JUSTICE </w:t>
      </w:r>
      <w:r w:rsidR="00337D36" w:rsidRPr="003909C0">
        <w:rPr>
          <w:rFonts w:asciiTheme="majorBidi" w:hAnsiTheme="majorBidi" w:cstheme="majorBidi"/>
        </w:rPr>
        <w:t>PETER JACKSON</w:t>
      </w:r>
    </w:p>
    <w:bookmarkEnd w:id="0"/>
    <w:p w14:paraId="609D8EF0" w14:textId="0E3FF016" w:rsidR="00C439A3" w:rsidRPr="003909C0"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heme="majorBidi" w:hAnsiTheme="majorBidi" w:cstheme="majorBidi"/>
        </w:rPr>
      </w:pPr>
      <w:r w:rsidRPr="003909C0">
        <w:rPr>
          <w:rFonts w:asciiTheme="majorBidi" w:hAnsiTheme="majorBidi" w:cstheme="majorBidi"/>
          <w:b w:val="0"/>
          <w:bCs/>
          <w:u w:val="none"/>
        </w:rPr>
        <w:t>and</w:t>
      </w:r>
    </w:p>
    <w:p w14:paraId="21CEB0AE" w14:textId="016186B4" w:rsidR="00E35F0C" w:rsidRPr="003909C0" w:rsidRDefault="00BF3FE5" w:rsidP="00E35F0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heme="majorBidi" w:hAnsiTheme="majorBidi" w:cstheme="majorBidi"/>
        </w:rPr>
      </w:pPr>
      <w:r w:rsidRPr="003909C0">
        <w:rPr>
          <w:rFonts w:asciiTheme="majorBidi" w:hAnsiTheme="majorBidi" w:cstheme="majorBidi"/>
        </w:rPr>
        <w:t>L</w:t>
      </w:r>
      <w:r w:rsidR="00C6751B" w:rsidRPr="003909C0">
        <w:rPr>
          <w:rFonts w:asciiTheme="majorBidi" w:hAnsiTheme="majorBidi" w:cstheme="majorBidi"/>
        </w:rPr>
        <w:t>ADY</w:t>
      </w:r>
      <w:r w:rsidRPr="003909C0">
        <w:rPr>
          <w:rFonts w:asciiTheme="majorBidi" w:hAnsiTheme="majorBidi" w:cstheme="majorBidi"/>
        </w:rPr>
        <w:t xml:space="preserve"> JUSTICE </w:t>
      </w:r>
      <w:r w:rsidR="002E3752" w:rsidRPr="003909C0">
        <w:rPr>
          <w:rFonts w:asciiTheme="majorBidi" w:hAnsiTheme="majorBidi" w:cstheme="majorBidi"/>
        </w:rPr>
        <w:t>NICOLA DAVIES</w:t>
      </w:r>
    </w:p>
    <w:p w14:paraId="5A79E7CA" w14:textId="77777777" w:rsidR="00C439A3" w:rsidRPr="003909C0" w:rsidRDefault="00C439A3">
      <w:pPr>
        <w:suppressAutoHyphens/>
        <w:jc w:val="center"/>
        <w:rPr>
          <w:rFonts w:asciiTheme="majorBidi" w:hAnsiTheme="majorBidi" w:cstheme="majorBidi"/>
          <w:spacing w:val="-3"/>
        </w:rPr>
      </w:pPr>
      <w:r w:rsidRPr="003909C0">
        <w:rPr>
          <w:rFonts w:asciiTheme="majorBidi" w:hAnsiTheme="majorBidi" w:cstheme="majorBidi"/>
          <w:spacing w:val="-3"/>
        </w:rPr>
        <w:t>- - - - - - - - - - - - - - - - - - - - -</w:t>
      </w:r>
    </w:p>
    <w:p w14:paraId="50A254F2" w14:textId="2DC7C2CF" w:rsidR="00024570" w:rsidRPr="003909C0" w:rsidRDefault="00D605FB" w:rsidP="00D605FB">
      <w:pPr>
        <w:tabs>
          <w:tab w:val="left" w:pos="5656"/>
        </w:tabs>
        <w:suppressAutoHyphens/>
        <w:rPr>
          <w:rFonts w:asciiTheme="majorBidi" w:hAnsiTheme="majorBidi" w:cstheme="majorBidi"/>
          <w:b/>
          <w:spacing w:val="-3"/>
        </w:rPr>
      </w:pPr>
      <w:r w:rsidRPr="003909C0">
        <w:rPr>
          <w:rFonts w:asciiTheme="majorBidi" w:hAnsiTheme="majorBidi" w:cstheme="majorBidi"/>
          <w:b/>
          <w:spacing w:val="-3"/>
        </w:rPr>
        <w:tab/>
      </w:r>
    </w:p>
    <w:tbl>
      <w:tblPr>
        <w:tblW w:w="8964" w:type="dxa"/>
        <w:tblInd w:w="144" w:type="dxa"/>
        <w:tblLayout w:type="fixed"/>
        <w:tblLook w:val="0000" w:firstRow="0" w:lastRow="0" w:firstColumn="0" w:lastColumn="0" w:noHBand="0" w:noVBand="0"/>
      </w:tblPr>
      <w:tblGrid>
        <w:gridCol w:w="1314"/>
        <w:gridCol w:w="6055"/>
        <w:gridCol w:w="155"/>
        <w:gridCol w:w="1440"/>
      </w:tblGrid>
      <w:tr w:rsidR="00C439A3" w:rsidRPr="003909C0" w14:paraId="7FB309A0" w14:textId="77777777" w:rsidTr="00F343EF">
        <w:tc>
          <w:tcPr>
            <w:tcW w:w="1314" w:type="dxa"/>
          </w:tcPr>
          <w:p w14:paraId="473E28F8" w14:textId="64CE43C7" w:rsidR="00C439A3" w:rsidRPr="003909C0" w:rsidRDefault="00C439A3">
            <w:pPr>
              <w:suppressAutoHyphens/>
              <w:rPr>
                <w:rFonts w:asciiTheme="majorBidi" w:hAnsiTheme="majorBidi" w:cstheme="majorBidi"/>
                <w:b/>
                <w:spacing w:val="-3"/>
              </w:rPr>
            </w:pPr>
          </w:p>
        </w:tc>
        <w:tc>
          <w:tcPr>
            <w:tcW w:w="6055" w:type="dxa"/>
          </w:tcPr>
          <w:p w14:paraId="14587AD9" w14:textId="77777777" w:rsidR="008E219D" w:rsidRPr="003909C0" w:rsidRDefault="008E219D" w:rsidP="00FC5F75">
            <w:pPr>
              <w:suppressAutoHyphens/>
              <w:ind w:left="360"/>
              <w:jc w:val="center"/>
              <w:rPr>
                <w:rFonts w:asciiTheme="majorBidi" w:hAnsiTheme="majorBidi" w:cstheme="majorBidi"/>
                <w:b/>
                <w:spacing w:val="-3"/>
              </w:rPr>
            </w:pPr>
          </w:p>
          <w:p w14:paraId="36B67D79" w14:textId="475B8590" w:rsidR="00D5454E" w:rsidRPr="003909C0" w:rsidRDefault="00E05B15" w:rsidP="00E05B15">
            <w:pPr>
              <w:suppressAutoHyphens/>
              <w:ind w:left="360"/>
              <w:jc w:val="center"/>
              <w:rPr>
                <w:rFonts w:asciiTheme="majorBidi" w:hAnsiTheme="majorBidi" w:cstheme="majorBidi"/>
                <w:b/>
                <w:spacing w:val="-3"/>
              </w:rPr>
            </w:pPr>
            <w:r w:rsidRPr="003909C0">
              <w:rPr>
                <w:rFonts w:asciiTheme="majorBidi" w:hAnsiTheme="majorBidi" w:cstheme="majorBidi"/>
                <w:b/>
                <w:spacing w:val="-3"/>
              </w:rPr>
              <w:t xml:space="preserve">B (A </w:t>
            </w:r>
            <w:proofErr w:type="gramStart"/>
            <w:r w:rsidRPr="003909C0">
              <w:rPr>
                <w:rFonts w:asciiTheme="majorBidi" w:hAnsiTheme="majorBidi" w:cstheme="majorBidi"/>
                <w:b/>
                <w:spacing w:val="-3"/>
              </w:rPr>
              <w:t>Child)</w:t>
            </w:r>
            <w:r w:rsidR="00F972CB" w:rsidRPr="003909C0">
              <w:rPr>
                <w:rFonts w:asciiTheme="majorBidi" w:hAnsiTheme="majorBidi" w:cstheme="majorBidi"/>
                <w:b/>
                <w:spacing w:val="-3"/>
              </w:rPr>
              <w:t>(</w:t>
            </w:r>
            <w:proofErr w:type="gramEnd"/>
            <w:r w:rsidR="00F972CB" w:rsidRPr="003909C0">
              <w:rPr>
                <w:rFonts w:asciiTheme="majorBidi" w:hAnsiTheme="majorBidi" w:cstheme="majorBidi"/>
                <w:b/>
                <w:spacing w:val="-3"/>
              </w:rPr>
              <w:t>Adequacy of Reasons)</w:t>
            </w:r>
          </w:p>
        </w:tc>
        <w:tc>
          <w:tcPr>
            <w:tcW w:w="1595" w:type="dxa"/>
            <w:gridSpan w:val="2"/>
          </w:tcPr>
          <w:p w14:paraId="669D7A12" w14:textId="77777777" w:rsidR="00E34499" w:rsidRPr="003909C0" w:rsidRDefault="00E34499" w:rsidP="00A0569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ajorBidi" w:hAnsiTheme="majorBidi" w:cstheme="majorBidi"/>
              </w:rPr>
            </w:pPr>
          </w:p>
          <w:p w14:paraId="11F85A76" w14:textId="6C74686E" w:rsidR="0018203B" w:rsidRPr="003909C0" w:rsidRDefault="0018203B" w:rsidP="00A0569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ajorBidi" w:hAnsiTheme="majorBidi" w:cstheme="majorBidi"/>
              </w:rPr>
            </w:pPr>
          </w:p>
        </w:tc>
      </w:tr>
      <w:tr w:rsidR="00C439A3" w:rsidRPr="003909C0" w14:paraId="20256EAB" w14:textId="77777777" w:rsidTr="0098742E">
        <w:trPr>
          <w:trHeight w:val="141"/>
        </w:trPr>
        <w:tc>
          <w:tcPr>
            <w:tcW w:w="1314" w:type="dxa"/>
          </w:tcPr>
          <w:p w14:paraId="12853823" w14:textId="5266EC9D" w:rsidR="00C439A3" w:rsidRPr="003909C0" w:rsidRDefault="00AD2044">
            <w:pPr>
              <w:suppressAutoHyphens/>
              <w:rPr>
                <w:rFonts w:asciiTheme="majorBidi" w:hAnsiTheme="majorBidi" w:cstheme="majorBidi"/>
                <w:b/>
                <w:spacing w:val="-3"/>
              </w:rPr>
            </w:pPr>
            <w:r w:rsidRPr="003909C0">
              <w:rPr>
                <w:rFonts w:asciiTheme="majorBidi" w:hAnsiTheme="majorBidi" w:cstheme="majorBidi"/>
                <w:b/>
                <w:spacing w:val="-3"/>
              </w:rPr>
              <w:t xml:space="preserve"> </w:t>
            </w:r>
          </w:p>
        </w:tc>
        <w:tc>
          <w:tcPr>
            <w:tcW w:w="6210" w:type="dxa"/>
            <w:gridSpan w:val="2"/>
          </w:tcPr>
          <w:p w14:paraId="1BC757AE" w14:textId="4C4499F5" w:rsidR="00C439A3" w:rsidRPr="003909C0" w:rsidRDefault="00C439A3" w:rsidP="005051E4">
            <w:pPr>
              <w:tabs>
                <w:tab w:val="center" w:pos="3312"/>
              </w:tabs>
              <w:suppressAutoHyphens/>
              <w:rPr>
                <w:rFonts w:asciiTheme="majorBidi" w:hAnsiTheme="majorBidi" w:cstheme="majorBidi"/>
                <w:b/>
                <w:spacing w:val="-3"/>
              </w:rPr>
            </w:pPr>
          </w:p>
        </w:tc>
        <w:tc>
          <w:tcPr>
            <w:tcW w:w="1440" w:type="dxa"/>
          </w:tcPr>
          <w:p w14:paraId="497B7432" w14:textId="2B76E6E7" w:rsidR="00C439A3" w:rsidRPr="003909C0" w:rsidRDefault="00C439A3" w:rsidP="004D50C6">
            <w:pPr>
              <w:suppressAutoHyphens/>
              <w:rPr>
                <w:rFonts w:asciiTheme="majorBidi" w:hAnsiTheme="majorBidi" w:cstheme="majorBidi"/>
                <w:b/>
                <w:spacing w:val="-3"/>
                <w:u w:val="single"/>
              </w:rPr>
            </w:pPr>
          </w:p>
        </w:tc>
      </w:tr>
      <w:tr w:rsidR="00C439A3" w:rsidRPr="003909C0" w14:paraId="709D32D5" w14:textId="77777777" w:rsidTr="009A16EC">
        <w:trPr>
          <w:trHeight w:val="80"/>
        </w:trPr>
        <w:tc>
          <w:tcPr>
            <w:tcW w:w="1314" w:type="dxa"/>
          </w:tcPr>
          <w:p w14:paraId="57135B0E" w14:textId="77777777" w:rsidR="00C439A3" w:rsidRPr="003909C0" w:rsidRDefault="00C439A3">
            <w:pPr>
              <w:suppressAutoHyphens/>
              <w:rPr>
                <w:rFonts w:asciiTheme="majorBidi" w:hAnsiTheme="majorBidi" w:cstheme="majorBidi"/>
                <w:b/>
                <w:spacing w:val="-3"/>
              </w:rPr>
            </w:pPr>
          </w:p>
        </w:tc>
        <w:tc>
          <w:tcPr>
            <w:tcW w:w="6055" w:type="dxa"/>
          </w:tcPr>
          <w:p w14:paraId="1C990620" w14:textId="43201EF2" w:rsidR="002178C7" w:rsidRPr="003909C0" w:rsidRDefault="002178C7" w:rsidP="0098742E">
            <w:pPr>
              <w:tabs>
                <w:tab w:val="center" w:pos="3312"/>
              </w:tabs>
              <w:suppressAutoHyphens/>
              <w:rPr>
                <w:rFonts w:asciiTheme="majorBidi" w:hAnsiTheme="majorBidi" w:cstheme="majorBidi"/>
                <w:b/>
                <w:spacing w:val="-3"/>
              </w:rPr>
            </w:pPr>
          </w:p>
        </w:tc>
        <w:tc>
          <w:tcPr>
            <w:tcW w:w="1595" w:type="dxa"/>
            <w:gridSpan w:val="2"/>
          </w:tcPr>
          <w:p w14:paraId="358CAB87" w14:textId="2981A036" w:rsidR="00AC4212" w:rsidRPr="003909C0" w:rsidRDefault="00AC4212" w:rsidP="009A16E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ajorBidi" w:hAnsiTheme="majorBidi" w:cstheme="majorBidi"/>
              </w:rPr>
            </w:pPr>
          </w:p>
        </w:tc>
      </w:tr>
    </w:tbl>
    <w:p w14:paraId="685458D9" w14:textId="77777777" w:rsidR="00C439A3" w:rsidRPr="003909C0" w:rsidRDefault="00C439A3">
      <w:pPr>
        <w:suppressAutoHyphens/>
        <w:jc w:val="center"/>
        <w:rPr>
          <w:rFonts w:asciiTheme="majorBidi" w:hAnsiTheme="majorBidi" w:cstheme="majorBidi"/>
          <w:spacing w:val="-3"/>
        </w:rPr>
      </w:pPr>
      <w:r w:rsidRPr="003909C0">
        <w:rPr>
          <w:rFonts w:asciiTheme="majorBidi" w:hAnsiTheme="majorBidi" w:cstheme="majorBidi"/>
          <w:spacing w:val="-3"/>
        </w:rPr>
        <w:t>- - - - - - - - - - - - - - - - - - - - -</w:t>
      </w:r>
    </w:p>
    <w:p w14:paraId="06E16C2E" w14:textId="77777777" w:rsidR="00C439A3" w:rsidRPr="003909C0" w:rsidRDefault="00C439A3">
      <w:pPr>
        <w:suppressAutoHyphens/>
        <w:jc w:val="center"/>
        <w:rPr>
          <w:rFonts w:asciiTheme="majorBidi" w:hAnsiTheme="majorBidi" w:cstheme="majorBidi"/>
          <w:spacing w:val="-3"/>
        </w:rPr>
      </w:pPr>
      <w:r w:rsidRPr="003909C0">
        <w:rPr>
          <w:rFonts w:asciiTheme="majorBidi" w:hAnsiTheme="majorBidi" w:cstheme="majorBidi"/>
          <w:spacing w:val="-3"/>
        </w:rPr>
        <w:t>- - - - - - - - - - - - - - - - - - - - -</w:t>
      </w:r>
    </w:p>
    <w:p w14:paraId="10FFD10B" w14:textId="77777777" w:rsidR="00C439A3" w:rsidRPr="003909C0" w:rsidRDefault="00C439A3">
      <w:pPr>
        <w:suppressAutoHyphens/>
        <w:jc w:val="center"/>
        <w:rPr>
          <w:rFonts w:asciiTheme="majorBidi" w:hAnsiTheme="majorBidi" w:cstheme="majorBidi"/>
          <w:spacing w:val="-3"/>
        </w:rPr>
      </w:pPr>
    </w:p>
    <w:p w14:paraId="4811C9DB" w14:textId="7A8DBC87" w:rsidR="006176EC" w:rsidRPr="003909C0" w:rsidRDefault="00AD2044" w:rsidP="005123F0">
      <w:pPr>
        <w:suppressAutoHyphens/>
        <w:jc w:val="center"/>
        <w:rPr>
          <w:rFonts w:asciiTheme="majorBidi" w:hAnsiTheme="majorBidi" w:cstheme="majorBidi"/>
          <w:b/>
          <w:bCs/>
          <w:spacing w:val="-3"/>
        </w:rPr>
      </w:pPr>
      <w:bookmarkStart w:id="1" w:name="_Hlk57195051"/>
      <w:bookmarkStart w:id="2" w:name="_Hlk71018909"/>
      <w:r w:rsidRPr="003909C0">
        <w:rPr>
          <w:rFonts w:asciiTheme="majorBidi" w:hAnsiTheme="majorBidi" w:cstheme="majorBidi"/>
          <w:b/>
          <w:spacing w:val="-3"/>
        </w:rPr>
        <w:t xml:space="preserve">Stephen Williams </w:t>
      </w:r>
      <w:bookmarkStart w:id="3" w:name="_Hlk97754635"/>
      <w:bookmarkEnd w:id="1"/>
      <w:r w:rsidR="006B5E06" w:rsidRPr="003909C0">
        <w:rPr>
          <w:rFonts w:asciiTheme="majorBidi" w:hAnsiTheme="majorBidi" w:cstheme="majorBidi"/>
          <w:spacing w:val="-3"/>
        </w:rPr>
        <w:t xml:space="preserve">(instructed </w:t>
      </w:r>
      <w:r w:rsidR="00BE1CF9" w:rsidRPr="003909C0">
        <w:rPr>
          <w:rFonts w:asciiTheme="majorBidi" w:hAnsiTheme="majorBidi" w:cstheme="majorBidi"/>
          <w:spacing w:val="-3"/>
        </w:rPr>
        <w:t>pro bono through</w:t>
      </w:r>
      <w:r w:rsidR="006B5E06" w:rsidRPr="003909C0">
        <w:rPr>
          <w:rFonts w:asciiTheme="majorBidi" w:hAnsiTheme="majorBidi" w:cstheme="majorBidi"/>
          <w:spacing w:val="-3"/>
        </w:rPr>
        <w:t xml:space="preserve"> </w:t>
      </w:r>
      <w:r w:rsidR="00BE1CF9" w:rsidRPr="003909C0">
        <w:rPr>
          <w:rFonts w:asciiTheme="majorBidi" w:hAnsiTheme="majorBidi" w:cstheme="majorBidi"/>
          <w:b/>
          <w:bCs/>
          <w:spacing w:val="-3"/>
        </w:rPr>
        <w:t>Advocate</w:t>
      </w:r>
      <w:r w:rsidR="006B5E06" w:rsidRPr="003909C0">
        <w:rPr>
          <w:rFonts w:asciiTheme="majorBidi" w:hAnsiTheme="majorBidi" w:cstheme="majorBidi"/>
          <w:b/>
          <w:bCs/>
          <w:spacing w:val="-3"/>
        </w:rPr>
        <w:t xml:space="preserve">) </w:t>
      </w:r>
      <w:r w:rsidR="006B5E06" w:rsidRPr="003909C0">
        <w:rPr>
          <w:rFonts w:asciiTheme="majorBidi" w:hAnsiTheme="majorBidi" w:cstheme="majorBidi"/>
          <w:spacing w:val="-3"/>
        </w:rPr>
        <w:t xml:space="preserve">for the </w:t>
      </w:r>
      <w:r w:rsidR="006B5E06" w:rsidRPr="003909C0">
        <w:rPr>
          <w:rFonts w:asciiTheme="majorBidi" w:hAnsiTheme="majorBidi" w:cstheme="majorBidi"/>
          <w:b/>
          <w:bCs/>
          <w:spacing w:val="-3"/>
        </w:rPr>
        <w:t>Appellant</w:t>
      </w:r>
      <w:r w:rsidR="007148C2" w:rsidRPr="003909C0">
        <w:rPr>
          <w:rFonts w:asciiTheme="majorBidi" w:hAnsiTheme="majorBidi" w:cstheme="majorBidi"/>
          <w:b/>
          <w:bCs/>
          <w:spacing w:val="-3"/>
        </w:rPr>
        <w:t xml:space="preserve"> Mother</w:t>
      </w:r>
      <w:bookmarkEnd w:id="3"/>
    </w:p>
    <w:p w14:paraId="57167E00" w14:textId="0E136E26" w:rsidR="007148C2" w:rsidRPr="003909C0" w:rsidRDefault="007148C2" w:rsidP="005123F0">
      <w:pPr>
        <w:suppressAutoHyphens/>
        <w:jc w:val="center"/>
        <w:rPr>
          <w:rFonts w:asciiTheme="majorBidi" w:hAnsiTheme="majorBidi" w:cstheme="majorBidi"/>
          <w:b/>
          <w:spacing w:val="-3"/>
        </w:rPr>
      </w:pPr>
      <w:r w:rsidRPr="003909C0">
        <w:rPr>
          <w:rFonts w:asciiTheme="majorBidi" w:hAnsiTheme="majorBidi" w:cstheme="majorBidi"/>
          <w:b/>
          <w:spacing w:val="-3"/>
        </w:rPr>
        <w:t xml:space="preserve">Lucy </w:t>
      </w:r>
      <w:proofErr w:type="spellStart"/>
      <w:r w:rsidRPr="003909C0">
        <w:rPr>
          <w:rFonts w:asciiTheme="majorBidi" w:hAnsiTheme="majorBidi" w:cstheme="majorBidi"/>
          <w:b/>
          <w:spacing w:val="-3"/>
        </w:rPr>
        <w:t>Limbrey</w:t>
      </w:r>
      <w:proofErr w:type="spellEnd"/>
      <w:r w:rsidRPr="003909C0">
        <w:rPr>
          <w:rFonts w:asciiTheme="majorBidi" w:hAnsiTheme="majorBidi" w:cstheme="majorBidi"/>
          <w:b/>
          <w:spacing w:val="-3"/>
        </w:rPr>
        <w:t xml:space="preserve"> </w:t>
      </w:r>
      <w:r w:rsidRPr="003909C0">
        <w:rPr>
          <w:rFonts w:asciiTheme="majorBidi" w:hAnsiTheme="majorBidi" w:cstheme="majorBidi"/>
          <w:spacing w:val="-3"/>
        </w:rPr>
        <w:t xml:space="preserve">(instructed pro bono through </w:t>
      </w:r>
      <w:r w:rsidRPr="003909C0">
        <w:rPr>
          <w:rFonts w:asciiTheme="majorBidi" w:hAnsiTheme="majorBidi" w:cstheme="majorBidi"/>
          <w:b/>
          <w:bCs/>
          <w:spacing w:val="-3"/>
        </w:rPr>
        <w:t xml:space="preserve">Advocate) </w:t>
      </w:r>
      <w:r w:rsidRPr="003909C0">
        <w:rPr>
          <w:rFonts w:asciiTheme="majorBidi" w:hAnsiTheme="majorBidi" w:cstheme="majorBidi"/>
          <w:spacing w:val="-3"/>
        </w:rPr>
        <w:t xml:space="preserve">for the </w:t>
      </w:r>
      <w:r w:rsidRPr="003909C0">
        <w:rPr>
          <w:rFonts w:asciiTheme="majorBidi" w:hAnsiTheme="majorBidi" w:cstheme="majorBidi"/>
          <w:b/>
          <w:bCs/>
          <w:spacing w:val="-3"/>
        </w:rPr>
        <w:t>Appellant Father</w:t>
      </w:r>
    </w:p>
    <w:bookmarkEnd w:id="2"/>
    <w:p w14:paraId="6352D2A7" w14:textId="7A393A45" w:rsidR="0028314B" w:rsidRPr="003909C0" w:rsidRDefault="00410AFC" w:rsidP="0028314B">
      <w:pPr>
        <w:suppressAutoHyphens/>
        <w:jc w:val="center"/>
        <w:rPr>
          <w:rFonts w:asciiTheme="majorBidi" w:hAnsiTheme="majorBidi" w:cstheme="majorBidi"/>
          <w:b/>
          <w:bCs/>
          <w:spacing w:val="-3"/>
        </w:rPr>
      </w:pPr>
      <w:r w:rsidRPr="003909C0">
        <w:rPr>
          <w:rFonts w:asciiTheme="majorBidi" w:hAnsiTheme="majorBidi" w:cstheme="majorBidi"/>
          <w:b/>
          <w:spacing w:val="-3"/>
        </w:rPr>
        <w:t>Anita Guha</w:t>
      </w:r>
      <w:r w:rsidR="0028314B" w:rsidRPr="003909C0">
        <w:rPr>
          <w:rFonts w:asciiTheme="majorBidi" w:hAnsiTheme="majorBidi" w:cstheme="majorBidi"/>
          <w:spacing w:val="-3"/>
        </w:rPr>
        <w:t xml:space="preserve"> </w:t>
      </w:r>
      <w:bookmarkStart w:id="4" w:name="_Hlk97754695"/>
      <w:r w:rsidR="0028314B" w:rsidRPr="003909C0">
        <w:rPr>
          <w:rFonts w:asciiTheme="majorBidi" w:hAnsiTheme="majorBidi" w:cstheme="majorBidi"/>
          <w:spacing w:val="-3"/>
        </w:rPr>
        <w:t xml:space="preserve">(instructed </w:t>
      </w:r>
      <w:r w:rsidR="006B5E06" w:rsidRPr="003909C0">
        <w:rPr>
          <w:rFonts w:asciiTheme="majorBidi" w:hAnsiTheme="majorBidi" w:cstheme="majorBidi"/>
          <w:spacing w:val="-3"/>
        </w:rPr>
        <w:t xml:space="preserve">by </w:t>
      </w:r>
      <w:r w:rsidR="007148C2" w:rsidRPr="003909C0">
        <w:rPr>
          <w:rFonts w:asciiTheme="majorBidi" w:hAnsiTheme="majorBidi" w:cstheme="majorBidi"/>
          <w:b/>
          <w:bCs/>
          <w:spacing w:val="-3"/>
        </w:rPr>
        <w:t>Nottingham City Council</w:t>
      </w:r>
      <w:r w:rsidR="0028314B" w:rsidRPr="003909C0">
        <w:rPr>
          <w:rFonts w:asciiTheme="majorBidi" w:hAnsiTheme="majorBidi" w:cstheme="majorBidi"/>
          <w:spacing w:val="-3"/>
        </w:rPr>
        <w:t xml:space="preserve">) for the </w:t>
      </w:r>
      <w:r w:rsidR="006C670A" w:rsidRPr="003909C0">
        <w:rPr>
          <w:rFonts w:asciiTheme="majorBidi" w:hAnsiTheme="majorBidi" w:cstheme="majorBidi"/>
          <w:b/>
          <w:bCs/>
          <w:spacing w:val="-3"/>
        </w:rPr>
        <w:t>Respondent</w:t>
      </w:r>
      <w:r w:rsidR="007148C2" w:rsidRPr="003909C0">
        <w:rPr>
          <w:rFonts w:asciiTheme="majorBidi" w:hAnsiTheme="majorBidi" w:cstheme="majorBidi"/>
          <w:b/>
          <w:bCs/>
          <w:spacing w:val="-3"/>
        </w:rPr>
        <w:t xml:space="preserve"> Local Authority</w:t>
      </w:r>
      <w:bookmarkEnd w:id="4"/>
    </w:p>
    <w:p w14:paraId="742E433D" w14:textId="77777777" w:rsidR="00EB5C90" w:rsidRDefault="006B17AB" w:rsidP="0028314B">
      <w:pPr>
        <w:suppressAutoHyphens/>
        <w:jc w:val="center"/>
        <w:rPr>
          <w:rFonts w:asciiTheme="majorBidi" w:hAnsiTheme="majorBidi" w:cstheme="majorBidi"/>
          <w:b/>
          <w:bCs/>
          <w:spacing w:val="-3"/>
        </w:rPr>
      </w:pPr>
      <w:r w:rsidRPr="003909C0">
        <w:rPr>
          <w:rFonts w:asciiTheme="majorBidi" w:hAnsiTheme="majorBidi" w:cstheme="majorBidi"/>
          <w:b/>
          <w:bCs/>
          <w:spacing w:val="-3"/>
        </w:rPr>
        <w:t xml:space="preserve">Alison Moore </w:t>
      </w:r>
      <w:r w:rsidRPr="003909C0">
        <w:rPr>
          <w:rFonts w:asciiTheme="majorBidi" w:hAnsiTheme="majorBidi" w:cstheme="majorBidi"/>
          <w:spacing w:val="-3"/>
        </w:rPr>
        <w:t xml:space="preserve">(instructed by </w:t>
      </w:r>
      <w:proofErr w:type="spellStart"/>
      <w:r w:rsidR="00F83420" w:rsidRPr="003909C0">
        <w:rPr>
          <w:rFonts w:asciiTheme="majorBidi" w:hAnsiTheme="majorBidi" w:cstheme="majorBidi"/>
          <w:b/>
          <w:bCs/>
          <w:spacing w:val="-3"/>
        </w:rPr>
        <w:t>Rotheras</w:t>
      </w:r>
      <w:proofErr w:type="spellEnd"/>
      <w:r w:rsidR="00EB5C90">
        <w:rPr>
          <w:rFonts w:asciiTheme="majorBidi" w:hAnsiTheme="majorBidi" w:cstheme="majorBidi"/>
          <w:b/>
          <w:bCs/>
          <w:spacing w:val="-3"/>
        </w:rPr>
        <w:t xml:space="preserve"> Solicitors</w:t>
      </w:r>
      <w:r w:rsidRPr="003909C0">
        <w:rPr>
          <w:rFonts w:asciiTheme="majorBidi" w:hAnsiTheme="majorBidi" w:cstheme="majorBidi"/>
          <w:spacing w:val="-3"/>
        </w:rPr>
        <w:t xml:space="preserve">) for the </w:t>
      </w:r>
      <w:r w:rsidRPr="003909C0">
        <w:rPr>
          <w:rFonts w:asciiTheme="majorBidi" w:hAnsiTheme="majorBidi" w:cstheme="majorBidi"/>
          <w:b/>
          <w:bCs/>
          <w:spacing w:val="-3"/>
        </w:rPr>
        <w:t xml:space="preserve">Respondent </w:t>
      </w:r>
      <w:r w:rsidR="00F83420" w:rsidRPr="003909C0">
        <w:rPr>
          <w:rFonts w:asciiTheme="majorBidi" w:hAnsiTheme="majorBidi" w:cstheme="majorBidi"/>
          <w:b/>
          <w:bCs/>
          <w:spacing w:val="-3"/>
        </w:rPr>
        <w:t xml:space="preserve">Child </w:t>
      </w:r>
    </w:p>
    <w:p w14:paraId="5155C311" w14:textId="5203BB1E" w:rsidR="006B17AB" w:rsidRPr="003909C0" w:rsidRDefault="00F83420" w:rsidP="0028314B">
      <w:pPr>
        <w:suppressAutoHyphens/>
        <w:jc w:val="center"/>
        <w:rPr>
          <w:rFonts w:asciiTheme="majorBidi" w:hAnsiTheme="majorBidi" w:cstheme="majorBidi"/>
          <w:b/>
          <w:bCs/>
          <w:spacing w:val="-3"/>
        </w:rPr>
      </w:pPr>
      <w:r w:rsidRPr="003909C0">
        <w:rPr>
          <w:rFonts w:asciiTheme="majorBidi" w:hAnsiTheme="majorBidi" w:cstheme="majorBidi"/>
          <w:b/>
          <w:bCs/>
          <w:spacing w:val="-3"/>
        </w:rPr>
        <w:t xml:space="preserve">by their </w:t>
      </w:r>
      <w:r w:rsidR="00805CC4" w:rsidRPr="003909C0">
        <w:rPr>
          <w:rFonts w:asciiTheme="majorBidi" w:hAnsiTheme="majorBidi" w:cstheme="majorBidi"/>
          <w:b/>
          <w:bCs/>
          <w:spacing w:val="-3"/>
        </w:rPr>
        <w:t>Children’s Guardian</w:t>
      </w:r>
    </w:p>
    <w:p w14:paraId="29A7D3BB" w14:textId="77777777" w:rsidR="00611592" w:rsidRPr="003909C0" w:rsidRDefault="00611592">
      <w:pPr>
        <w:suppressAutoHyphens/>
        <w:jc w:val="center"/>
        <w:rPr>
          <w:rFonts w:asciiTheme="majorBidi" w:hAnsiTheme="majorBidi" w:cstheme="majorBidi"/>
          <w:spacing w:val="-3"/>
        </w:rPr>
      </w:pPr>
    </w:p>
    <w:p w14:paraId="772C8462" w14:textId="7E1EF57F" w:rsidR="00C439A3" w:rsidRPr="003909C0" w:rsidRDefault="00C439A3">
      <w:pPr>
        <w:suppressAutoHyphens/>
        <w:jc w:val="center"/>
        <w:rPr>
          <w:rFonts w:asciiTheme="majorBidi" w:hAnsiTheme="majorBidi" w:cstheme="majorBidi"/>
          <w:spacing w:val="-3"/>
        </w:rPr>
      </w:pPr>
      <w:r w:rsidRPr="003909C0">
        <w:rPr>
          <w:rFonts w:asciiTheme="majorBidi" w:hAnsiTheme="majorBidi" w:cstheme="majorBidi"/>
          <w:spacing w:val="-3"/>
        </w:rPr>
        <w:t xml:space="preserve">Hearing </w:t>
      </w:r>
      <w:proofErr w:type="gramStart"/>
      <w:r w:rsidRPr="003909C0">
        <w:rPr>
          <w:rFonts w:asciiTheme="majorBidi" w:hAnsiTheme="majorBidi" w:cstheme="majorBidi"/>
          <w:spacing w:val="-3"/>
        </w:rPr>
        <w:t>date :</w:t>
      </w:r>
      <w:proofErr w:type="gramEnd"/>
      <w:r w:rsidRPr="003909C0">
        <w:rPr>
          <w:rFonts w:asciiTheme="majorBidi" w:hAnsiTheme="majorBidi" w:cstheme="majorBidi"/>
          <w:spacing w:val="-3"/>
        </w:rPr>
        <w:t xml:space="preserve"> </w:t>
      </w:r>
      <w:r w:rsidR="00805CC4" w:rsidRPr="003909C0">
        <w:rPr>
          <w:rFonts w:asciiTheme="majorBidi" w:hAnsiTheme="majorBidi" w:cstheme="majorBidi"/>
          <w:spacing w:val="-3"/>
        </w:rPr>
        <w:t>9</w:t>
      </w:r>
      <w:r w:rsidR="00E44DFD" w:rsidRPr="003909C0">
        <w:rPr>
          <w:rFonts w:asciiTheme="majorBidi" w:hAnsiTheme="majorBidi" w:cstheme="majorBidi"/>
          <w:spacing w:val="-3"/>
        </w:rPr>
        <w:t xml:space="preserve"> March</w:t>
      </w:r>
      <w:r w:rsidR="00FB2ACB" w:rsidRPr="003909C0">
        <w:rPr>
          <w:rFonts w:asciiTheme="majorBidi" w:hAnsiTheme="majorBidi" w:cstheme="majorBidi"/>
          <w:spacing w:val="-3"/>
        </w:rPr>
        <w:t xml:space="preserve"> </w:t>
      </w:r>
      <w:r w:rsidR="00074FA3" w:rsidRPr="003909C0">
        <w:rPr>
          <w:rFonts w:asciiTheme="majorBidi" w:hAnsiTheme="majorBidi" w:cstheme="majorBidi"/>
          <w:spacing w:val="-3"/>
        </w:rPr>
        <w:t>202</w:t>
      </w:r>
      <w:r w:rsidR="00FB2ACB" w:rsidRPr="003909C0">
        <w:rPr>
          <w:rFonts w:asciiTheme="majorBidi" w:hAnsiTheme="majorBidi" w:cstheme="majorBidi"/>
          <w:spacing w:val="-3"/>
        </w:rPr>
        <w:t>2</w:t>
      </w:r>
    </w:p>
    <w:p w14:paraId="01DFAB60" w14:textId="77777777" w:rsidR="00C439A3" w:rsidRPr="003909C0" w:rsidRDefault="00C439A3">
      <w:pPr>
        <w:suppressAutoHyphens/>
        <w:jc w:val="center"/>
        <w:rPr>
          <w:rFonts w:asciiTheme="majorBidi" w:hAnsiTheme="majorBidi" w:cstheme="majorBidi"/>
          <w:spacing w:val="-3"/>
        </w:rPr>
      </w:pPr>
      <w:r w:rsidRPr="003909C0">
        <w:rPr>
          <w:rFonts w:asciiTheme="majorBidi" w:hAnsiTheme="majorBidi" w:cstheme="majorBidi"/>
          <w:spacing w:val="-3"/>
        </w:rPr>
        <w:t>- - - - - - - - - - - - - - - - - - - - -</w:t>
      </w:r>
    </w:p>
    <w:p w14:paraId="7CBE3A71" w14:textId="0C276E22" w:rsidR="00C439A3" w:rsidRPr="003909C0" w:rsidRDefault="007A1B68" w:rsidP="007A1B68">
      <w:pPr>
        <w:pStyle w:val="CoverDesc"/>
      </w:pPr>
      <w:r>
        <w:t>Approved Judgment</w:t>
      </w:r>
    </w:p>
    <w:p w14:paraId="28D50694" w14:textId="3CDDADE7" w:rsidR="00C439A3" w:rsidRDefault="00C439A3">
      <w:pPr>
        <w:pStyle w:val="CoverDesc"/>
        <w:rPr>
          <w:rFonts w:asciiTheme="majorBidi" w:hAnsiTheme="majorBidi" w:cstheme="majorBidi"/>
          <w:sz w:val="24"/>
        </w:rPr>
      </w:pPr>
    </w:p>
    <w:p w14:paraId="1F655DCC" w14:textId="0ECC1DA6" w:rsidR="00166ABA" w:rsidRDefault="00166ABA">
      <w:pPr>
        <w:pStyle w:val="CoverDesc"/>
        <w:rPr>
          <w:rFonts w:asciiTheme="majorBidi" w:hAnsiTheme="majorBidi" w:cstheme="majorBidi"/>
          <w:sz w:val="24"/>
        </w:rPr>
      </w:pPr>
    </w:p>
    <w:p w14:paraId="479A282B" w14:textId="77777777" w:rsidR="00166ABA" w:rsidRPr="003909C0" w:rsidRDefault="00166ABA">
      <w:pPr>
        <w:pStyle w:val="CoverDesc"/>
        <w:rPr>
          <w:rFonts w:asciiTheme="majorBidi" w:hAnsiTheme="majorBidi" w:cstheme="majorBidi"/>
          <w:sz w:val="24"/>
        </w:rPr>
      </w:pPr>
    </w:p>
    <w:p w14:paraId="36C5AE97" w14:textId="3BA11137" w:rsidR="000F34AF" w:rsidRPr="00166ABA" w:rsidRDefault="00166ABA" w:rsidP="00166ABA">
      <w:pPr>
        <w:tabs>
          <w:tab w:val="left" w:pos="7650"/>
        </w:tabs>
        <w:jc w:val="center"/>
        <w:rPr>
          <w:rFonts w:asciiTheme="majorBidi" w:hAnsiTheme="majorBidi" w:cstheme="majorBidi"/>
          <w:i/>
          <w:iCs/>
        </w:rPr>
        <w:sectPr w:rsidR="000F34AF" w:rsidRPr="00166ABA">
          <w:footerReference w:type="default" r:id="rId12"/>
          <w:pgSz w:w="11909" w:h="16834" w:code="9"/>
          <w:pgMar w:top="720" w:right="1440" w:bottom="720" w:left="1440" w:header="720" w:footer="720" w:gutter="0"/>
          <w:pgNumType w:start="1"/>
          <w:cols w:space="720"/>
        </w:sectPr>
      </w:pPr>
      <w:r w:rsidRPr="00166ABA">
        <w:rPr>
          <w:rFonts w:asciiTheme="majorBidi" w:hAnsiTheme="majorBidi" w:cstheme="majorBidi"/>
          <w:i/>
          <w:iCs/>
        </w:rPr>
        <w:t>Remote hand-down:  This judgment was handed down remotely at 10:30am on Friday, 25 March 2022 by circulation to the parties or their representatives by email and by release to BAILII and The National Archives.</w:t>
      </w:r>
    </w:p>
    <w:p w14:paraId="58C7B57D" w14:textId="0C4F32A5" w:rsidR="00C439A3" w:rsidRPr="003909C0" w:rsidRDefault="002A73A9" w:rsidP="005725F2">
      <w:pPr>
        <w:spacing w:after="240" w:line="480" w:lineRule="auto"/>
        <w:rPr>
          <w:rFonts w:asciiTheme="majorBidi" w:hAnsiTheme="majorBidi" w:cstheme="majorBidi"/>
        </w:rPr>
        <w:sectPr w:rsidR="00C439A3" w:rsidRPr="003909C0" w:rsidSect="00EB5C90">
          <w:headerReference w:type="default" r:id="rId13"/>
          <w:footerReference w:type="default" r:id="rId14"/>
          <w:pgSz w:w="11906" w:h="16838" w:code="9"/>
          <w:pgMar w:top="1440" w:right="1440" w:bottom="1440" w:left="1440" w:header="709" w:footer="709" w:gutter="0"/>
          <w:pgNumType w:start="2"/>
          <w:cols w:space="708"/>
          <w:docGrid w:linePitch="360"/>
        </w:sectPr>
      </w:pPr>
      <w:r w:rsidRPr="003909C0">
        <w:rPr>
          <w:rFonts w:asciiTheme="majorBidi" w:hAnsiTheme="majorBidi" w:cstheme="majorBidi"/>
          <w:b/>
        </w:rPr>
        <w:lastRenderedPageBreak/>
        <w:t>Sir Andrew McFarlane P</w:t>
      </w:r>
      <w:r w:rsidR="00C439A3" w:rsidRPr="003909C0">
        <w:rPr>
          <w:rFonts w:asciiTheme="majorBidi" w:hAnsiTheme="majorBidi" w:cstheme="majorBidi"/>
          <w:b/>
        </w:rPr>
        <w:t>:</w:t>
      </w:r>
      <w:r w:rsidR="00C439A3" w:rsidRPr="003909C0">
        <w:rPr>
          <w:rFonts w:asciiTheme="majorBidi" w:hAnsiTheme="majorBidi" w:cstheme="majorBidi"/>
        </w:rPr>
        <w:t xml:space="preserve"> </w:t>
      </w:r>
    </w:p>
    <w:p w14:paraId="3A051707" w14:textId="3501D0B5" w:rsidR="007955D6" w:rsidRPr="007955D6" w:rsidRDefault="007955D6" w:rsidP="007A1B68">
      <w:pPr>
        <w:pStyle w:val="ParaLevel1"/>
        <w:numPr>
          <w:ilvl w:val="0"/>
          <w:numId w:val="0"/>
        </w:numPr>
        <w:spacing w:before="0" w:after="0"/>
        <w:ind w:left="720" w:hanging="720"/>
        <w:rPr>
          <w:rFonts w:asciiTheme="majorBidi" w:hAnsiTheme="majorBidi" w:cstheme="majorBidi"/>
          <w:i/>
          <w:iCs/>
        </w:rPr>
      </w:pPr>
      <w:r>
        <w:rPr>
          <w:rFonts w:asciiTheme="majorBidi" w:hAnsiTheme="majorBidi" w:cstheme="majorBidi"/>
          <w:i/>
          <w:iCs/>
        </w:rPr>
        <w:t>Introduction and background</w:t>
      </w:r>
    </w:p>
    <w:p w14:paraId="79864417" w14:textId="043D2D72" w:rsidR="009774BD" w:rsidRDefault="00071E8D" w:rsidP="007A1B68">
      <w:pPr>
        <w:pStyle w:val="ParaLevel1"/>
        <w:rPr>
          <w:rFonts w:asciiTheme="majorBidi" w:hAnsiTheme="majorBidi" w:cstheme="majorBidi"/>
        </w:rPr>
      </w:pPr>
      <w:r>
        <w:rPr>
          <w:rFonts w:asciiTheme="majorBidi" w:hAnsiTheme="majorBidi" w:cstheme="majorBidi"/>
        </w:rPr>
        <w:t xml:space="preserve">This appeal concerns the adequacy of a judgment </w:t>
      </w:r>
      <w:r w:rsidR="00A43118">
        <w:rPr>
          <w:rFonts w:asciiTheme="majorBidi" w:hAnsiTheme="majorBidi" w:cstheme="majorBidi"/>
        </w:rPr>
        <w:t xml:space="preserve">leading to the making of a placement order in respect of E, a boy now aged 18 months. </w:t>
      </w:r>
      <w:r w:rsidR="00A77089">
        <w:rPr>
          <w:rFonts w:asciiTheme="majorBidi" w:hAnsiTheme="majorBidi" w:cstheme="majorBidi"/>
        </w:rPr>
        <w:t xml:space="preserve"> </w:t>
      </w:r>
      <w:r w:rsidR="000F6872">
        <w:rPr>
          <w:rFonts w:asciiTheme="majorBidi" w:hAnsiTheme="majorBidi" w:cstheme="majorBidi"/>
        </w:rPr>
        <w:t xml:space="preserve">Since birth, E has been in foster care, </w:t>
      </w:r>
      <w:proofErr w:type="gramStart"/>
      <w:r w:rsidR="000F6872">
        <w:rPr>
          <w:rFonts w:asciiTheme="majorBidi" w:hAnsiTheme="majorBidi" w:cstheme="majorBidi"/>
        </w:rPr>
        <w:t>with the exception of</w:t>
      </w:r>
      <w:proofErr w:type="gramEnd"/>
      <w:r w:rsidR="000F6872">
        <w:rPr>
          <w:rFonts w:asciiTheme="majorBidi" w:hAnsiTheme="majorBidi" w:cstheme="majorBidi"/>
        </w:rPr>
        <w:t xml:space="preserve"> </w:t>
      </w:r>
      <w:r w:rsidR="00E06974">
        <w:rPr>
          <w:rFonts w:asciiTheme="majorBidi" w:hAnsiTheme="majorBidi" w:cstheme="majorBidi"/>
        </w:rPr>
        <w:t xml:space="preserve">the period between September 2020 and January 2021 during which he was placed in a residential </w:t>
      </w:r>
      <w:r w:rsidR="00E45C33">
        <w:rPr>
          <w:rFonts w:asciiTheme="majorBidi" w:hAnsiTheme="majorBidi" w:cstheme="majorBidi"/>
        </w:rPr>
        <w:t>assessment unit (Amber House) with his par</w:t>
      </w:r>
      <w:r w:rsidR="009774BD">
        <w:rPr>
          <w:rFonts w:asciiTheme="majorBidi" w:hAnsiTheme="majorBidi" w:cstheme="majorBidi"/>
        </w:rPr>
        <w:t>ents.</w:t>
      </w:r>
    </w:p>
    <w:p w14:paraId="4AB4183E" w14:textId="1B10C9E8" w:rsidR="002F2866" w:rsidRDefault="00F24E44" w:rsidP="007A1B68">
      <w:pPr>
        <w:pStyle w:val="ParaLevel1"/>
        <w:rPr>
          <w:rFonts w:asciiTheme="majorBidi" w:hAnsiTheme="majorBidi" w:cstheme="majorBidi"/>
        </w:rPr>
      </w:pPr>
      <w:r>
        <w:rPr>
          <w:rFonts w:asciiTheme="majorBidi" w:hAnsiTheme="majorBidi" w:cstheme="majorBidi"/>
        </w:rPr>
        <w:t xml:space="preserve">The parents, who are now in their 30s, both experienced extremely difficult childhoods.  </w:t>
      </w:r>
      <w:r w:rsidR="00F65102">
        <w:rPr>
          <w:rFonts w:asciiTheme="majorBidi" w:hAnsiTheme="majorBidi" w:cstheme="majorBidi"/>
        </w:rPr>
        <w:t xml:space="preserve">E is the youngest of </w:t>
      </w:r>
      <w:r>
        <w:rPr>
          <w:rFonts w:asciiTheme="majorBidi" w:hAnsiTheme="majorBidi" w:cstheme="majorBidi"/>
        </w:rPr>
        <w:t xml:space="preserve">the mother’s </w:t>
      </w:r>
      <w:r w:rsidR="00F65102">
        <w:rPr>
          <w:rFonts w:asciiTheme="majorBidi" w:hAnsiTheme="majorBidi" w:cstheme="majorBidi"/>
        </w:rPr>
        <w:t>five children</w:t>
      </w:r>
      <w:r w:rsidR="007F3C3B">
        <w:rPr>
          <w:rFonts w:asciiTheme="majorBidi" w:hAnsiTheme="majorBidi" w:cstheme="majorBidi"/>
        </w:rPr>
        <w:t xml:space="preserve">. </w:t>
      </w:r>
      <w:r w:rsidR="00F65102">
        <w:rPr>
          <w:rFonts w:asciiTheme="majorBidi" w:hAnsiTheme="majorBidi" w:cstheme="majorBidi"/>
        </w:rPr>
        <w:t xml:space="preserve"> </w:t>
      </w:r>
      <w:r>
        <w:rPr>
          <w:rFonts w:asciiTheme="majorBidi" w:hAnsiTheme="majorBidi" w:cstheme="majorBidi"/>
        </w:rPr>
        <w:t>Her</w:t>
      </w:r>
      <w:r w:rsidR="00DE1493">
        <w:rPr>
          <w:rFonts w:asciiTheme="majorBidi" w:hAnsiTheme="majorBidi" w:cstheme="majorBidi"/>
        </w:rPr>
        <w:t xml:space="preserve"> first child, a girl named C, was born in </w:t>
      </w:r>
      <w:r w:rsidR="00F656A2">
        <w:rPr>
          <w:rFonts w:asciiTheme="majorBidi" w:hAnsiTheme="majorBidi" w:cstheme="majorBidi"/>
        </w:rPr>
        <w:t>2006</w:t>
      </w:r>
      <w:r w:rsidR="00CE196F">
        <w:rPr>
          <w:rFonts w:asciiTheme="majorBidi" w:hAnsiTheme="majorBidi" w:cstheme="majorBidi"/>
        </w:rPr>
        <w:t xml:space="preserve"> during a violent and abusive relationship</w:t>
      </w:r>
      <w:r w:rsidR="00F656A2">
        <w:rPr>
          <w:rFonts w:asciiTheme="majorBidi" w:hAnsiTheme="majorBidi" w:cstheme="majorBidi"/>
        </w:rPr>
        <w:t xml:space="preserve">.  The </w:t>
      </w:r>
      <w:r w:rsidR="007955D6">
        <w:rPr>
          <w:rFonts w:asciiTheme="majorBidi" w:hAnsiTheme="majorBidi" w:cstheme="majorBidi"/>
        </w:rPr>
        <w:t>parents</w:t>
      </w:r>
      <w:r w:rsidR="00406ACA">
        <w:rPr>
          <w:rFonts w:asciiTheme="majorBidi" w:hAnsiTheme="majorBidi" w:cstheme="majorBidi"/>
        </w:rPr>
        <w:t xml:space="preserve">’ </w:t>
      </w:r>
      <w:r w:rsidR="00CE196F">
        <w:rPr>
          <w:rFonts w:asciiTheme="majorBidi" w:hAnsiTheme="majorBidi" w:cstheme="majorBidi"/>
        </w:rPr>
        <w:t xml:space="preserve">own </w:t>
      </w:r>
      <w:r w:rsidR="00406ACA">
        <w:rPr>
          <w:rFonts w:asciiTheme="majorBidi" w:hAnsiTheme="majorBidi" w:cstheme="majorBidi"/>
        </w:rPr>
        <w:t>relat</w:t>
      </w:r>
      <w:r w:rsidR="00B859DE">
        <w:rPr>
          <w:rFonts w:asciiTheme="majorBidi" w:hAnsiTheme="majorBidi" w:cstheme="majorBidi"/>
        </w:rPr>
        <w:t>i</w:t>
      </w:r>
      <w:r w:rsidR="00406ACA">
        <w:rPr>
          <w:rFonts w:asciiTheme="majorBidi" w:hAnsiTheme="majorBidi" w:cstheme="majorBidi"/>
        </w:rPr>
        <w:t>onship began in</w:t>
      </w:r>
      <w:r w:rsidR="00B859DE">
        <w:rPr>
          <w:rFonts w:asciiTheme="majorBidi" w:hAnsiTheme="majorBidi" w:cstheme="majorBidi"/>
        </w:rPr>
        <w:t xml:space="preserve"> 2009 and they married in 2011</w:t>
      </w:r>
      <w:r w:rsidR="00E62415">
        <w:rPr>
          <w:rFonts w:asciiTheme="majorBidi" w:hAnsiTheme="majorBidi" w:cstheme="majorBidi"/>
        </w:rPr>
        <w:t>, after which they h</w:t>
      </w:r>
      <w:r w:rsidR="00C87755">
        <w:rPr>
          <w:rFonts w:asciiTheme="majorBidi" w:hAnsiTheme="majorBidi" w:cstheme="majorBidi"/>
        </w:rPr>
        <w:t>ad three children</w:t>
      </w:r>
      <w:r w:rsidR="00E15825">
        <w:rPr>
          <w:rFonts w:asciiTheme="majorBidi" w:hAnsiTheme="majorBidi" w:cstheme="majorBidi"/>
        </w:rPr>
        <w:t xml:space="preserve"> who, along with C, became the subject of earlier proceedi</w:t>
      </w:r>
      <w:r w:rsidR="00E42025">
        <w:rPr>
          <w:rFonts w:asciiTheme="majorBidi" w:hAnsiTheme="majorBidi" w:cstheme="majorBidi"/>
        </w:rPr>
        <w:t>ng</w:t>
      </w:r>
      <w:r w:rsidR="00E15825">
        <w:rPr>
          <w:rFonts w:asciiTheme="majorBidi" w:hAnsiTheme="majorBidi" w:cstheme="majorBidi"/>
        </w:rPr>
        <w:t>s</w:t>
      </w:r>
      <w:r w:rsidR="00E42025">
        <w:rPr>
          <w:rFonts w:asciiTheme="majorBidi" w:hAnsiTheme="majorBidi" w:cstheme="majorBidi"/>
        </w:rPr>
        <w:t xml:space="preserve"> and have since </w:t>
      </w:r>
      <w:r w:rsidR="007F3C3B">
        <w:rPr>
          <w:rFonts w:asciiTheme="majorBidi" w:hAnsiTheme="majorBidi" w:cstheme="majorBidi"/>
        </w:rPr>
        <w:t xml:space="preserve">been adopted.  </w:t>
      </w:r>
      <w:r w:rsidR="003334C9">
        <w:rPr>
          <w:rFonts w:asciiTheme="majorBidi" w:hAnsiTheme="majorBidi" w:cstheme="majorBidi"/>
        </w:rPr>
        <w:t xml:space="preserve">In </w:t>
      </w:r>
      <w:r w:rsidR="00EF2377">
        <w:rPr>
          <w:rFonts w:asciiTheme="majorBidi" w:hAnsiTheme="majorBidi" w:cstheme="majorBidi"/>
        </w:rPr>
        <w:t xml:space="preserve">proceedings </w:t>
      </w:r>
      <w:r w:rsidR="002F2866">
        <w:rPr>
          <w:rFonts w:asciiTheme="majorBidi" w:hAnsiTheme="majorBidi" w:cstheme="majorBidi"/>
        </w:rPr>
        <w:t>in 2013</w:t>
      </w:r>
      <w:r w:rsidR="00EF2377">
        <w:rPr>
          <w:rFonts w:asciiTheme="majorBidi" w:hAnsiTheme="majorBidi" w:cstheme="majorBidi"/>
        </w:rPr>
        <w:t xml:space="preserve"> in relation to </w:t>
      </w:r>
      <w:r w:rsidR="00B373E7">
        <w:rPr>
          <w:rFonts w:asciiTheme="majorBidi" w:hAnsiTheme="majorBidi" w:cstheme="majorBidi"/>
        </w:rPr>
        <w:t xml:space="preserve">C and the parents’ </w:t>
      </w:r>
      <w:r w:rsidR="00EF2377">
        <w:rPr>
          <w:rFonts w:asciiTheme="majorBidi" w:hAnsiTheme="majorBidi" w:cstheme="majorBidi"/>
        </w:rPr>
        <w:t>older</w:t>
      </w:r>
      <w:r w:rsidR="00B373E7">
        <w:rPr>
          <w:rFonts w:asciiTheme="majorBidi" w:hAnsiTheme="majorBidi" w:cstheme="majorBidi"/>
        </w:rPr>
        <w:t xml:space="preserve"> two</w:t>
      </w:r>
      <w:r w:rsidR="00EF2377">
        <w:rPr>
          <w:rFonts w:asciiTheme="majorBidi" w:hAnsiTheme="majorBidi" w:cstheme="majorBidi"/>
        </w:rPr>
        <w:t xml:space="preserve"> children</w:t>
      </w:r>
      <w:r w:rsidR="002F2866">
        <w:rPr>
          <w:rFonts w:asciiTheme="majorBidi" w:hAnsiTheme="majorBidi" w:cstheme="majorBidi"/>
        </w:rPr>
        <w:t xml:space="preserve">, His Honour Judge Lea found that </w:t>
      </w:r>
      <w:r w:rsidR="003C6BBB">
        <w:rPr>
          <w:rFonts w:asciiTheme="majorBidi" w:hAnsiTheme="majorBidi" w:cstheme="majorBidi"/>
        </w:rPr>
        <w:t xml:space="preserve">C </w:t>
      </w:r>
      <w:r w:rsidR="002C130C">
        <w:rPr>
          <w:rFonts w:asciiTheme="majorBidi" w:hAnsiTheme="majorBidi" w:cstheme="majorBidi"/>
        </w:rPr>
        <w:t>ha</w:t>
      </w:r>
      <w:r w:rsidR="003C6BBB">
        <w:rPr>
          <w:rFonts w:asciiTheme="majorBidi" w:hAnsiTheme="majorBidi" w:cstheme="majorBidi"/>
        </w:rPr>
        <w:t>d</w:t>
      </w:r>
      <w:r w:rsidR="002C130C">
        <w:rPr>
          <w:rFonts w:asciiTheme="majorBidi" w:hAnsiTheme="majorBidi" w:cstheme="majorBidi"/>
        </w:rPr>
        <w:t xml:space="preserve"> been </w:t>
      </w:r>
      <w:r w:rsidR="003C6BBB">
        <w:rPr>
          <w:rFonts w:asciiTheme="majorBidi" w:hAnsiTheme="majorBidi" w:cstheme="majorBidi"/>
        </w:rPr>
        <w:t>assaulted when she was six year</w:t>
      </w:r>
      <w:r w:rsidR="008703C3">
        <w:rPr>
          <w:rFonts w:asciiTheme="majorBidi" w:hAnsiTheme="majorBidi" w:cstheme="majorBidi"/>
        </w:rPr>
        <w:t>s</w:t>
      </w:r>
      <w:r w:rsidR="003C6BBB">
        <w:rPr>
          <w:rFonts w:asciiTheme="majorBidi" w:hAnsiTheme="majorBidi" w:cstheme="majorBidi"/>
        </w:rPr>
        <w:t xml:space="preserve"> old, causing bruising</w:t>
      </w:r>
      <w:r w:rsidR="0088497B">
        <w:rPr>
          <w:rFonts w:asciiTheme="majorBidi" w:hAnsiTheme="majorBidi" w:cstheme="majorBidi"/>
        </w:rPr>
        <w:t xml:space="preserve">.  He was unable to </w:t>
      </w:r>
      <w:r w:rsidR="00663E52">
        <w:rPr>
          <w:rFonts w:asciiTheme="majorBidi" w:hAnsiTheme="majorBidi" w:cstheme="majorBidi"/>
        </w:rPr>
        <w:t>identify</w:t>
      </w:r>
      <w:r w:rsidR="0088497B">
        <w:rPr>
          <w:rFonts w:asciiTheme="majorBidi" w:hAnsiTheme="majorBidi" w:cstheme="majorBidi"/>
        </w:rPr>
        <w:t xml:space="preserve"> whether </w:t>
      </w:r>
      <w:r w:rsidR="00FE61E6">
        <w:rPr>
          <w:rFonts w:asciiTheme="majorBidi" w:hAnsiTheme="majorBidi" w:cstheme="majorBidi"/>
        </w:rPr>
        <w:t xml:space="preserve">the assault had been carried out by the mother, the father, or </w:t>
      </w:r>
      <w:r w:rsidR="00A54E4A">
        <w:rPr>
          <w:rFonts w:asciiTheme="majorBidi" w:hAnsiTheme="majorBidi" w:cstheme="majorBidi"/>
        </w:rPr>
        <w:t xml:space="preserve">by </w:t>
      </w:r>
      <w:r w:rsidR="00FE61E6">
        <w:rPr>
          <w:rFonts w:asciiTheme="majorBidi" w:hAnsiTheme="majorBidi" w:cstheme="majorBidi"/>
        </w:rPr>
        <w:t>a Mr K</w:t>
      </w:r>
      <w:r w:rsidR="003C6BBB">
        <w:rPr>
          <w:rFonts w:asciiTheme="majorBidi" w:hAnsiTheme="majorBidi" w:cstheme="majorBidi"/>
        </w:rPr>
        <w:t>,</w:t>
      </w:r>
      <w:r w:rsidR="00FE61E6">
        <w:rPr>
          <w:rFonts w:asciiTheme="majorBidi" w:hAnsiTheme="majorBidi" w:cstheme="majorBidi"/>
        </w:rPr>
        <w:t xml:space="preserve"> </w:t>
      </w:r>
      <w:r w:rsidR="00663E52">
        <w:rPr>
          <w:rFonts w:asciiTheme="majorBidi" w:hAnsiTheme="majorBidi" w:cstheme="majorBidi"/>
        </w:rPr>
        <w:t xml:space="preserve">in whose home the family was living. </w:t>
      </w:r>
      <w:r w:rsidR="00A54E4A">
        <w:rPr>
          <w:rFonts w:asciiTheme="majorBidi" w:hAnsiTheme="majorBidi" w:cstheme="majorBidi"/>
        </w:rPr>
        <w:t xml:space="preserve"> He also found that children had suffered </w:t>
      </w:r>
      <w:r w:rsidR="00EF2377">
        <w:rPr>
          <w:rFonts w:asciiTheme="majorBidi" w:hAnsiTheme="majorBidi" w:cstheme="majorBidi"/>
        </w:rPr>
        <w:t>or</w:t>
      </w:r>
      <w:r w:rsidR="002115C8">
        <w:rPr>
          <w:rFonts w:asciiTheme="majorBidi" w:hAnsiTheme="majorBidi" w:cstheme="majorBidi"/>
        </w:rPr>
        <w:t xml:space="preserve"> (in the case of the third child, who was removed at birth)</w:t>
      </w:r>
      <w:r w:rsidR="00EF2377">
        <w:rPr>
          <w:rFonts w:asciiTheme="majorBidi" w:hAnsiTheme="majorBidi" w:cstheme="majorBidi"/>
        </w:rPr>
        <w:t xml:space="preserve"> were at risk</w:t>
      </w:r>
      <w:r w:rsidR="002115C8">
        <w:rPr>
          <w:rFonts w:asciiTheme="majorBidi" w:hAnsiTheme="majorBidi" w:cstheme="majorBidi"/>
        </w:rPr>
        <w:t xml:space="preserve"> of suffering</w:t>
      </w:r>
      <w:r w:rsidR="00D214E5">
        <w:rPr>
          <w:rFonts w:asciiTheme="majorBidi" w:hAnsiTheme="majorBidi" w:cstheme="majorBidi"/>
        </w:rPr>
        <w:t xml:space="preserve"> significant</w:t>
      </w:r>
      <w:r w:rsidR="002115C8">
        <w:rPr>
          <w:rFonts w:asciiTheme="majorBidi" w:hAnsiTheme="majorBidi" w:cstheme="majorBidi"/>
        </w:rPr>
        <w:t xml:space="preserve"> physical and </w:t>
      </w:r>
      <w:r w:rsidR="00A54E4A">
        <w:rPr>
          <w:rFonts w:asciiTheme="majorBidi" w:hAnsiTheme="majorBidi" w:cstheme="majorBidi"/>
        </w:rPr>
        <w:t>emotional harm and neglect</w:t>
      </w:r>
      <w:r w:rsidR="002115C8">
        <w:rPr>
          <w:rFonts w:asciiTheme="majorBidi" w:hAnsiTheme="majorBidi" w:cstheme="majorBidi"/>
        </w:rPr>
        <w:t xml:space="preserve">. </w:t>
      </w:r>
      <w:r w:rsidR="005D7ED8">
        <w:rPr>
          <w:rFonts w:asciiTheme="majorBidi" w:hAnsiTheme="majorBidi" w:cstheme="majorBidi"/>
        </w:rPr>
        <w:t xml:space="preserve"> In September 2016, Judge Lea refused an application by the parents for leave to </w:t>
      </w:r>
      <w:r w:rsidR="002707E0">
        <w:rPr>
          <w:rFonts w:asciiTheme="majorBidi" w:hAnsiTheme="majorBidi" w:cstheme="majorBidi"/>
        </w:rPr>
        <w:t>oppose the making of an adoption order in C’s case</w:t>
      </w:r>
      <w:r w:rsidR="009B1233">
        <w:rPr>
          <w:rFonts w:asciiTheme="majorBidi" w:hAnsiTheme="majorBidi" w:cstheme="majorBidi"/>
        </w:rPr>
        <w:t xml:space="preserve"> </w:t>
      </w:r>
      <w:r w:rsidR="00B373E7">
        <w:rPr>
          <w:rFonts w:asciiTheme="majorBidi" w:hAnsiTheme="majorBidi" w:cstheme="majorBidi"/>
        </w:rPr>
        <w:t xml:space="preserve">and </w:t>
      </w:r>
      <w:r w:rsidR="00836C69">
        <w:rPr>
          <w:rFonts w:asciiTheme="majorBidi" w:hAnsiTheme="majorBidi" w:cstheme="majorBidi"/>
        </w:rPr>
        <w:t xml:space="preserve">in November 2016 </w:t>
      </w:r>
      <w:r w:rsidR="00B373E7">
        <w:rPr>
          <w:rFonts w:asciiTheme="majorBidi" w:hAnsiTheme="majorBidi" w:cstheme="majorBidi"/>
        </w:rPr>
        <w:t xml:space="preserve">he </w:t>
      </w:r>
      <w:r w:rsidR="009B1233">
        <w:rPr>
          <w:rFonts w:asciiTheme="majorBidi" w:hAnsiTheme="majorBidi" w:cstheme="majorBidi"/>
        </w:rPr>
        <w:t xml:space="preserve">made a care and placement order in respect of the fourth child, born earlier that year.  </w:t>
      </w:r>
      <w:r w:rsidR="002707E0">
        <w:rPr>
          <w:rFonts w:asciiTheme="majorBidi" w:hAnsiTheme="majorBidi" w:cstheme="majorBidi"/>
        </w:rPr>
        <w:t xml:space="preserve"> </w:t>
      </w:r>
      <w:r w:rsidR="009B1233">
        <w:rPr>
          <w:rFonts w:asciiTheme="majorBidi" w:hAnsiTheme="majorBidi" w:cstheme="majorBidi"/>
        </w:rPr>
        <w:t>At th</w:t>
      </w:r>
      <w:r w:rsidR="00836C69">
        <w:rPr>
          <w:rFonts w:asciiTheme="majorBidi" w:hAnsiTheme="majorBidi" w:cstheme="majorBidi"/>
        </w:rPr>
        <w:t>o</w:t>
      </w:r>
      <w:r w:rsidR="009B1233">
        <w:rPr>
          <w:rFonts w:asciiTheme="majorBidi" w:hAnsiTheme="majorBidi" w:cstheme="majorBidi"/>
        </w:rPr>
        <w:t>se hearings he</w:t>
      </w:r>
      <w:r w:rsidR="008703C3">
        <w:rPr>
          <w:rFonts w:asciiTheme="majorBidi" w:hAnsiTheme="majorBidi" w:cstheme="majorBidi"/>
        </w:rPr>
        <w:t xml:space="preserve"> </w:t>
      </w:r>
      <w:r w:rsidR="000C0695">
        <w:rPr>
          <w:rFonts w:asciiTheme="majorBidi" w:hAnsiTheme="majorBidi" w:cstheme="majorBidi"/>
        </w:rPr>
        <w:t>found that the parent</w:t>
      </w:r>
      <w:r w:rsidR="009B1233">
        <w:rPr>
          <w:rFonts w:asciiTheme="majorBidi" w:hAnsiTheme="majorBidi" w:cstheme="majorBidi"/>
        </w:rPr>
        <w:t>s</w:t>
      </w:r>
      <w:r w:rsidR="000C0695">
        <w:rPr>
          <w:rFonts w:asciiTheme="majorBidi" w:hAnsiTheme="majorBidi" w:cstheme="majorBidi"/>
        </w:rPr>
        <w:t xml:space="preserve"> did not accept </w:t>
      </w:r>
      <w:r w:rsidR="009B7B6C">
        <w:rPr>
          <w:rFonts w:asciiTheme="majorBidi" w:hAnsiTheme="majorBidi" w:cstheme="majorBidi"/>
        </w:rPr>
        <w:t xml:space="preserve">the reason for the removal of the older children, and that their situation </w:t>
      </w:r>
      <w:r w:rsidR="00CC56E2">
        <w:rPr>
          <w:rFonts w:asciiTheme="majorBidi" w:hAnsiTheme="majorBidi" w:cstheme="majorBidi"/>
        </w:rPr>
        <w:t>was</w:t>
      </w:r>
      <w:r w:rsidR="009B7B6C">
        <w:rPr>
          <w:rFonts w:asciiTheme="majorBidi" w:hAnsiTheme="majorBidi" w:cstheme="majorBidi"/>
        </w:rPr>
        <w:t xml:space="preserve"> </w:t>
      </w:r>
      <w:r w:rsidR="00836C69">
        <w:rPr>
          <w:rFonts w:asciiTheme="majorBidi" w:hAnsiTheme="majorBidi" w:cstheme="majorBidi"/>
        </w:rPr>
        <w:t>essentially</w:t>
      </w:r>
      <w:r w:rsidR="00CC56E2">
        <w:rPr>
          <w:rFonts w:asciiTheme="majorBidi" w:hAnsiTheme="majorBidi" w:cstheme="majorBidi"/>
        </w:rPr>
        <w:t xml:space="preserve"> un</w:t>
      </w:r>
      <w:r w:rsidR="009B7B6C">
        <w:rPr>
          <w:rFonts w:asciiTheme="majorBidi" w:hAnsiTheme="majorBidi" w:cstheme="majorBidi"/>
        </w:rPr>
        <w:t>changed</w:t>
      </w:r>
      <w:r w:rsidR="00D214E5">
        <w:rPr>
          <w:rFonts w:asciiTheme="majorBidi" w:hAnsiTheme="majorBidi" w:cstheme="majorBidi"/>
        </w:rPr>
        <w:t>, despite the passage of three years since the first hearing.</w:t>
      </w:r>
    </w:p>
    <w:p w14:paraId="5DC74FFE" w14:textId="6E13C0CD" w:rsidR="002A2432" w:rsidRPr="000906B2" w:rsidRDefault="00973FCD" w:rsidP="007A1B68">
      <w:pPr>
        <w:pStyle w:val="ParaLevel1"/>
        <w:rPr>
          <w:rFonts w:asciiTheme="majorBidi" w:hAnsiTheme="majorBidi" w:cstheme="majorBidi"/>
        </w:rPr>
      </w:pPr>
      <w:r w:rsidRPr="000906B2">
        <w:rPr>
          <w:rFonts w:asciiTheme="majorBidi" w:hAnsiTheme="majorBidi" w:cstheme="majorBidi"/>
        </w:rPr>
        <w:t xml:space="preserve">Against this </w:t>
      </w:r>
      <w:r w:rsidR="0084182E" w:rsidRPr="000906B2">
        <w:rPr>
          <w:rFonts w:asciiTheme="majorBidi" w:hAnsiTheme="majorBidi" w:cstheme="majorBidi"/>
        </w:rPr>
        <w:t xml:space="preserve">troubled </w:t>
      </w:r>
      <w:r w:rsidRPr="000906B2">
        <w:rPr>
          <w:rFonts w:asciiTheme="majorBidi" w:hAnsiTheme="majorBidi" w:cstheme="majorBidi"/>
        </w:rPr>
        <w:t xml:space="preserve">background, </w:t>
      </w:r>
      <w:r w:rsidR="00CE684B" w:rsidRPr="000906B2">
        <w:rPr>
          <w:rFonts w:asciiTheme="majorBidi" w:hAnsiTheme="majorBidi" w:cstheme="majorBidi"/>
        </w:rPr>
        <w:t>E was born in August</w:t>
      </w:r>
      <w:r w:rsidR="00A222C5" w:rsidRPr="000906B2">
        <w:rPr>
          <w:rFonts w:asciiTheme="majorBidi" w:hAnsiTheme="majorBidi" w:cstheme="majorBidi"/>
        </w:rPr>
        <w:t xml:space="preserve"> 2020</w:t>
      </w:r>
      <w:r w:rsidR="00CE684B" w:rsidRPr="000906B2">
        <w:rPr>
          <w:rFonts w:asciiTheme="majorBidi" w:hAnsiTheme="majorBidi" w:cstheme="majorBidi"/>
        </w:rPr>
        <w:t>.</w:t>
      </w:r>
      <w:r w:rsidR="00AA118E" w:rsidRPr="000906B2">
        <w:rPr>
          <w:rFonts w:asciiTheme="majorBidi" w:hAnsiTheme="majorBidi" w:cstheme="majorBidi"/>
        </w:rPr>
        <w:t xml:space="preserve">  </w:t>
      </w:r>
      <w:r w:rsidR="00C72C81" w:rsidRPr="000906B2">
        <w:rPr>
          <w:rFonts w:asciiTheme="majorBidi" w:hAnsiTheme="majorBidi" w:cstheme="majorBidi"/>
        </w:rPr>
        <w:t>Proceedings were brought by the Local Authority</w:t>
      </w:r>
      <w:r w:rsidR="002E6EAC" w:rsidRPr="000906B2">
        <w:rPr>
          <w:rFonts w:asciiTheme="majorBidi" w:hAnsiTheme="majorBidi" w:cstheme="majorBidi"/>
        </w:rPr>
        <w:t>, relying on</w:t>
      </w:r>
      <w:r w:rsidR="00C72C81" w:rsidRPr="000906B2">
        <w:rPr>
          <w:rFonts w:asciiTheme="majorBidi" w:hAnsiTheme="majorBidi" w:cstheme="majorBidi"/>
        </w:rPr>
        <w:t xml:space="preserve"> the findings </w:t>
      </w:r>
      <w:r w:rsidR="002E6EAC" w:rsidRPr="000906B2">
        <w:rPr>
          <w:rFonts w:asciiTheme="majorBidi" w:hAnsiTheme="majorBidi" w:cstheme="majorBidi"/>
        </w:rPr>
        <w:t>from t</w:t>
      </w:r>
      <w:r w:rsidR="00C72C81" w:rsidRPr="000906B2">
        <w:rPr>
          <w:rFonts w:asciiTheme="majorBidi" w:hAnsiTheme="majorBidi" w:cstheme="majorBidi"/>
        </w:rPr>
        <w:t>he previous proceedings</w:t>
      </w:r>
      <w:r w:rsidR="002E6EAC" w:rsidRPr="000906B2">
        <w:rPr>
          <w:rFonts w:asciiTheme="majorBidi" w:hAnsiTheme="majorBidi" w:cstheme="majorBidi"/>
        </w:rPr>
        <w:t xml:space="preserve">, </w:t>
      </w:r>
      <w:r w:rsidR="00823E7A" w:rsidRPr="000906B2">
        <w:rPr>
          <w:rFonts w:asciiTheme="majorBidi" w:hAnsiTheme="majorBidi" w:cstheme="majorBidi"/>
        </w:rPr>
        <w:t xml:space="preserve">the parents’ </w:t>
      </w:r>
      <w:r w:rsidR="001D682C">
        <w:rPr>
          <w:rFonts w:asciiTheme="majorBidi" w:hAnsiTheme="majorBidi" w:cstheme="majorBidi"/>
        </w:rPr>
        <w:t xml:space="preserve">denial </w:t>
      </w:r>
      <w:r w:rsidR="00345082">
        <w:rPr>
          <w:rFonts w:asciiTheme="majorBidi" w:hAnsiTheme="majorBidi" w:cstheme="majorBidi"/>
        </w:rPr>
        <w:t xml:space="preserve">of the previous problems, </w:t>
      </w:r>
      <w:r w:rsidR="00345082" w:rsidRPr="000906B2">
        <w:rPr>
          <w:rFonts w:asciiTheme="majorBidi" w:hAnsiTheme="majorBidi" w:cstheme="majorBidi"/>
        </w:rPr>
        <w:t xml:space="preserve">longstanding concern about the father’s cannabis use, </w:t>
      </w:r>
      <w:r w:rsidR="00345082">
        <w:rPr>
          <w:rFonts w:asciiTheme="majorBidi" w:hAnsiTheme="majorBidi" w:cstheme="majorBidi"/>
        </w:rPr>
        <w:t xml:space="preserve">the mother’s </w:t>
      </w:r>
      <w:r w:rsidR="00DD485A">
        <w:rPr>
          <w:rFonts w:asciiTheme="majorBidi" w:hAnsiTheme="majorBidi" w:cstheme="majorBidi"/>
        </w:rPr>
        <w:t xml:space="preserve">dependant personality style, the </w:t>
      </w:r>
      <w:r w:rsidR="00EE668C">
        <w:rPr>
          <w:rFonts w:asciiTheme="majorBidi" w:hAnsiTheme="majorBidi" w:cstheme="majorBidi"/>
        </w:rPr>
        <w:t>father’s</w:t>
      </w:r>
      <w:r w:rsidR="00DD485A">
        <w:rPr>
          <w:rFonts w:asciiTheme="majorBidi" w:hAnsiTheme="majorBidi" w:cstheme="majorBidi"/>
        </w:rPr>
        <w:t xml:space="preserve"> </w:t>
      </w:r>
      <w:r w:rsidR="00EE668C">
        <w:rPr>
          <w:rFonts w:asciiTheme="majorBidi" w:hAnsiTheme="majorBidi" w:cstheme="majorBidi"/>
        </w:rPr>
        <w:t>impulsivity</w:t>
      </w:r>
      <w:r w:rsidR="00DD485A">
        <w:rPr>
          <w:rFonts w:asciiTheme="majorBidi" w:hAnsiTheme="majorBidi" w:cstheme="majorBidi"/>
        </w:rPr>
        <w:t xml:space="preserve"> </w:t>
      </w:r>
      <w:r w:rsidR="00EE668C">
        <w:rPr>
          <w:rFonts w:asciiTheme="majorBidi" w:hAnsiTheme="majorBidi" w:cstheme="majorBidi"/>
        </w:rPr>
        <w:t>a</w:t>
      </w:r>
      <w:r w:rsidR="00DD485A">
        <w:rPr>
          <w:rFonts w:asciiTheme="majorBidi" w:hAnsiTheme="majorBidi" w:cstheme="majorBidi"/>
        </w:rPr>
        <w:t xml:space="preserve">nd </w:t>
      </w:r>
      <w:r w:rsidR="007529F0">
        <w:rPr>
          <w:rFonts w:asciiTheme="majorBidi" w:hAnsiTheme="majorBidi" w:cstheme="majorBidi"/>
        </w:rPr>
        <w:t xml:space="preserve">severely </w:t>
      </w:r>
      <w:r w:rsidR="00EE668C">
        <w:rPr>
          <w:rFonts w:asciiTheme="majorBidi" w:hAnsiTheme="majorBidi" w:cstheme="majorBidi"/>
        </w:rPr>
        <w:t>insecure</w:t>
      </w:r>
      <w:r w:rsidR="007529F0">
        <w:rPr>
          <w:rFonts w:asciiTheme="majorBidi" w:hAnsiTheme="majorBidi" w:cstheme="majorBidi"/>
        </w:rPr>
        <w:t xml:space="preserve"> attachment style, and the </w:t>
      </w:r>
      <w:r w:rsidR="00EE668C">
        <w:rPr>
          <w:rFonts w:asciiTheme="majorBidi" w:hAnsiTheme="majorBidi" w:cstheme="majorBidi"/>
        </w:rPr>
        <w:t>parents</w:t>
      </w:r>
      <w:r w:rsidR="007529F0">
        <w:rPr>
          <w:rFonts w:asciiTheme="majorBidi" w:hAnsiTheme="majorBidi" w:cstheme="majorBidi"/>
        </w:rPr>
        <w:t xml:space="preserve">’ inability </w:t>
      </w:r>
      <w:r w:rsidR="00EE668C">
        <w:rPr>
          <w:rFonts w:asciiTheme="majorBidi" w:hAnsiTheme="majorBidi" w:cstheme="majorBidi"/>
        </w:rPr>
        <w:t>to</w:t>
      </w:r>
      <w:r w:rsidR="007529F0">
        <w:rPr>
          <w:rFonts w:asciiTheme="majorBidi" w:hAnsiTheme="majorBidi" w:cstheme="majorBidi"/>
        </w:rPr>
        <w:t xml:space="preserve"> work honestly and openly with professionals.  </w:t>
      </w:r>
      <w:r w:rsidR="008F5DD3" w:rsidRPr="000906B2">
        <w:rPr>
          <w:rFonts w:asciiTheme="majorBidi" w:hAnsiTheme="majorBidi" w:cstheme="majorBidi"/>
        </w:rPr>
        <w:t xml:space="preserve">Nonetheless, E’s </w:t>
      </w:r>
      <w:r w:rsidR="00D214E5">
        <w:rPr>
          <w:rFonts w:asciiTheme="majorBidi" w:hAnsiTheme="majorBidi" w:cstheme="majorBidi"/>
        </w:rPr>
        <w:t>g</w:t>
      </w:r>
      <w:r w:rsidR="008F5DD3" w:rsidRPr="000906B2">
        <w:rPr>
          <w:rFonts w:asciiTheme="majorBidi" w:hAnsiTheme="majorBidi" w:cstheme="majorBidi"/>
        </w:rPr>
        <w:t xml:space="preserve">uardian </w:t>
      </w:r>
      <w:r w:rsidR="003A2447" w:rsidRPr="000906B2">
        <w:rPr>
          <w:rFonts w:asciiTheme="majorBidi" w:hAnsiTheme="majorBidi" w:cstheme="majorBidi"/>
        </w:rPr>
        <w:t xml:space="preserve">recommended </w:t>
      </w:r>
      <w:r w:rsidR="002A2432" w:rsidRPr="000906B2">
        <w:rPr>
          <w:rFonts w:asciiTheme="majorBidi" w:hAnsiTheme="majorBidi" w:cstheme="majorBidi"/>
        </w:rPr>
        <w:t>a residential assessment with C</w:t>
      </w:r>
      <w:r w:rsidR="003A2447" w:rsidRPr="000906B2">
        <w:rPr>
          <w:rFonts w:asciiTheme="majorBidi" w:hAnsiTheme="majorBidi" w:cstheme="majorBidi"/>
        </w:rPr>
        <w:t xml:space="preserve"> and the </w:t>
      </w:r>
      <w:r w:rsidR="002A2432" w:rsidRPr="000906B2">
        <w:rPr>
          <w:rFonts w:asciiTheme="majorBidi" w:hAnsiTheme="majorBidi" w:cstheme="majorBidi"/>
        </w:rPr>
        <w:t xml:space="preserve">family </w:t>
      </w:r>
      <w:r w:rsidR="003A2447" w:rsidRPr="000906B2">
        <w:rPr>
          <w:rFonts w:asciiTheme="majorBidi" w:hAnsiTheme="majorBidi" w:cstheme="majorBidi"/>
        </w:rPr>
        <w:t xml:space="preserve">moved into </w:t>
      </w:r>
      <w:r w:rsidR="002A2432" w:rsidRPr="000906B2">
        <w:rPr>
          <w:rFonts w:asciiTheme="majorBidi" w:hAnsiTheme="majorBidi" w:cstheme="majorBidi"/>
        </w:rPr>
        <w:t>Amber House</w:t>
      </w:r>
      <w:r w:rsidR="00FF3D81">
        <w:rPr>
          <w:rFonts w:asciiTheme="majorBidi" w:hAnsiTheme="majorBidi" w:cstheme="majorBidi"/>
        </w:rPr>
        <w:t xml:space="preserve"> in September 2020</w:t>
      </w:r>
      <w:r w:rsidR="002A2432" w:rsidRPr="000906B2">
        <w:rPr>
          <w:rFonts w:asciiTheme="majorBidi" w:hAnsiTheme="majorBidi" w:cstheme="majorBidi"/>
        </w:rPr>
        <w:t xml:space="preserve"> </w:t>
      </w:r>
      <w:r w:rsidR="003A2447" w:rsidRPr="000906B2">
        <w:rPr>
          <w:rFonts w:asciiTheme="majorBidi" w:hAnsiTheme="majorBidi" w:cstheme="majorBidi"/>
        </w:rPr>
        <w:t xml:space="preserve"> At the mid</w:t>
      </w:r>
      <w:r w:rsidR="00EF122C" w:rsidRPr="000906B2">
        <w:rPr>
          <w:rFonts w:asciiTheme="majorBidi" w:hAnsiTheme="majorBidi" w:cstheme="majorBidi"/>
        </w:rPr>
        <w:t>point of the assessment, it seemed possible that the</w:t>
      </w:r>
      <w:r w:rsidR="00FF3D81">
        <w:rPr>
          <w:rFonts w:asciiTheme="majorBidi" w:hAnsiTheme="majorBidi" w:cstheme="majorBidi"/>
        </w:rPr>
        <w:t xml:space="preserve">y </w:t>
      </w:r>
      <w:r w:rsidR="00EF122C" w:rsidRPr="000906B2">
        <w:rPr>
          <w:rFonts w:asciiTheme="majorBidi" w:hAnsiTheme="majorBidi" w:cstheme="majorBidi"/>
        </w:rPr>
        <w:t>might eventually be able to move into the community</w:t>
      </w:r>
      <w:r w:rsidR="00FF3D81">
        <w:rPr>
          <w:rFonts w:asciiTheme="majorBidi" w:hAnsiTheme="majorBidi" w:cstheme="majorBidi"/>
        </w:rPr>
        <w:t xml:space="preserve"> with E</w:t>
      </w:r>
      <w:r w:rsidR="007E25D2" w:rsidRPr="000906B2">
        <w:rPr>
          <w:rFonts w:asciiTheme="majorBidi" w:hAnsiTheme="majorBidi" w:cstheme="majorBidi"/>
        </w:rPr>
        <w:t>, but the final report of 16 December 2020 concluded that this would</w:t>
      </w:r>
      <w:r w:rsidR="00F1502A" w:rsidRPr="000906B2">
        <w:rPr>
          <w:rFonts w:asciiTheme="majorBidi" w:hAnsiTheme="majorBidi" w:cstheme="majorBidi"/>
        </w:rPr>
        <w:t xml:space="preserve"> </w:t>
      </w:r>
      <w:r w:rsidR="002A2432" w:rsidRPr="000906B2">
        <w:rPr>
          <w:rFonts w:asciiTheme="majorBidi" w:hAnsiTheme="majorBidi" w:cstheme="majorBidi"/>
        </w:rPr>
        <w:t xml:space="preserve">not </w:t>
      </w:r>
      <w:r w:rsidR="00F1502A" w:rsidRPr="000906B2">
        <w:rPr>
          <w:rFonts w:asciiTheme="majorBidi" w:hAnsiTheme="majorBidi" w:cstheme="majorBidi"/>
        </w:rPr>
        <w:t xml:space="preserve">be </w:t>
      </w:r>
      <w:r w:rsidR="002A2432" w:rsidRPr="000906B2">
        <w:rPr>
          <w:rFonts w:asciiTheme="majorBidi" w:hAnsiTheme="majorBidi" w:cstheme="majorBidi"/>
        </w:rPr>
        <w:t>safe</w:t>
      </w:r>
      <w:r w:rsidR="00F1502A" w:rsidRPr="000906B2">
        <w:rPr>
          <w:rFonts w:asciiTheme="majorBidi" w:hAnsiTheme="majorBidi" w:cstheme="majorBidi"/>
        </w:rPr>
        <w:t xml:space="preserve">.  The </w:t>
      </w:r>
      <w:r w:rsidR="00F737F0" w:rsidRPr="000906B2">
        <w:rPr>
          <w:rFonts w:asciiTheme="majorBidi" w:hAnsiTheme="majorBidi" w:cstheme="majorBidi"/>
        </w:rPr>
        <w:t xml:space="preserve">assessors’ </w:t>
      </w:r>
      <w:r w:rsidR="00F1502A" w:rsidRPr="000906B2">
        <w:rPr>
          <w:rFonts w:asciiTheme="majorBidi" w:hAnsiTheme="majorBidi" w:cstheme="majorBidi"/>
        </w:rPr>
        <w:t xml:space="preserve">key </w:t>
      </w:r>
      <w:r w:rsidR="002A2432" w:rsidRPr="000906B2">
        <w:rPr>
          <w:rFonts w:asciiTheme="majorBidi" w:hAnsiTheme="majorBidi" w:cstheme="majorBidi"/>
        </w:rPr>
        <w:t>concerns</w:t>
      </w:r>
      <w:r w:rsidR="00F737F0" w:rsidRPr="000906B2">
        <w:rPr>
          <w:rFonts w:asciiTheme="majorBidi" w:hAnsiTheme="majorBidi" w:cstheme="majorBidi"/>
        </w:rPr>
        <w:t xml:space="preserve"> were</w:t>
      </w:r>
      <w:r w:rsidR="00F543CE" w:rsidRPr="000906B2">
        <w:rPr>
          <w:rFonts w:asciiTheme="majorBidi" w:hAnsiTheme="majorBidi" w:cstheme="majorBidi"/>
        </w:rPr>
        <w:t xml:space="preserve"> </w:t>
      </w:r>
      <w:r w:rsidR="00F737F0" w:rsidRPr="000906B2">
        <w:rPr>
          <w:rFonts w:asciiTheme="majorBidi" w:hAnsiTheme="majorBidi" w:cstheme="majorBidi"/>
        </w:rPr>
        <w:t>that</w:t>
      </w:r>
      <w:r w:rsidR="00BE2A02" w:rsidRPr="000906B2">
        <w:rPr>
          <w:rFonts w:asciiTheme="majorBidi" w:hAnsiTheme="majorBidi" w:cstheme="majorBidi"/>
        </w:rPr>
        <w:t>,</w:t>
      </w:r>
      <w:r w:rsidR="00F737F0" w:rsidRPr="000906B2">
        <w:rPr>
          <w:rFonts w:asciiTheme="majorBidi" w:hAnsiTheme="majorBidi" w:cstheme="majorBidi"/>
        </w:rPr>
        <w:t xml:space="preserve"> although they denied </w:t>
      </w:r>
      <w:r w:rsidR="00F543CE" w:rsidRPr="000906B2">
        <w:rPr>
          <w:rFonts w:asciiTheme="majorBidi" w:hAnsiTheme="majorBidi" w:cstheme="majorBidi"/>
        </w:rPr>
        <w:t>injuring C themselves, the</w:t>
      </w:r>
      <w:r w:rsidR="002A2432" w:rsidRPr="000906B2">
        <w:rPr>
          <w:rFonts w:asciiTheme="majorBidi" w:hAnsiTheme="majorBidi" w:cstheme="majorBidi"/>
        </w:rPr>
        <w:t xml:space="preserve"> parents </w:t>
      </w:r>
      <w:r w:rsidR="00F737F0" w:rsidRPr="000906B2">
        <w:rPr>
          <w:rFonts w:asciiTheme="majorBidi" w:hAnsiTheme="majorBidi" w:cstheme="majorBidi"/>
        </w:rPr>
        <w:t xml:space="preserve">did not </w:t>
      </w:r>
      <w:r w:rsidR="002A2432" w:rsidRPr="000906B2">
        <w:rPr>
          <w:rFonts w:asciiTheme="majorBidi" w:hAnsiTheme="majorBidi" w:cstheme="majorBidi"/>
        </w:rPr>
        <w:t>view M</w:t>
      </w:r>
      <w:r w:rsidR="00F543CE" w:rsidRPr="000906B2">
        <w:rPr>
          <w:rFonts w:asciiTheme="majorBidi" w:hAnsiTheme="majorBidi" w:cstheme="majorBidi"/>
        </w:rPr>
        <w:t xml:space="preserve">r K </w:t>
      </w:r>
      <w:r w:rsidR="002A2432" w:rsidRPr="000906B2">
        <w:rPr>
          <w:rFonts w:asciiTheme="majorBidi" w:hAnsiTheme="majorBidi" w:cstheme="majorBidi"/>
        </w:rPr>
        <w:t>as posing any risk to C</w:t>
      </w:r>
      <w:r w:rsidR="00F543CE" w:rsidRPr="000906B2">
        <w:rPr>
          <w:rFonts w:asciiTheme="majorBidi" w:hAnsiTheme="majorBidi" w:cstheme="majorBidi"/>
        </w:rPr>
        <w:t xml:space="preserve"> and had not been</w:t>
      </w:r>
      <w:r w:rsidR="002A2432" w:rsidRPr="000906B2">
        <w:rPr>
          <w:rFonts w:asciiTheme="majorBidi" w:hAnsiTheme="majorBidi" w:cstheme="majorBidi"/>
        </w:rPr>
        <w:t xml:space="preserve"> honest about continuing contact with </w:t>
      </w:r>
      <w:r w:rsidR="00F543CE" w:rsidRPr="000906B2">
        <w:rPr>
          <w:rFonts w:asciiTheme="majorBidi" w:hAnsiTheme="majorBidi" w:cstheme="majorBidi"/>
        </w:rPr>
        <w:t xml:space="preserve">him; </w:t>
      </w:r>
      <w:r w:rsidR="00BE2A02" w:rsidRPr="000906B2">
        <w:rPr>
          <w:rFonts w:asciiTheme="majorBidi" w:hAnsiTheme="majorBidi" w:cstheme="majorBidi"/>
        </w:rPr>
        <w:t xml:space="preserve">further, </w:t>
      </w:r>
      <w:r w:rsidR="00F543CE" w:rsidRPr="000906B2">
        <w:rPr>
          <w:rFonts w:asciiTheme="majorBidi" w:hAnsiTheme="majorBidi" w:cstheme="majorBidi"/>
        </w:rPr>
        <w:t>that</w:t>
      </w:r>
      <w:r w:rsidR="001251A0">
        <w:rPr>
          <w:rFonts w:asciiTheme="majorBidi" w:hAnsiTheme="majorBidi" w:cstheme="majorBidi"/>
        </w:rPr>
        <w:t>,</w:t>
      </w:r>
      <w:r w:rsidR="00F543CE" w:rsidRPr="000906B2">
        <w:rPr>
          <w:rFonts w:asciiTheme="majorBidi" w:hAnsiTheme="majorBidi" w:cstheme="majorBidi"/>
        </w:rPr>
        <w:t xml:space="preserve"> despite </w:t>
      </w:r>
      <w:r w:rsidR="00730309" w:rsidRPr="000906B2">
        <w:rPr>
          <w:rFonts w:asciiTheme="majorBidi" w:hAnsiTheme="majorBidi" w:cstheme="majorBidi"/>
        </w:rPr>
        <w:t xml:space="preserve">substantial support </w:t>
      </w:r>
      <w:r w:rsidR="002A2432" w:rsidRPr="000906B2">
        <w:rPr>
          <w:rFonts w:asciiTheme="majorBidi" w:hAnsiTheme="majorBidi" w:cstheme="majorBidi"/>
        </w:rPr>
        <w:t>over the years and the</w:t>
      </w:r>
      <w:r w:rsidR="00730309" w:rsidRPr="000906B2">
        <w:rPr>
          <w:rFonts w:asciiTheme="majorBidi" w:hAnsiTheme="majorBidi" w:cstheme="majorBidi"/>
        </w:rPr>
        <w:t xml:space="preserve"> loss of their older children, the parents </w:t>
      </w:r>
      <w:r w:rsidR="002A2432" w:rsidRPr="000906B2">
        <w:rPr>
          <w:rFonts w:asciiTheme="majorBidi" w:hAnsiTheme="majorBidi" w:cstheme="majorBidi"/>
        </w:rPr>
        <w:t>still d</w:t>
      </w:r>
      <w:r w:rsidR="00730309" w:rsidRPr="000906B2">
        <w:rPr>
          <w:rFonts w:asciiTheme="majorBidi" w:hAnsiTheme="majorBidi" w:cstheme="majorBidi"/>
        </w:rPr>
        <w:t>id</w:t>
      </w:r>
      <w:r w:rsidR="002A2432" w:rsidRPr="000906B2">
        <w:rPr>
          <w:rFonts w:asciiTheme="majorBidi" w:hAnsiTheme="majorBidi" w:cstheme="majorBidi"/>
        </w:rPr>
        <w:t xml:space="preserve"> not reflect or take responsibility for their behaviour and recognise the</w:t>
      </w:r>
      <w:r w:rsidR="00730309" w:rsidRPr="000906B2">
        <w:rPr>
          <w:rFonts w:asciiTheme="majorBidi" w:hAnsiTheme="majorBidi" w:cstheme="majorBidi"/>
        </w:rPr>
        <w:t xml:space="preserve">ir </w:t>
      </w:r>
      <w:r w:rsidR="002A2432" w:rsidRPr="000906B2">
        <w:rPr>
          <w:rFonts w:asciiTheme="majorBidi" w:hAnsiTheme="majorBidi" w:cstheme="majorBidi"/>
        </w:rPr>
        <w:t>poor parenting skills</w:t>
      </w:r>
      <w:r w:rsidR="00BE2A02" w:rsidRPr="000906B2">
        <w:rPr>
          <w:rFonts w:asciiTheme="majorBidi" w:hAnsiTheme="majorBidi" w:cstheme="majorBidi"/>
        </w:rPr>
        <w:t xml:space="preserve">.  </w:t>
      </w:r>
      <w:r w:rsidR="002A2432" w:rsidRPr="000906B2">
        <w:rPr>
          <w:rFonts w:asciiTheme="majorBidi" w:hAnsiTheme="majorBidi" w:cstheme="majorBidi"/>
        </w:rPr>
        <w:t>Th</w:t>
      </w:r>
      <w:r w:rsidR="000906B2">
        <w:rPr>
          <w:rFonts w:asciiTheme="majorBidi" w:hAnsiTheme="majorBidi" w:cstheme="majorBidi"/>
        </w:rPr>
        <w:t>is, combined with an</w:t>
      </w:r>
      <w:r w:rsidR="002A2432" w:rsidRPr="000906B2">
        <w:rPr>
          <w:rFonts w:asciiTheme="majorBidi" w:hAnsiTheme="majorBidi" w:cstheme="majorBidi"/>
        </w:rPr>
        <w:t xml:space="preserve"> inability to work productively with others and to prioritise </w:t>
      </w:r>
      <w:r w:rsidR="000906B2">
        <w:rPr>
          <w:rFonts w:asciiTheme="majorBidi" w:hAnsiTheme="majorBidi" w:cstheme="majorBidi"/>
        </w:rPr>
        <w:t>E</w:t>
      </w:r>
      <w:r w:rsidR="002A2432" w:rsidRPr="000906B2">
        <w:rPr>
          <w:rFonts w:asciiTheme="majorBidi" w:hAnsiTheme="majorBidi" w:cstheme="majorBidi"/>
        </w:rPr>
        <w:t>’s needs mean</w:t>
      </w:r>
      <w:r w:rsidR="000350A3">
        <w:rPr>
          <w:rFonts w:asciiTheme="majorBidi" w:hAnsiTheme="majorBidi" w:cstheme="majorBidi"/>
        </w:rPr>
        <w:t>t</w:t>
      </w:r>
      <w:r w:rsidR="002A2432" w:rsidRPr="000906B2">
        <w:rPr>
          <w:rFonts w:asciiTheme="majorBidi" w:hAnsiTheme="majorBidi" w:cstheme="majorBidi"/>
        </w:rPr>
        <w:t xml:space="preserve"> that they </w:t>
      </w:r>
      <w:r w:rsidR="000906B2">
        <w:rPr>
          <w:rFonts w:asciiTheme="majorBidi" w:hAnsiTheme="majorBidi" w:cstheme="majorBidi"/>
        </w:rPr>
        <w:t>we</w:t>
      </w:r>
      <w:r w:rsidR="002A2432" w:rsidRPr="000906B2">
        <w:rPr>
          <w:rFonts w:asciiTheme="majorBidi" w:hAnsiTheme="majorBidi" w:cstheme="majorBidi"/>
        </w:rPr>
        <w:t xml:space="preserve">re unable to meet </w:t>
      </w:r>
      <w:r w:rsidR="000906B2">
        <w:rPr>
          <w:rFonts w:asciiTheme="majorBidi" w:hAnsiTheme="majorBidi" w:cstheme="majorBidi"/>
        </w:rPr>
        <w:t>E</w:t>
      </w:r>
      <w:r w:rsidR="002A2432" w:rsidRPr="000906B2">
        <w:rPr>
          <w:rFonts w:asciiTheme="majorBidi" w:hAnsiTheme="majorBidi" w:cstheme="majorBidi"/>
        </w:rPr>
        <w:t xml:space="preserve">’s needs or keep him safe. </w:t>
      </w:r>
    </w:p>
    <w:p w14:paraId="75435D35" w14:textId="7A0A3DDD" w:rsidR="000906B2" w:rsidRDefault="00EB334B" w:rsidP="007A1B68">
      <w:pPr>
        <w:pStyle w:val="ParaLevel1"/>
        <w:rPr>
          <w:rFonts w:asciiTheme="majorBidi" w:hAnsiTheme="majorBidi" w:cstheme="majorBidi"/>
        </w:rPr>
      </w:pPr>
      <w:r w:rsidRPr="001818F8">
        <w:rPr>
          <w:rFonts w:asciiTheme="majorBidi" w:hAnsiTheme="majorBidi" w:cstheme="majorBidi"/>
        </w:rPr>
        <w:t xml:space="preserve">On the </w:t>
      </w:r>
      <w:r w:rsidR="00357FD5">
        <w:rPr>
          <w:rFonts w:asciiTheme="majorBidi" w:hAnsiTheme="majorBidi" w:cstheme="majorBidi"/>
        </w:rPr>
        <w:t>g</w:t>
      </w:r>
      <w:r w:rsidRPr="001818F8">
        <w:rPr>
          <w:rFonts w:asciiTheme="majorBidi" w:hAnsiTheme="majorBidi" w:cstheme="majorBidi"/>
        </w:rPr>
        <w:t xml:space="preserve">uardian’s recommendation, </w:t>
      </w:r>
      <w:r w:rsidR="00F42750" w:rsidRPr="001818F8">
        <w:rPr>
          <w:rFonts w:asciiTheme="majorBidi" w:hAnsiTheme="majorBidi" w:cstheme="majorBidi"/>
        </w:rPr>
        <w:t xml:space="preserve">the court authorised </w:t>
      </w:r>
      <w:r w:rsidR="00080DEC" w:rsidRPr="001818F8">
        <w:rPr>
          <w:rFonts w:asciiTheme="majorBidi" w:hAnsiTheme="majorBidi" w:cstheme="majorBidi"/>
        </w:rPr>
        <w:t>a</w:t>
      </w:r>
      <w:r w:rsidRPr="001818F8">
        <w:rPr>
          <w:rFonts w:asciiTheme="majorBidi" w:hAnsiTheme="majorBidi" w:cstheme="majorBidi"/>
        </w:rPr>
        <w:t xml:space="preserve"> single joint expert to undertake a psychological assessment of both parents</w:t>
      </w:r>
      <w:r w:rsidR="00080DEC" w:rsidRPr="001818F8">
        <w:rPr>
          <w:rFonts w:asciiTheme="majorBidi" w:hAnsiTheme="majorBidi" w:cstheme="majorBidi"/>
        </w:rPr>
        <w:t>,</w:t>
      </w:r>
      <w:r w:rsidRPr="001818F8">
        <w:rPr>
          <w:rFonts w:asciiTheme="majorBidi" w:hAnsiTheme="majorBidi" w:cstheme="majorBidi"/>
        </w:rPr>
        <w:t xml:space="preserve"> including a risk assessment addressing the findings </w:t>
      </w:r>
      <w:r w:rsidR="00080DEC" w:rsidRPr="001818F8">
        <w:rPr>
          <w:rFonts w:asciiTheme="majorBidi" w:hAnsiTheme="majorBidi" w:cstheme="majorBidi"/>
        </w:rPr>
        <w:t>made</w:t>
      </w:r>
      <w:r w:rsidRPr="001818F8">
        <w:rPr>
          <w:rFonts w:asciiTheme="majorBidi" w:hAnsiTheme="majorBidi" w:cstheme="majorBidi"/>
        </w:rPr>
        <w:t xml:space="preserve"> in previous proceedings. </w:t>
      </w:r>
      <w:r w:rsidR="00FF3D81">
        <w:rPr>
          <w:rFonts w:asciiTheme="majorBidi" w:hAnsiTheme="majorBidi" w:cstheme="majorBidi"/>
        </w:rPr>
        <w:t xml:space="preserve"> </w:t>
      </w:r>
      <w:r w:rsidRPr="001818F8">
        <w:rPr>
          <w:rFonts w:asciiTheme="majorBidi" w:hAnsiTheme="majorBidi" w:cstheme="majorBidi"/>
        </w:rPr>
        <w:t xml:space="preserve">In his report </w:t>
      </w:r>
      <w:r w:rsidR="006A01B1">
        <w:rPr>
          <w:rFonts w:asciiTheme="majorBidi" w:hAnsiTheme="majorBidi" w:cstheme="majorBidi"/>
        </w:rPr>
        <w:t xml:space="preserve">of </w:t>
      </w:r>
      <w:r w:rsidRPr="001818F8">
        <w:rPr>
          <w:rFonts w:asciiTheme="majorBidi" w:hAnsiTheme="majorBidi" w:cstheme="majorBidi"/>
        </w:rPr>
        <w:t xml:space="preserve">3 December 2020, </w:t>
      </w:r>
      <w:r w:rsidR="00080DEC" w:rsidRPr="001818F8">
        <w:rPr>
          <w:rFonts w:asciiTheme="majorBidi" w:hAnsiTheme="majorBidi" w:cstheme="majorBidi"/>
        </w:rPr>
        <w:t xml:space="preserve">Mr Alexander Marshall </w:t>
      </w:r>
      <w:r w:rsidRPr="001818F8">
        <w:rPr>
          <w:rFonts w:asciiTheme="majorBidi" w:hAnsiTheme="majorBidi" w:cstheme="majorBidi"/>
        </w:rPr>
        <w:t xml:space="preserve">highlighted ongoing issues of risk: </w:t>
      </w:r>
      <w:r w:rsidR="00080DEC" w:rsidRPr="001818F8">
        <w:rPr>
          <w:rFonts w:asciiTheme="majorBidi" w:hAnsiTheme="majorBidi" w:cstheme="majorBidi"/>
        </w:rPr>
        <w:t>the mother’s d</w:t>
      </w:r>
      <w:r w:rsidRPr="001818F8">
        <w:rPr>
          <w:rFonts w:asciiTheme="majorBidi" w:hAnsiTheme="majorBidi" w:cstheme="majorBidi"/>
        </w:rPr>
        <w:t>ependent personality type</w:t>
      </w:r>
      <w:r w:rsidR="00080DEC" w:rsidRPr="001818F8">
        <w:rPr>
          <w:rFonts w:asciiTheme="majorBidi" w:hAnsiTheme="majorBidi" w:cstheme="majorBidi"/>
        </w:rPr>
        <w:t xml:space="preserve"> and continuing contact with Mr K</w:t>
      </w:r>
      <w:r w:rsidR="001818F8" w:rsidRPr="001818F8">
        <w:rPr>
          <w:rFonts w:asciiTheme="majorBidi" w:hAnsiTheme="majorBidi" w:cstheme="majorBidi"/>
        </w:rPr>
        <w:t xml:space="preserve">; her </w:t>
      </w:r>
      <w:r w:rsidRPr="001818F8">
        <w:rPr>
          <w:rFonts w:asciiTheme="majorBidi" w:hAnsiTheme="majorBidi" w:cstheme="majorBidi"/>
        </w:rPr>
        <w:t>severely insecure adult attachment style with features of enmeshment</w:t>
      </w:r>
      <w:r w:rsidR="001818F8" w:rsidRPr="001818F8">
        <w:rPr>
          <w:rFonts w:asciiTheme="majorBidi" w:hAnsiTheme="majorBidi" w:cstheme="majorBidi"/>
        </w:rPr>
        <w:t xml:space="preserve">; </w:t>
      </w:r>
      <w:r w:rsidR="001818F8">
        <w:rPr>
          <w:rFonts w:asciiTheme="majorBidi" w:hAnsiTheme="majorBidi" w:cstheme="majorBidi"/>
        </w:rPr>
        <w:t xml:space="preserve">the </w:t>
      </w:r>
      <w:r w:rsidR="00B8209B">
        <w:rPr>
          <w:rFonts w:asciiTheme="majorBidi" w:hAnsiTheme="majorBidi" w:cstheme="majorBidi"/>
        </w:rPr>
        <w:t>parents’</w:t>
      </w:r>
      <w:r w:rsidR="001818F8">
        <w:rPr>
          <w:rFonts w:asciiTheme="majorBidi" w:hAnsiTheme="majorBidi" w:cstheme="majorBidi"/>
        </w:rPr>
        <w:t xml:space="preserve"> </w:t>
      </w:r>
      <w:r w:rsidR="003C795C">
        <w:rPr>
          <w:rFonts w:asciiTheme="majorBidi" w:hAnsiTheme="majorBidi" w:cstheme="majorBidi"/>
        </w:rPr>
        <w:t xml:space="preserve">unsatisfactory </w:t>
      </w:r>
      <w:r w:rsidR="001818F8">
        <w:rPr>
          <w:rFonts w:asciiTheme="majorBidi" w:hAnsiTheme="majorBidi" w:cstheme="majorBidi"/>
        </w:rPr>
        <w:lastRenderedPageBreak/>
        <w:t xml:space="preserve">response to </w:t>
      </w:r>
      <w:r w:rsidR="003C795C">
        <w:rPr>
          <w:rFonts w:asciiTheme="majorBidi" w:hAnsiTheme="majorBidi" w:cstheme="majorBidi"/>
        </w:rPr>
        <w:t>the issue of C’s injuries</w:t>
      </w:r>
      <w:r w:rsidR="00BA11E2">
        <w:rPr>
          <w:rFonts w:asciiTheme="majorBidi" w:hAnsiTheme="majorBidi" w:cstheme="majorBidi"/>
        </w:rPr>
        <w:t>, w</w:t>
      </w:r>
      <w:r w:rsidR="00BD1F2C">
        <w:rPr>
          <w:rFonts w:asciiTheme="majorBidi" w:hAnsiTheme="majorBidi" w:cstheme="majorBidi"/>
        </w:rPr>
        <w:t>ith the mother in particular not accepting the court’s findings that they had been inflicted</w:t>
      </w:r>
      <w:r w:rsidR="00B8209B">
        <w:rPr>
          <w:rFonts w:asciiTheme="majorBidi" w:hAnsiTheme="majorBidi" w:cstheme="majorBidi"/>
        </w:rPr>
        <w:t>; their inability to protect E f</w:t>
      </w:r>
      <w:r w:rsidR="00BD1F2C">
        <w:rPr>
          <w:rFonts w:asciiTheme="majorBidi" w:hAnsiTheme="majorBidi" w:cstheme="majorBidi"/>
        </w:rPr>
        <w:t>ro</w:t>
      </w:r>
      <w:r w:rsidR="00B8209B">
        <w:rPr>
          <w:rFonts w:asciiTheme="majorBidi" w:hAnsiTheme="majorBidi" w:cstheme="majorBidi"/>
        </w:rPr>
        <w:t xml:space="preserve">m any risk from the other parent; </w:t>
      </w:r>
      <w:r w:rsidR="005F49B8">
        <w:rPr>
          <w:rFonts w:asciiTheme="majorBidi" w:hAnsiTheme="majorBidi" w:cstheme="majorBidi"/>
        </w:rPr>
        <w:t>the ongoing risk from the father’s history of cannabis use</w:t>
      </w:r>
      <w:r w:rsidR="00FE4BFA">
        <w:rPr>
          <w:rFonts w:asciiTheme="majorBidi" w:hAnsiTheme="majorBidi" w:cstheme="majorBidi"/>
        </w:rPr>
        <w:t xml:space="preserve">; and the </w:t>
      </w:r>
      <w:r w:rsidR="00447896">
        <w:rPr>
          <w:rFonts w:asciiTheme="majorBidi" w:hAnsiTheme="majorBidi" w:cstheme="majorBidi"/>
        </w:rPr>
        <w:t>evidence of the parents not working honestly with professionals</w:t>
      </w:r>
      <w:r w:rsidR="005F49B8">
        <w:rPr>
          <w:rFonts w:asciiTheme="majorBidi" w:hAnsiTheme="majorBidi" w:cstheme="majorBidi"/>
        </w:rPr>
        <w:t xml:space="preserve">.  Mr Marshall considered that the parents would need to </w:t>
      </w:r>
      <w:r w:rsidRPr="003909C0">
        <w:rPr>
          <w:rFonts w:asciiTheme="majorBidi" w:hAnsiTheme="majorBidi" w:cstheme="majorBidi"/>
        </w:rPr>
        <w:t>demonstrat</w:t>
      </w:r>
      <w:r w:rsidR="005F49B8">
        <w:rPr>
          <w:rFonts w:asciiTheme="majorBidi" w:hAnsiTheme="majorBidi" w:cstheme="majorBidi"/>
        </w:rPr>
        <w:t>e</w:t>
      </w:r>
      <w:r w:rsidRPr="003909C0">
        <w:rPr>
          <w:rFonts w:asciiTheme="majorBidi" w:hAnsiTheme="majorBidi" w:cstheme="majorBidi"/>
        </w:rPr>
        <w:t xml:space="preserve"> a sustained period of </w:t>
      </w:r>
      <w:proofErr w:type="gramStart"/>
      <w:r w:rsidRPr="003909C0">
        <w:rPr>
          <w:rFonts w:asciiTheme="majorBidi" w:hAnsiTheme="majorBidi" w:cstheme="majorBidi"/>
        </w:rPr>
        <w:t>change</w:t>
      </w:r>
      <w:r w:rsidR="005F49B8">
        <w:rPr>
          <w:rFonts w:asciiTheme="majorBidi" w:hAnsiTheme="majorBidi" w:cstheme="majorBidi"/>
        </w:rPr>
        <w:t>,</w:t>
      </w:r>
      <w:r w:rsidR="00EB5C90">
        <w:rPr>
          <w:rFonts w:asciiTheme="majorBidi" w:hAnsiTheme="majorBidi" w:cstheme="majorBidi"/>
        </w:rPr>
        <w:t xml:space="preserve"> </w:t>
      </w:r>
      <w:r w:rsidR="009351FA">
        <w:rPr>
          <w:rFonts w:asciiTheme="majorBidi" w:hAnsiTheme="majorBidi" w:cstheme="majorBidi"/>
        </w:rPr>
        <w:t>and</w:t>
      </w:r>
      <w:proofErr w:type="gramEnd"/>
      <w:r w:rsidR="009351FA">
        <w:rPr>
          <w:rFonts w:asciiTheme="majorBidi" w:hAnsiTheme="majorBidi" w:cstheme="majorBidi"/>
        </w:rPr>
        <w:t xml:space="preserve"> would require therapeutic input</w:t>
      </w:r>
      <w:r w:rsidR="00447896">
        <w:rPr>
          <w:rFonts w:asciiTheme="majorBidi" w:hAnsiTheme="majorBidi" w:cstheme="majorBidi"/>
        </w:rPr>
        <w:t xml:space="preserve"> over a period of at least six months</w:t>
      </w:r>
      <w:r w:rsidR="00DC60C9">
        <w:rPr>
          <w:rFonts w:asciiTheme="majorBidi" w:hAnsiTheme="majorBidi" w:cstheme="majorBidi"/>
        </w:rPr>
        <w:t>, without there being any guarantee of a successful outcome</w:t>
      </w:r>
      <w:r w:rsidR="009351FA">
        <w:rPr>
          <w:rFonts w:asciiTheme="majorBidi" w:hAnsiTheme="majorBidi" w:cstheme="majorBidi"/>
        </w:rPr>
        <w:t xml:space="preserve">.    </w:t>
      </w:r>
      <w:r w:rsidR="005F49B8">
        <w:rPr>
          <w:rFonts w:asciiTheme="majorBidi" w:hAnsiTheme="majorBidi" w:cstheme="majorBidi"/>
        </w:rPr>
        <w:t xml:space="preserve"> </w:t>
      </w:r>
    </w:p>
    <w:p w14:paraId="3A62F6A9" w14:textId="7CFA7331" w:rsidR="00F84926" w:rsidRDefault="00DC60C9" w:rsidP="007A1B68">
      <w:pPr>
        <w:pStyle w:val="ParaLevel1"/>
        <w:rPr>
          <w:rFonts w:asciiTheme="majorBidi" w:hAnsiTheme="majorBidi" w:cstheme="majorBidi"/>
        </w:rPr>
      </w:pPr>
      <w:r w:rsidRPr="002B59AA">
        <w:rPr>
          <w:rFonts w:asciiTheme="majorBidi" w:hAnsiTheme="majorBidi" w:cstheme="majorBidi"/>
        </w:rPr>
        <w:t>In the light of these assessments, E returned to foster care in January 2021</w:t>
      </w:r>
      <w:r w:rsidR="002B59AA">
        <w:rPr>
          <w:rFonts w:asciiTheme="majorBidi" w:hAnsiTheme="majorBidi" w:cstheme="majorBidi"/>
        </w:rPr>
        <w:t xml:space="preserve">, with the </w:t>
      </w:r>
      <w:r w:rsidR="008C65C5" w:rsidRPr="002B59AA">
        <w:rPr>
          <w:rFonts w:asciiTheme="majorBidi" w:hAnsiTheme="majorBidi" w:cstheme="majorBidi"/>
        </w:rPr>
        <w:t>parents continu</w:t>
      </w:r>
      <w:r w:rsidR="00F84926">
        <w:rPr>
          <w:rFonts w:asciiTheme="majorBidi" w:hAnsiTheme="majorBidi" w:cstheme="majorBidi"/>
        </w:rPr>
        <w:t xml:space="preserve">ing </w:t>
      </w:r>
      <w:r w:rsidR="008C65C5" w:rsidRPr="002B59AA">
        <w:rPr>
          <w:rFonts w:asciiTheme="majorBidi" w:hAnsiTheme="majorBidi" w:cstheme="majorBidi"/>
        </w:rPr>
        <w:t>to have contac</w:t>
      </w:r>
      <w:r w:rsidR="002B59AA" w:rsidRPr="002B59AA">
        <w:rPr>
          <w:rFonts w:asciiTheme="majorBidi" w:hAnsiTheme="majorBidi" w:cstheme="majorBidi"/>
        </w:rPr>
        <w:t>t</w:t>
      </w:r>
      <w:r w:rsidR="008C65C5" w:rsidRPr="002B59AA">
        <w:rPr>
          <w:rFonts w:asciiTheme="majorBidi" w:hAnsiTheme="majorBidi" w:cstheme="majorBidi"/>
        </w:rPr>
        <w:t>.</w:t>
      </w:r>
      <w:r w:rsidR="002B59AA" w:rsidRPr="002B59AA">
        <w:rPr>
          <w:rFonts w:asciiTheme="majorBidi" w:hAnsiTheme="majorBidi" w:cstheme="majorBidi"/>
        </w:rPr>
        <w:t xml:space="preserve">  </w:t>
      </w:r>
    </w:p>
    <w:p w14:paraId="2F222719" w14:textId="6BBDAF0F" w:rsidR="00D76E4E" w:rsidRPr="00D76E4E" w:rsidRDefault="00D76E4E" w:rsidP="007A1B68">
      <w:pPr>
        <w:pStyle w:val="ParaLevel1"/>
        <w:numPr>
          <w:ilvl w:val="0"/>
          <w:numId w:val="0"/>
        </w:numPr>
        <w:rPr>
          <w:rFonts w:asciiTheme="majorBidi" w:hAnsiTheme="majorBidi" w:cstheme="majorBidi"/>
          <w:i/>
          <w:iCs/>
        </w:rPr>
      </w:pPr>
      <w:r>
        <w:rPr>
          <w:rFonts w:asciiTheme="majorBidi" w:hAnsiTheme="majorBidi" w:cstheme="majorBidi"/>
          <w:i/>
          <w:iCs/>
        </w:rPr>
        <w:t>The hearing</w:t>
      </w:r>
    </w:p>
    <w:p w14:paraId="4CE88FA3" w14:textId="04CAA623" w:rsidR="007E691F" w:rsidRDefault="002F1C14" w:rsidP="007A1B68">
      <w:pPr>
        <w:pStyle w:val="ParaLevel1"/>
        <w:rPr>
          <w:rFonts w:asciiTheme="majorBidi" w:hAnsiTheme="majorBidi" w:cstheme="majorBidi"/>
        </w:rPr>
      </w:pPr>
      <w:r w:rsidRPr="002F1C14">
        <w:rPr>
          <w:rFonts w:asciiTheme="majorBidi" w:hAnsiTheme="majorBidi" w:cstheme="majorBidi"/>
        </w:rPr>
        <w:t>Very r</w:t>
      </w:r>
      <w:r w:rsidR="00973FCD" w:rsidRPr="002F1C14">
        <w:rPr>
          <w:rFonts w:asciiTheme="majorBidi" w:hAnsiTheme="majorBidi" w:cstheme="majorBidi"/>
        </w:rPr>
        <w:t>e</w:t>
      </w:r>
      <w:r w:rsidR="002B59AA" w:rsidRPr="002F1C14">
        <w:rPr>
          <w:rFonts w:asciiTheme="majorBidi" w:hAnsiTheme="majorBidi" w:cstheme="majorBidi"/>
        </w:rPr>
        <w:t>g</w:t>
      </w:r>
      <w:r w:rsidR="00973FCD" w:rsidRPr="002F1C14">
        <w:rPr>
          <w:rFonts w:asciiTheme="majorBidi" w:hAnsiTheme="majorBidi" w:cstheme="majorBidi"/>
        </w:rPr>
        <w:t>rettably</w:t>
      </w:r>
      <w:r w:rsidR="002B59AA" w:rsidRPr="002F1C14">
        <w:rPr>
          <w:rFonts w:asciiTheme="majorBidi" w:hAnsiTheme="majorBidi" w:cstheme="majorBidi"/>
        </w:rPr>
        <w:t xml:space="preserve">, the </w:t>
      </w:r>
      <w:r w:rsidR="00953396" w:rsidRPr="002F1C14">
        <w:rPr>
          <w:rFonts w:asciiTheme="majorBidi" w:hAnsiTheme="majorBidi" w:cstheme="majorBidi"/>
        </w:rPr>
        <w:t xml:space="preserve">final hearing of the local authority’s application did not take place until </w:t>
      </w:r>
      <w:r w:rsidRPr="002F1C14">
        <w:rPr>
          <w:rFonts w:asciiTheme="majorBidi" w:hAnsiTheme="majorBidi" w:cstheme="majorBidi"/>
        </w:rPr>
        <w:t xml:space="preserve">November 2021, when it came before </w:t>
      </w:r>
      <w:r w:rsidR="000B6B50" w:rsidRPr="002F1C14">
        <w:rPr>
          <w:rFonts w:asciiTheme="majorBidi" w:hAnsiTheme="majorBidi" w:cstheme="majorBidi"/>
        </w:rPr>
        <w:t>Recorder Sanghera (</w:t>
      </w:r>
      <w:r>
        <w:rPr>
          <w:rFonts w:asciiTheme="majorBidi" w:hAnsiTheme="majorBidi" w:cstheme="majorBidi"/>
        </w:rPr>
        <w:t>‘</w:t>
      </w:r>
      <w:r w:rsidR="000B6B50" w:rsidRPr="002F1C14">
        <w:rPr>
          <w:rFonts w:asciiTheme="majorBidi" w:hAnsiTheme="majorBidi" w:cstheme="majorBidi"/>
        </w:rPr>
        <w:t xml:space="preserve">the </w:t>
      </w:r>
      <w:r w:rsidR="00744C99">
        <w:rPr>
          <w:rFonts w:asciiTheme="majorBidi" w:hAnsiTheme="majorBidi" w:cstheme="majorBidi"/>
        </w:rPr>
        <w:t>j</w:t>
      </w:r>
      <w:r w:rsidR="000B6B50" w:rsidRPr="002F1C14">
        <w:rPr>
          <w:rFonts w:asciiTheme="majorBidi" w:hAnsiTheme="majorBidi" w:cstheme="majorBidi"/>
        </w:rPr>
        <w:t>udge</w:t>
      </w:r>
      <w:r>
        <w:rPr>
          <w:rFonts w:asciiTheme="majorBidi" w:hAnsiTheme="majorBidi" w:cstheme="majorBidi"/>
        </w:rPr>
        <w:t>’</w:t>
      </w:r>
      <w:r w:rsidR="000B6B50" w:rsidRPr="002F1C14">
        <w:rPr>
          <w:rFonts w:asciiTheme="majorBidi" w:hAnsiTheme="majorBidi" w:cstheme="majorBidi"/>
        </w:rPr>
        <w:t xml:space="preserve">) </w:t>
      </w:r>
      <w:r w:rsidR="001D48ED">
        <w:rPr>
          <w:rFonts w:asciiTheme="majorBidi" w:hAnsiTheme="majorBidi" w:cstheme="majorBidi"/>
        </w:rPr>
        <w:t xml:space="preserve">for a hearing at which evidence was heard </w:t>
      </w:r>
      <w:r w:rsidR="00187CB3">
        <w:rPr>
          <w:rFonts w:asciiTheme="majorBidi" w:hAnsiTheme="majorBidi" w:cstheme="majorBidi"/>
        </w:rPr>
        <w:t xml:space="preserve">over four days </w:t>
      </w:r>
      <w:r w:rsidR="001D48ED">
        <w:rPr>
          <w:rFonts w:asciiTheme="majorBidi" w:hAnsiTheme="majorBidi" w:cstheme="majorBidi"/>
        </w:rPr>
        <w:t xml:space="preserve">from </w:t>
      </w:r>
      <w:r w:rsidR="00BE5F3C">
        <w:rPr>
          <w:rFonts w:asciiTheme="majorBidi" w:hAnsiTheme="majorBidi" w:cstheme="majorBidi"/>
        </w:rPr>
        <w:t xml:space="preserve">Mr Marshall, the social worker, </w:t>
      </w:r>
      <w:r w:rsidR="00C52616">
        <w:rPr>
          <w:rFonts w:asciiTheme="majorBidi" w:hAnsiTheme="majorBidi" w:cstheme="majorBidi"/>
        </w:rPr>
        <w:t xml:space="preserve">the two Amber </w:t>
      </w:r>
      <w:r w:rsidR="00357FD5">
        <w:rPr>
          <w:rFonts w:asciiTheme="majorBidi" w:hAnsiTheme="majorBidi" w:cstheme="majorBidi"/>
        </w:rPr>
        <w:t>H</w:t>
      </w:r>
      <w:r w:rsidR="00C52616">
        <w:rPr>
          <w:rFonts w:asciiTheme="majorBidi" w:hAnsiTheme="majorBidi" w:cstheme="majorBidi"/>
        </w:rPr>
        <w:t xml:space="preserve">ouse assessors, the parents and the </w:t>
      </w:r>
      <w:r w:rsidR="00357FD5">
        <w:rPr>
          <w:rFonts w:asciiTheme="majorBidi" w:hAnsiTheme="majorBidi" w:cstheme="majorBidi"/>
        </w:rPr>
        <w:t>g</w:t>
      </w:r>
      <w:r w:rsidR="00C52616">
        <w:rPr>
          <w:rFonts w:asciiTheme="majorBidi" w:hAnsiTheme="majorBidi" w:cstheme="majorBidi"/>
        </w:rPr>
        <w:t xml:space="preserve">uardian.  </w:t>
      </w:r>
      <w:r w:rsidR="007E691F">
        <w:rPr>
          <w:rFonts w:asciiTheme="majorBidi" w:hAnsiTheme="majorBidi" w:cstheme="majorBidi"/>
        </w:rPr>
        <w:t xml:space="preserve">Written submissions were made by the parties, with oral submissions on behalf of the mother.  </w:t>
      </w:r>
    </w:p>
    <w:p w14:paraId="393116C2" w14:textId="03D0CE11" w:rsidR="00A53539" w:rsidRDefault="007E691F" w:rsidP="007A1B68">
      <w:pPr>
        <w:pStyle w:val="ParaLevel1"/>
        <w:rPr>
          <w:rFonts w:asciiTheme="majorBidi" w:hAnsiTheme="majorBidi" w:cstheme="majorBidi"/>
        </w:rPr>
      </w:pPr>
      <w:r>
        <w:rPr>
          <w:rFonts w:asciiTheme="majorBidi" w:hAnsiTheme="majorBidi" w:cstheme="majorBidi"/>
        </w:rPr>
        <w:t xml:space="preserve">As to the </w:t>
      </w:r>
      <w:r w:rsidR="00187CB3">
        <w:rPr>
          <w:rFonts w:asciiTheme="majorBidi" w:hAnsiTheme="majorBidi" w:cstheme="majorBidi"/>
        </w:rPr>
        <w:t xml:space="preserve">overall </w:t>
      </w:r>
      <w:r>
        <w:rPr>
          <w:rFonts w:asciiTheme="majorBidi" w:hAnsiTheme="majorBidi" w:cstheme="majorBidi"/>
        </w:rPr>
        <w:t>state of the evidence, t</w:t>
      </w:r>
      <w:r w:rsidR="00004090">
        <w:rPr>
          <w:rFonts w:asciiTheme="majorBidi" w:hAnsiTheme="majorBidi" w:cstheme="majorBidi"/>
        </w:rPr>
        <w:t xml:space="preserve">he </w:t>
      </w:r>
      <w:r w:rsidR="00B82EB5">
        <w:rPr>
          <w:rFonts w:asciiTheme="majorBidi" w:hAnsiTheme="majorBidi" w:cstheme="majorBidi"/>
        </w:rPr>
        <w:t xml:space="preserve">social worker and the </w:t>
      </w:r>
      <w:r w:rsidR="00004090">
        <w:rPr>
          <w:rFonts w:asciiTheme="majorBidi" w:hAnsiTheme="majorBidi" w:cstheme="majorBidi"/>
        </w:rPr>
        <w:t>parents</w:t>
      </w:r>
      <w:r w:rsidR="00B82EB5">
        <w:rPr>
          <w:rFonts w:asciiTheme="majorBidi" w:hAnsiTheme="majorBidi" w:cstheme="majorBidi"/>
        </w:rPr>
        <w:t xml:space="preserve"> had filed updating statements in August/Sept</w:t>
      </w:r>
      <w:r w:rsidR="00C83E3B">
        <w:rPr>
          <w:rFonts w:asciiTheme="majorBidi" w:hAnsiTheme="majorBidi" w:cstheme="majorBidi"/>
        </w:rPr>
        <w:t>e</w:t>
      </w:r>
      <w:r w:rsidR="00B82EB5">
        <w:rPr>
          <w:rFonts w:asciiTheme="majorBidi" w:hAnsiTheme="majorBidi" w:cstheme="majorBidi"/>
        </w:rPr>
        <w:t>mber</w:t>
      </w:r>
      <w:r w:rsidR="00C83E3B">
        <w:rPr>
          <w:rFonts w:asciiTheme="majorBidi" w:hAnsiTheme="majorBidi" w:cstheme="majorBidi"/>
        </w:rPr>
        <w:t xml:space="preserve">, but the reports of Amber House and </w:t>
      </w:r>
      <w:r w:rsidR="000373F8">
        <w:rPr>
          <w:rFonts w:asciiTheme="majorBidi" w:hAnsiTheme="majorBidi" w:cstheme="majorBidi"/>
        </w:rPr>
        <w:t xml:space="preserve">Mr </w:t>
      </w:r>
      <w:r w:rsidR="00C83E3B">
        <w:rPr>
          <w:rFonts w:asciiTheme="majorBidi" w:hAnsiTheme="majorBidi" w:cstheme="majorBidi"/>
        </w:rPr>
        <w:t>Marshall were of course based on matters as they stood at the beginning of the year.</w:t>
      </w:r>
      <w:r w:rsidR="00C210B9">
        <w:rPr>
          <w:rFonts w:asciiTheme="majorBidi" w:hAnsiTheme="majorBidi" w:cstheme="majorBidi"/>
        </w:rPr>
        <w:t xml:space="preserve">  </w:t>
      </w:r>
      <w:r w:rsidR="00A53539">
        <w:rPr>
          <w:rFonts w:asciiTheme="majorBidi" w:hAnsiTheme="majorBidi" w:cstheme="majorBidi"/>
        </w:rPr>
        <w:t xml:space="preserve">The social worker and the </w:t>
      </w:r>
      <w:r w:rsidR="00357FD5">
        <w:rPr>
          <w:rFonts w:asciiTheme="majorBidi" w:hAnsiTheme="majorBidi" w:cstheme="majorBidi"/>
        </w:rPr>
        <w:t>g</w:t>
      </w:r>
      <w:r w:rsidR="00A53539">
        <w:rPr>
          <w:rFonts w:asciiTheme="majorBidi" w:hAnsiTheme="majorBidi" w:cstheme="majorBidi"/>
        </w:rPr>
        <w:t xml:space="preserve">uardian continued to maintain that </w:t>
      </w:r>
      <w:r w:rsidR="00F42CF9">
        <w:rPr>
          <w:rFonts w:asciiTheme="majorBidi" w:hAnsiTheme="majorBidi" w:cstheme="majorBidi"/>
        </w:rPr>
        <w:t xml:space="preserve">adoption was necessary for E.  </w:t>
      </w:r>
      <w:r w:rsidR="00EA7E96">
        <w:rPr>
          <w:rFonts w:asciiTheme="majorBidi" w:hAnsiTheme="majorBidi" w:cstheme="majorBidi"/>
        </w:rPr>
        <w:t xml:space="preserve">There is no transcript of the evidence, but </w:t>
      </w:r>
      <w:r w:rsidR="00B504AD">
        <w:rPr>
          <w:rFonts w:asciiTheme="majorBidi" w:hAnsiTheme="majorBidi" w:cstheme="majorBidi"/>
        </w:rPr>
        <w:t xml:space="preserve">the closing written submission of </w:t>
      </w:r>
      <w:r w:rsidR="009370ED">
        <w:rPr>
          <w:rFonts w:asciiTheme="majorBidi" w:hAnsiTheme="majorBidi" w:cstheme="majorBidi"/>
        </w:rPr>
        <w:t xml:space="preserve">the </w:t>
      </w:r>
      <w:r w:rsidR="00B504AD">
        <w:rPr>
          <w:rFonts w:asciiTheme="majorBidi" w:hAnsiTheme="majorBidi" w:cstheme="majorBidi"/>
        </w:rPr>
        <w:t>local authority</w:t>
      </w:r>
      <w:r w:rsidR="00186568">
        <w:rPr>
          <w:rFonts w:asciiTheme="majorBidi" w:hAnsiTheme="majorBidi" w:cstheme="majorBidi"/>
        </w:rPr>
        <w:t xml:space="preserve">’s solicitor contained </w:t>
      </w:r>
      <w:r w:rsidR="00D34AC4">
        <w:rPr>
          <w:rFonts w:asciiTheme="majorBidi" w:hAnsiTheme="majorBidi" w:cstheme="majorBidi"/>
        </w:rPr>
        <w:t xml:space="preserve">a </w:t>
      </w:r>
      <w:r w:rsidR="00186568">
        <w:rPr>
          <w:rFonts w:asciiTheme="majorBidi" w:hAnsiTheme="majorBidi" w:cstheme="majorBidi"/>
        </w:rPr>
        <w:t>useful</w:t>
      </w:r>
      <w:r w:rsidR="00AA6585">
        <w:rPr>
          <w:rFonts w:asciiTheme="majorBidi" w:hAnsiTheme="majorBidi" w:cstheme="majorBidi"/>
        </w:rPr>
        <w:t xml:space="preserve"> </w:t>
      </w:r>
      <w:r w:rsidR="00D301F8">
        <w:rPr>
          <w:rFonts w:asciiTheme="majorBidi" w:hAnsiTheme="majorBidi" w:cstheme="majorBidi"/>
        </w:rPr>
        <w:t xml:space="preserve">note of </w:t>
      </w:r>
      <w:r w:rsidR="00AA6585">
        <w:rPr>
          <w:rFonts w:asciiTheme="majorBidi" w:hAnsiTheme="majorBidi" w:cstheme="majorBidi"/>
        </w:rPr>
        <w:t>extracts from</w:t>
      </w:r>
      <w:r w:rsidR="00186568">
        <w:rPr>
          <w:rFonts w:asciiTheme="majorBidi" w:hAnsiTheme="majorBidi" w:cstheme="majorBidi"/>
        </w:rPr>
        <w:t xml:space="preserve"> </w:t>
      </w:r>
      <w:r w:rsidR="00AA6585">
        <w:rPr>
          <w:rFonts w:asciiTheme="majorBidi" w:hAnsiTheme="majorBidi" w:cstheme="majorBidi"/>
        </w:rPr>
        <w:t>their evidence and that of Mr Marshall</w:t>
      </w:r>
      <w:r w:rsidR="00D34AC4">
        <w:rPr>
          <w:rFonts w:asciiTheme="majorBidi" w:hAnsiTheme="majorBidi" w:cstheme="majorBidi"/>
        </w:rPr>
        <w:t xml:space="preserve"> </w:t>
      </w:r>
      <w:r w:rsidR="003733DC">
        <w:rPr>
          <w:rFonts w:asciiTheme="majorBidi" w:hAnsiTheme="majorBidi" w:cstheme="majorBidi"/>
        </w:rPr>
        <w:t xml:space="preserve">and that </w:t>
      </w:r>
      <w:r w:rsidR="00D34AC4">
        <w:rPr>
          <w:rFonts w:asciiTheme="majorBidi" w:hAnsiTheme="majorBidi" w:cstheme="majorBidi"/>
        </w:rPr>
        <w:t>is sufficient for our purposes.  In</w:t>
      </w:r>
      <w:r w:rsidR="00920475">
        <w:rPr>
          <w:rFonts w:asciiTheme="majorBidi" w:hAnsiTheme="majorBidi" w:cstheme="majorBidi"/>
        </w:rPr>
        <w:t xml:space="preserve"> Mr Marshall’s case, the note </w:t>
      </w:r>
      <w:r w:rsidR="00AF2419">
        <w:rPr>
          <w:rFonts w:asciiTheme="majorBidi" w:hAnsiTheme="majorBidi" w:cstheme="majorBidi"/>
        </w:rPr>
        <w:t>con</w:t>
      </w:r>
      <w:r w:rsidR="00D301F8">
        <w:rPr>
          <w:rFonts w:asciiTheme="majorBidi" w:hAnsiTheme="majorBidi" w:cstheme="majorBidi"/>
        </w:rPr>
        <w:t>ta</w:t>
      </w:r>
      <w:r w:rsidR="00AF2419">
        <w:rPr>
          <w:rFonts w:asciiTheme="majorBidi" w:hAnsiTheme="majorBidi" w:cstheme="majorBidi"/>
        </w:rPr>
        <w:t>ins</w:t>
      </w:r>
      <w:r w:rsidR="00920475">
        <w:rPr>
          <w:rFonts w:asciiTheme="majorBidi" w:hAnsiTheme="majorBidi" w:cstheme="majorBidi"/>
        </w:rPr>
        <w:t xml:space="preserve"> th</w:t>
      </w:r>
      <w:r w:rsidR="00D301F8">
        <w:rPr>
          <w:rFonts w:asciiTheme="majorBidi" w:hAnsiTheme="majorBidi" w:cstheme="majorBidi"/>
        </w:rPr>
        <w:t>e</w:t>
      </w:r>
      <w:r w:rsidR="00920475">
        <w:rPr>
          <w:rFonts w:asciiTheme="majorBidi" w:hAnsiTheme="majorBidi" w:cstheme="majorBidi"/>
        </w:rPr>
        <w:t>s</w:t>
      </w:r>
      <w:r w:rsidR="00D301F8">
        <w:rPr>
          <w:rFonts w:asciiTheme="majorBidi" w:hAnsiTheme="majorBidi" w:cstheme="majorBidi"/>
        </w:rPr>
        <w:t>e</w:t>
      </w:r>
      <w:r w:rsidR="00AF2419">
        <w:rPr>
          <w:rFonts w:asciiTheme="majorBidi" w:hAnsiTheme="majorBidi" w:cstheme="majorBidi"/>
        </w:rPr>
        <w:t xml:space="preserve"> passage</w:t>
      </w:r>
      <w:r w:rsidR="00D301F8">
        <w:rPr>
          <w:rFonts w:asciiTheme="majorBidi" w:hAnsiTheme="majorBidi" w:cstheme="majorBidi"/>
        </w:rPr>
        <w:t>s</w:t>
      </w:r>
      <w:r w:rsidR="00AF2419">
        <w:rPr>
          <w:rFonts w:asciiTheme="majorBidi" w:hAnsiTheme="majorBidi" w:cstheme="majorBidi"/>
        </w:rPr>
        <w:t>:</w:t>
      </w:r>
      <w:r w:rsidR="00AA6585">
        <w:rPr>
          <w:rFonts w:asciiTheme="majorBidi" w:hAnsiTheme="majorBidi" w:cstheme="majorBidi"/>
        </w:rPr>
        <w:t xml:space="preserve"> </w:t>
      </w:r>
      <w:r w:rsidR="00B504AD">
        <w:rPr>
          <w:rFonts w:asciiTheme="majorBidi" w:hAnsiTheme="majorBidi" w:cstheme="majorBidi"/>
        </w:rPr>
        <w:t xml:space="preserve"> </w:t>
      </w:r>
    </w:p>
    <w:p w14:paraId="3E05476B" w14:textId="55F7CE08" w:rsidR="00086FAD" w:rsidRPr="0068373C" w:rsidRDefault="0068373C" w:rsidP="007A1B68">
      <w:pPr>
        <w:pStyle w:val="Quote"/>
      </w:pPr>
      <w:r>
        <w:t>“</w:t>
      </w:r>
      <w:r w:rsidR="00086FAD" w:rsidRPr="00086FAD">
        <w:t xml:space="preserve">When questioned in chief Mr. Marshall confirmed that he was not surprised by the conflicting </w:t>
      </w:r>
      <w:r w:rsidR="00086FAD" w:rsidRPr="0068373C">
        <w:t xml:space="preserve">information given to him by the parents as such was consistent with the reports generally about their presentation; the lack of  openness and honesty was consistent and in part lead to his formulation. </w:t>
      </w:r>
    </w:p>
    <w:p w14:paraId="594BD71F" w14:textId="1F0185EB" w:rsidR="00086FAD" w:rsidRPr="00086FAD" w:rsidRDefault="00086FAD" w:rsidP="007A1B68">
      <w:pPr>
        <w:pStyle w:val="Quote"/>
        <w:rPr>
          <w:rFonts w:asciiTheme="majorBidi" w:hAnsiTheme="majorBidi" w:cstheme="majorBidi"/>
        </w:rPr>
      </w:pPr>
      <w:r w:rsidRPr="00086FAD">
        <w:rPr>
          <w:rFonts w:asciiTheme="majorBidi" w:hAnsiTheme="majorBidi" w:cstheme="majorBidi"/>
        </w:rPr>
        <w:t xml:space="preserve">Mr. Marshall was presented with </w:t>
      </w:r>
      <w:r w:rsidRPr="0068373C">
        <w:t>the</w:t>
      </w:r>
      <w:r w:rsidRPr="00086FAD">
        <w:rPr>
          <w:rFonts w:asciiTheme="majorBidi" w:hAnsiTheme="majorBidi" w:cstheme="majorBidi"/>
        </w:rPr>
        <w:t xml:space="preserve"> factual basis by </w:t>
      </w:r>
      <w:r w:rsidR="00357FD5">
        <w:rPr>
          <w:rFonts w:asciiTheme="majorBidi" w:hAnsiTheme="majorBidi" w:cstheme="majorBidi"/>
        </w:rPr>
        <w:t>c</w:t>
      </w:r>
      <w:r w:rsidRPr="00086FAD">
        <w:rPr>
          <w:rFonts w:asciiTheme="majorBidi" w:hAnsiTheme="majorBidi" w:cstheme="majorBidi"/>
        </w:rPr>
        <w:t xml:space="preserve">ounsel for the mother: </w:t>
      </w:r>
    </w:p>
    <w:p w14:paraId="4D889EBF" w14:textId="3FD9DE72" w:rsidR="00086FAD" w:rsidRPr="00086FAD" w:rsidRDefault="00086FAD" w:rsidP="007A1B68">
      <w:pPr>
        <w:pStyle w:val="Quote"/>
        <w:rPr>
          <w:rFonts w:asciiTheme="majorBidi" w:hAnsiTheme="majorBidi" w:cstheme="majorBidi"/>
        </w:rPr>
      </w:pPr>
      <w:r w:rsidRPr="00086FAD">
        <w:rPr>
          <w:rFonts w:asciiTheme="majorBidi" w:hAnsiTheme="majorBidi" w:cstheme="majorBidi"/>
        </w:rPr>
        <w:t xml:space="preserve">• No evidence of contact with Mr. K since November 2020; </w:t>
      </w:r>
    </w:p>
    <w:p w14:paraId="0D3EE11A" w14:textId="77777777" w:rsidR="00086FAD" w:rsidRPr="00086FAD" w:rsidRDefault="00086FAD" w:rsidP="007A1B68">
      <w:pPr>
        <w:pStyle w:val="Quote"/>
        <w:rPr>
          <w:rFonts w:asciiTheme="majorBidi" w:hAnsiTheme="majorBidi" w:cstheme="majorBidi"/>
        </w:rPr>
      </w:pPr>
      <w:r w:rsidRPr="00086FAD">
        <w:rPr>
          <w:rFonts w:asciiTheme="majorBidi" w:hAnsiTheme="majorBidi" w:cstheme="majorBidi"/>
        </w:rPr>
        <w:t xml:space="preserve">• No evidence of cannabis use by father since August/September 2020; </w:t>
      </w:r>
    </w:p>
    <w:p w14:paraId="404E6282" w14:textId="77777777" w:rsidR="00086FAD" w:rsidRPr="00086FAD" w:rsidRDefault="00086FAD" w:rsidP="007A1B68">
      <w:pPr>
        <w:pStyle w:val="Quote"/>
        <w:rPr>
          <w:rFonts w:asciiTheme="majorBidi" w:hAnsiTheme="majorBidi" w:cstheme="majorBidi"/>
        </w:rPr>
      </w:pPr>
      <w:r w:rsidRPr="00086FAD">
        <w:rPr>
          <w:rFonts w:asciiTheme="majorBidi" w:hAnsiTheme="majorBidi" w:cstheme="majorBidi"/>
        </w:rPr>
        <w:t xml:space="preserve">• Last episode of aggression by father was in January 2021; </w:t>
      </w:r>
    </w:p>
    <w:p w14:paraId="1A25FAAF" w14:textId="77777777" w:rsidR="00086FAD" w:rsidRPr="00086FAD" w:rsidRDefault="00086FAD" w:rsidP="007A1B68">
      <w:pPr>
        <w:pStyle w:val="Quote"/>
        <w:rPr>
          <w:rFonts w:asciiTheme="majorBidi" w:hAnsiTheme="majorBidi" w:cstheme="majorBidi"/>
        </w:rPr>
      </w:pPr>
      <w:r w:rsidRPr="00086FAD">
        <w:rPr>
          <w:rFonts w:asciiTheme="majorBidi" w:hAnsiTheme="majorBidi" w:cstheme="majorBidi"/>
        </w:rPr>
        <w:t xml:space="preserve">• No domestic abuse between the parents, </w:t>
      </w:r>
    </w:p>
    <w:p w14:paraId="3E0EBCCD" w14:textId="77777777" w:rsidR="00086FAD" w:rsidRPr="00086FAD" w:rsidRDefault="00086FAD" w:rsidP="007A1B68">
      <w:pPr>
        <w:pStyle w:val="Quote"/>
        <w:rPr>
          <w:rFonts w:asciiTheme="majorBidi" w:hAnsiTheme="majorBidi" w:cstheme="majorBidi"/>
        </w:rPr>
      </w:pPr>
      <w:r w:rsidRPr="00086FAD">
        <w:rPr>
          <w:rFonts w:asciiTheme="majorBidi" w:hAnsiTheme="majorBidi" w:cstheme="majorBidi"/>
        </w:rPr>
        <w:t xml:space="preserve">• Parents now have housing and are in employment. </w:t>
      </w:r>
    </w:p>
    <w:p w14:paraId="67D0BBE1" w14:textId="187B485D" w:rsidR="00086FAD" w:rsidRPr="00086FAD" w:rsidRDefault="00086FAD" w:rsidP="007A1B68">
      <w:pPr>
        <w:pStyle w:val="Quote"/>
        <w:rPr>
          <w:rFonts w:asciiTheme="majorBidi" w:hAnsiTheme="majorBidi" w:cstheme="majorBidi"/>
        </w:rPr>
      </w:pPr>
      <w:r w:rsidRPr="00086FAD">
        <w:rPr>
          <w:rFonts w:asciiTheme="majorBidi" w:hAnsiTheme="majorBidi" w:cstheme="majorBidi"/>
        </w:rPr>
        <w:t>Mr Marshall was asked to clarify the ‘period of sustained change’ he referred to in his reports. He</w:t>
      </w:r>
      <w:r w:rsidR="0068373C">
        <w:rPr>
          <w:rFonts w:asciiTheme="majorBidi" w:hAnsiTheme="majorBidi" w:cstheme="majorBidi"/>
        </w:rPr>
        <w:t xml:space="preserve"> </w:t>
      </w:r>
      <w:r w:rsidRPr="00086FAD">
        <w:rPr>
          <w:rFonts w:asciiTheme="majorBidi" w:hAnsiTheme="majorBidi" w:cstheme="majorBidi"/>
        </w:rPr>
        <w:t xml:space="preserve">asserted that from a psychological perspective a period of one year would equal a </w:t>
      </w:r>
      <w:r w:rsidRPr="00086FAD">
        <w:rPr>
          <w:rFonts w:asciiTheme="majorBidi" w:hAnsiTheme="majorBidi" w:cstheme="majorBidi"/>
        </w:rPr>
        <w:lastRenderedPageBreak/>
        <w:t xml:space="preserve">significant risk reduction and a period of two years would mean that risks were classed as historical.  </w:t>
      </w:r>
    </w:p>
    <w:p w14:paraId="0EC03882" w14:textId="4622BB7D" w:rsidR="00086FAD" w:rsidRPr="00086FAD" w:rsidRDefault="00086FAD" w:rsidP="007A1B68">
      <w:pPr>
        <w:pStyle w:val="Quote"/>
        <w:rPr>
          <w:rFonts w:asciiTheme="majorBidi" w:hAnsiTheme="majorBidi" w:cstheme="majorBidi"/>
        </w:rPr>
      </w:pPr>
      <w:r w:rsidRPr="00086FAD">
        <w:rPr>
          <w:rFonts w:asciiTheme="majorBidi" w:hAnsiTheme="majorBidi" w:cstheme="majorBidi"/>
        </w:rPr>
        <w:t xml:space="preserve">He accepted that parents could evidence some positive change but was clear that if the Court found that either of the parents had continued to be dishonest that would raise his concern as did the incidences of father expressing angry responses.   Mr Marshall was of the view that if the Court found that the parents had evidenced the required sustained change that he would recommend reassessment of their understanding of and acceptance of the findings.   </w:t>
      </w:r>
    </w:p>
    <w:p w14:paraId="4AFA38B6" w14:textId="0BC69FBC" w:rsidR="00086FAD" w:rsidRPr="00086FAD" w:rsidRDefault="00086FAD" w:rsidP="007A1B68">
      <w:pPr>
        <w:pStyle w:val="Quote"/>
        <w:rPr>
          <w:rFonts w:asciiTheme="majorBidi" w:hAnsiTheme="majorBidi" w:cstheme="majorBidi"/>
        </w:rPr>
      </w:pPr>
      <w:r w:rsidRPr="00086FAD">
        <w:rPr>
          <w:rFonts w:asciiTheme="majorBidi" w:hAnsiTheme="majorBidi" w:cstheme="majorBidi"/>
        </w:rPr>
        <w:t xml:space="preserve">In relation to </w:t>
      </w:r>
      <w:r w:rsidR="004B2812">
        <w:rPr>
          <w:rFonts w:asciiTheme="majorBidi" w:hAnsiTheme="majorBidi" w:cstheme="majorBidi"/>
        </w:rPr>
        <w:t>[the mother]</w:t>
      </w:r>
      <w:r w:rsidRPr="00086FAD">
        <w:rPr>
          <w:rFonts w:asciiTheme="majorBidi" w:hAnsiTheme="majorBidi" w:cstheme="majorBidi"/>
        </w:rPr>
        <w:t>, Mr. Marshall was clear that during his assessment she was able to ‘acknowledge’ some of the harm but when he delved deeper there was less ‘acceptance’ of the</w:t>
      </w:r>
      <w:r w:rsidR="004B2812">
        <w:rPr>
          <w:rFonts w:asciiTheme="majorBidi" w:hAnsiTheme="majorBidi" w:cstheme="majorBidi"/>
        </w:rPr>
        <w:t xml:space="preserve"> </w:t>
      </w:r>
      <w:r w:rsidRPr="00086FAD">
        <w:rPr>
          <w:rFonts w:asciiTheme="majorBidi" w:hAnsiTheme="majorBidi" w:cstheme="majorBidi"/>
        </w:rPr>
        <w:t xml:space="preserve">findings and she offered excuses and a deflection away from responsibility. He maintained his view that at the time of his assessment </w:t>
      </w:r>
      <w:r w:rsidR="004B2812">
        <w:rPr>
          <w:rFonts w:asciiTheme="majorBidi" w:hAnsiTheme="majorBidi" w:cstheme="majorBidi"/>
        </w:rPr>
        <w:t xml:space="preserve">[she] </w:t>
      </w:r>
      <w:r w:rsidRPr="00086FAD">
        <w:rPr>
          <w:rFonts w:asciiTheme="majorBidi" w:hAnsiTheme="majorBidi" w:cstheme="majorBidi"/>
        </w:rPr>
        <w:t xml:space="preserve">did not accept findings made in 2013.   </w:t>
      </w:r>
    </w:p>
    <w:p w14:paraId="63C5E8C1" w14:textId="18F814FF" w:rsidR="00086FAD" w:rsidRPr="00086FAD" w:rsidRDefault="00086FAD" w:rsidP="007A1B68">
      <w:pPr>
        <w:pStyle w:val="Quote"/>
        <w:rPr>
          <w:rFonts w:asciiTheme="majorBidi" w:hAnsiTheme="majorBidi" w:cstheme="majorBidi"/>
        </w:rPr>
      </w:pPr>
      <w:r w:rsidRPr="00086FAD">
        <w:rPr>
          <w:rFonts w:asciiTheme="majorBidi" w:hAnsiTheme="majorBidi" w:cstheme="majorBidi"/>
        </w:rPr>
        <w:t xml:space="preserve">Mr. Marshall asserted that </w:t>
      </w:r>
      <w:r w:rsidR="008248AB">
        <w:rPr>
          <w:rFonts w:asciiTheme="majorBidi" w:hAnsiTheme="majorBidi" w:cstheme="majorBidi"/>
        </w:rPr>
        <w:t>[the mother]</w:t>
      </w:r>
      <w:r w:rsidRPr="00086FAD">
        <w:rPr>
          <w:rFonts w:asciiTheme="majorBidi" w:hAnsiTheme="majorBidi" w:cstheme="majorBidi"/>
        </w:rPr>
        <w:t xml:space="preserve"> continued to show evidence of her dependant personality and was clear that such personality patterns are enduring. He was of the view that should a relationship pose a risk that </w:t>
      </w:r>
      <w:r w:rsidR="008248AB">
        <w:rPr>
          <w:rFonts w:asciiTheme="majorBidi" w:hAnsiTheme="majorBidi" w:cstheme="majorBidi"/>
        </w:rPr>
        <w:t xml:space="preserve">[she] </w:t>
      </w:r>
      <w:r w:rsidRPr="00086FAD">
        <w:rPr>
          <w:rFonts w:asciiTheme="majorBidi" w:hAnsiTheme="majorBidi" w:cstheme="majorBidi"/>
        </w:rPr>
        <w:t>would not cease that relationship as the evidence that she prioritised</w:t>
      </w:r>
      <w:r w:rsidR="008248AB">
        <w:rPr>
          <w:rFonts w:asciiTheme="majorBidi" w:hAnsiTheme="majorBidi" w:cstheme="majorBidi"/>
        </w:rPr>
        <w:t xml:space="preserve"> </w:t>
      </w:r>
      <w:r w:rsidRPr="00086FAD">
        <w:rPr>
          <w:rFonts w:asciiTheme="majorBidi" w:hAnsiTheme="majorBidi" w:cstheme="majorBidi"/>
        </w:rPr>
        <w:t xml:space="preserve">relationship over the needs of her children was both historic and current given she maintained her relationship with </w:t>
      </w:r>
      <w:r w:rsidR="008248AB">
        <w:rPr>
          <w:rFonts w:asciiTheme="majorBidi" w:hAnsiTheme="majorBidi" w:cstheme="majorBidi"/>
        </w:rPr>
        <w:t xml:space="preserve">[the father] </w:t>
      </w:r>
      <w:r w:rsidRPr="00086FAD">
        <w:rPr>
          <w:rFonts w:asciiTheme="majorBidi" w:hAnsiTheme="majorBidi" w:cstheme="majorBidi"/>
        </w:rPr>
        <w:t xml:space="preserve">despite the concerns over his treatment of her daughter, C. He was further worried that a child in her care would be exposed to her emotional inconsistency. </w:t>
      </w:r>
    </w:p>
    <w:p w14:paraId="7630DC0F" w14:textId="4C93CFE8" w:rsidR="00086FAD" w:rsidRPr="00086FAD" w:rsidRDefault="008248AB" w:rsidP="007A1B68">
      <w:pPr>
        <w:pStyle w:val="Quote"/>
        <w:rPr>
          <w:rFonts w:asciiTheme="majorBidi" w:hAnsiTheme="majorBidi" w:cstheme="majorBidi"/>
        </w:rPr>
      </w:pPr>
      <w:r>
        <w:rPr>
          <w:rFonts w:asciiTheme="majorBidi" w:hAnsiTheme="majorBidi" w:cstheme="majorBidi"/>
        </w:rPr>
        <w:t>M</w:t>
      </w:r>
      <w:r w:rsidR="00086FAD" w:rsidRPr="00086FAD">
        <w:rPr>
          <w:rFonts w:asciiTheme="majorBidi" w:hAnsiTheme="majorBidi" w:cstheme="majorBidi"/>
        </w:rPr>
        <w:t>r. Marshall accepted that the parents commencing therapy may be a positive indicator for engagement with and completion of such but opined that this would depend on their reasons for doing so. He was clear that if they are just going through the motions then this could not be seen as a</w:t>
      </w:r>
      <w:r>
        <w:rPr>
          <w:rFonts w:asciiTheme="majorBidi" w:hAnsiTheme="majorBidi" w:cstheme="majorBidi"/>
        </w:rPr>
        <w:t xml:space="preserve"> </w:t>
      </w:r>
      <w:r w:rsidR="00086FAD" w:rsidRPr="00086FAD">
        <w:rPr>
          <w:rFonts w:asciiTheme="majorBidi" w:hAnsiTheme="majorBidi" w:cstheme="majorBidi"/>
        </w:rPr>
        <w:t xml:space="preserve">positive.  </w:t>
      </w:r>
    </w:p>
    <w:p w14:paraId="3EE510F7" w14:textId="6E6FD64C" w:rsidR="00A53539" w:rsidRDefault="008248AB" w:rsidP="007A1B68">
      <w:pPr>
        <w:pStyle w:val="Quote"/>
        <w:rPr>
          <w:rFonts w:asciiTheme="majorBidi" w:hAnsiTheme="majorBidi" w:cstheme="majorBidi"/>
        </w:rPr>
      </w:pPr>
      <w:r>
        <w:rPr>
          <w:rFonts w:asciiTheme="majorBidi" w:hAnsiTheme="majorBidi" w:cstheme="majorBidi"/>
        </w:rPr>
        <w:t>M</w:t>
      </w:r>
      <w:r w:rsidR="00086FAD" w:rsidRPr="00086FAD">
        <w:rPr>
          <w:rFonts w:asciiTheme="majorBidi" w:hAnsiTheme="majorBidi" w:cstheme="majorBidi"/>
        </w:rPr>
        <w:t>r Marshall was clear that assessed change was the key measure rather than therapy.</w:t>
      </w:r>
      <w:r w:rsidR="00AC341A">
        <w:rPr>
          <w:rFonts w:asciiTheme="majorBidi" w:hAnsiTheme="majorBidi" w:cstheme="majorBidi"/>
        </w:rPr>
        <w:t>”</w:t>
      </w:r>
      <w:r w:rsidR="00086FAD" w:rsidRPr="00086FAD">
        <w:rPr>
          <w:rFonts w:asciiTheme="majorBidi" w:hAnsiTheme="majorBidi" w:cstheme="majorBidi"/>
        </w:rPr>
        <w:t xml:space="preserve">  </w:t>
      </w:r>
    </w:p>
    <w:p w14:paraId="15D0832E" w14:textId="7EE1ADCC" w:rsidR="00DA1E55" w:rsidRDefault="00EC3A9F" w:rsidP="007A1B68">
      <w:pPr>
        <w:pStyle w:val="ParaLevel1"/>
        <w:rPr>
          <w:rFonts w:asciiTheme="majorBidi" w:hAnsiTheme="majorBidi" w:cstheme="majorBidi"/>
        </w:rPr>
      </w:pPr>
      <w:r>
        <w:rPr>
          <w:rFonts w:asciiTheme="majorBidi" w:hAnsiTheme="majorBidi" w:cstheme="majorBidi"/>
        </w:rPr>
        <w:t>The matter</w:t>
      </w:r>
      <w:r w:rsidR="00B60E6A">
        <w:rPr>
          <w:rFonts w:asciiTheme="majorBidi" w:hAnsiTheme="majorBidi" w:cstheme="majorBidi"/>
        </w:rPr>
        <w:t>s</w:t>
      </w:r>
      <w:r>
        <w:rPr>
          <w:rFonts w:asciiTheme="majorBidi" w:hAnsiTheme="majorBidi" w:cstheme="majorBidi"/>
        </w:rPr>
        <w:t xml:space="preserve"> put by</w:t>
      </w:r>
      <w:r w:rsidR="00B60E6A">
        <w:rPr>
          <w:rFonts w:asciiTheme="majorBidi" w:hAnsiTheme="majorBidi" w:cstheme="majorBidi"/>
        </w:rPr>
        <w:t xml:space="preserve"> the mother’s counsel</w:t>
      </w:r>
      <w:r w:rsidR="00127ADC">
        <w:rPr>
          <w:rFonts w:asciiTheme="majorBidi" w:hAnsiTheme="majorBidi" w:cstheme="majorBidi"/>
        </w:rPr>
        <w:t>,</w:t>
      </w:r>
      <w:r w:rsidR="00B60E6A">
        <w:rPr>
          <w:rFonts w:asciiTheme="majorBidi" w:hAnsiTheme="majorBidi" w:cstheme="majorBidi"/>
        </w:rPr>
        <w:t xml:space="preserve"> </w:t>
      </w:r>
      <w:r w:rsidR="00127ADC">
        <w:rPr>
          <w:rFonts w:asciiTheme="majorBidi" w:hAnsiTheme="majorBidi" w:cstheme="majorBidi"/>
        </w:rPr>
        <w:t xml:space="preserve">Mr Williams, </w:t>
      </w:r>
      <w:r w:rsidR="00B60E6A">
        <w:rPr>
          <w:rFonts w:asciiTheme="majorBidi" w:hAnsiTheme="majorBidi" w:cstheme="majorBidi"/>
        </w:rPr>
        <w:t>to Mr Marshall of course reflected the evidence given by the parents</w:t>
      </w:r>
      <w:r w:rsidR="00127ADC">
        <w:rPr>
          <w:rFonts w:asciiTheme="majorBidi" w:hAnsiTheme="majorBidi" w:cstheme="majorBidi"/>
        </w:rPr>
        <w:t xml:space="preserve"> in writing and orally</w:t>
      </w:r>
      <w:r w:rsidR="00B60E6A">
        <w:rPr>
          <w:rFonts w:asciiTheme="majorBidi" w:hAnsiTheme="majorBidi" w:cstheme="majorBidi"/>
        </w:rPr>
        <w:t>.</w:t>
      </w:r>
    </w:p>
    <w:p w14:paraId="32D56CE3" w14:textId="0E71A3B4" w:rsidR="006C522B" w:rsidRPr="006C522B" w:rsidRDefault="006C522B" w:rsidP="007A1B68">
      <w:pPr>
        <w:pStyle w:val="ParaLevel1"/>
        <w:numPr>
          <w:ilvl w:val="0"/>
          <w:numId w:val="0"/>
        </w:numPr>
        <w:rPr>
          <w:rFonts w:asciiTheme="majorBidi" w:hAnsiTheme="majorBidi" w:cstheme="majorBidi"/>
          <w:i/>
          <w:iCs/>
        </w:rPr>
      </w:pPr>
      <w:r>
        <w:rPr>
          <w:rFonts w:asciiTheme="majorBidi" w:hAnsiTheme="majorBidi" w:cstheme="majorBidi"/>
          <w:i/>
          <w:iCs/>
        </w:rPr>
        <w:t>The appeal</w:t>
      </w:r>
    </w:p>
    <w:p w14:paraId="2E2C91CA" w14:textId="32AD3B3C" w:rsidR="006C522B" w:rsidRDefault="00D94988" w:rsidP="007A1B68">
      <w:pPr>
        <w:pStyle w:val="ParaLevel1"/>
        <w:rPr>
          <w:rFonts w:asciiTheme="majorBidi" w:hAnsiTheme="majorBidi" w:cstheme="majorBidi"/>
        </w:rPr>
      </w:pPr>
      <w:r>
        <w:rPr>
          <w:rFonts w:asciiTheme="majorBidi" w:hAnsiTheme="majorBidi" w:cstheme="majorBidi"/>
        </w:rPr>
        <w:t>The appeal presented by each parent is to the same effect, namely that</w:t>
      </w:r>
      <w:r w:rsidR="00B60FB4">
        <w:rPr>
          <w:rFonts w:asciiTheme="majorBidi" w:hAnsiTheme="majorBidi" w:cstheme="majorBidi"/>
        </w:rPr>
        <w:t xml:space="preserve"> the</w:t>
      </w:r>
      <w:r>
        <w:rPr>
          <w:rFonts w:asciiTheme="majorBidi" w:hAnsiTheme="majorBidi" w:cstheme="majorBidi"/>
        </w:rPr>
        <w:t xml:space="preserve"> serious flaws</w:t>
      </w:r>
      <w:r w:rsidR="00B60FB4">
        <w:rPr>
          <w:rFonts w:asciiTheme="majorBidi" w:hAnsiTheme="majorBidi" w:cstheme="majorBidi"/>
        </w:rPr>
        <w:t xml:space="preserve"> that</w:t>
      </w:r>
      <w:r w:rsidR="00AE3C84">
        <w:rPr>
          <w:rFonts w:asciiTheme="majorBidi" w:hAnsiTheme="majorBidi" w:cstheme="majorBidi"/>
        </w:rPr>
        <w:t xml:space="preserve"> they assert are contained</w:t>
      </w:r>
      <w:r>
        <w:rPr>
          <w:rFonts w:asciiTheme="majorBidi" w:hAnsiTheme="majorBidi" w:cstheme="majorBidi"/>
        </w:rPr>
        <w:t xml:space="preserve"> in the court’s </w:t>
      </w:r>
      <w:r w:rsidR="006E7F61">
        <w:rPr>
          <w:rFonts w:asciiTheme="majorBidi" w:hAnsiTheme="majorBidi" w:cstheme="majorBidi"/>
        </w:rPr>
        <w:t xml:space="preserve">judgment </w:t>
      </w:r>
      <w:r w:rsidR="00AD6599">
        <w:rPr>
          <w:rFonts w:asciiTheme="majorBidi" w:hAnsiTheme="majorBidi" w:cstheme="majorBidi"/>
        </w:rPr>
        <w:t>mean</w:t>
      </w:r>
      <w:r w:rsidR="004319E4">
        <w:rPr>
          <w:rFonts w:asciiTheme="majorBidi" w:hAnsiTheme="majorBidi" w:cstheme="majorBidi"/>
        </w:rPr>
        <w:t xml:space="preserve"> that the judgment cannot be supported and must be set aside. For </w:t>
      </w:r>
      <w:r w:rsidR="0064250A">
        <w:rPr>
          <w:rFonts w:asciiTheme="majorBidi" w:hAnsiTheme="majorBidi" w:cstheme="majorBidi"/>
        </w:rPr>
        <w:t>reasons which I will explain, I have been persuaded that the appellants are, unfortunately, correct</w:t>
      </w:r>
      <w:r w:rsidR="00E679E7">
        <w:rPr>
          <w:rFonts w:asciiTheme="majorBidi" w:hAnsiTheme="majorBidi" w:cstheme="majorBidi"/>
        </w:rPr>
        <w:t xml:space="preserve"> and that this appeal must be allowed with the result that the case must return to the Family Court for rehearing. In th</w:t>
      </w:r>
      <w:r w:rsidR="00EB224E">
        <w:rPr>
          <w:rFonts w:asciiTheme="majorBidi" w:hAnsiTheme="majorBidi" w:cstheme="majorBidi"/>
        </w:rPr>
        <w:t>ose</w:t>
      </w:r>
      <w:r w:rsidR="00E679E7">
        <w:rPr>
          <w:rFonts w:asciiTheme="majorBidi" w:hAnsiTheme="majorBidi" w:cstheme="majorBidi"/>
        </w:rPr>
        <w:t xml:space="preserve"> circumstances</w:t>
      </w:r>
      <w:r w:rsidR="00EB224E">
        <w:rPr>
          <w:rFonts w:asciiTheme="majorBidi" w:hAnsiTheme="majorBidi" w:cstheme="majorBidi"/>
        </w:rPr>
        <w:t>,</w:t>
      </w:r>
      <w:r w:rsidR="00E679E7">
        <w:rPr>
          <w:rFonts w:asciiTheme="majorBidi" w:hAnsiTheme="majorBidi" w:cstheme="majorBidi"/>
        </w:rPr>
        <w:t xml:space="preserve"> it is not appropriate for the judgments of this court to descend to detailed </w:t>
      </w:r>
      <w:r w:rsidR="00EB224E">
        <w:rPr>
          <w:rFonts w:asciiTheme="majorBidi" w:hAnsiTheme="majorBidi" w:cstheme="majorBidi"/>
        </w:rPr>
        <w:t xml:space="preserve">consideration of the underlying facts. I therefore propose to </w:t>
      </w:r>
      <w:r w:rsidR="003168E1">
        <w:rPr>
          <w:rFonts w:asciiTheme="majorBidi" w:hAnsiTheme="majorBidi" w:cstheme="majorBidi"/>
        </w:rPr>
        <w:t xml:space="preserve">indicate the essential </w:t>
      </w:r>
      <w:r w:rsidR="003168E1">
        <w:rPr>
          <w:rFonts w:asciiTheme="majorBidi" w:hAnsiTheme="majorBidi" w:cstheme="majorBidi"/>
        </w:rPr>
        <w:lastRenderedPageBreak/>
        <w:t>matters of concern that have been raised by the appellants</w:t>
      </w:r>
      <w:r w:rsidR="009E31A9">
        <w:rPr>
          <w:rFonts w:asciiTheme="majorBidi" w:hAnsiTheme="majorBidi" w:cstheme="majorBidi"/>
        </w:rPr>
        <w:t>, before, going to the specific parts of the judgment to which they relate</w:t>
      </w:r>
      <w:r w:rsidR="00AB0FCE">
        <w:rPr>
          <w:rFonts w:asciiTheme="majorBidi" w:hAnsiTheme="majorBidi" w:cstheme="majorBidi"/>
        </w:rPr>
        <w:t xml:space="preserve"> and rehearsing the issues raised on appeal.</w:t>
      </w:r>
    </w:p>
    <w:p w14:paraId="32C7CB86" w14:textId="194854D0" w:rsidR="00AB0FCE" w:rsidRDefault="00FB65B2" w:rsidP="007A1B68">
      <w:pPr>
        <w:pStyle w:val="ParaLevel1"/>
        <w:rPr>
          <w:rFonts w:asciiTheme="majorBidi" w:hAnsiTheme="majorBidi" w:cstheme="majorBidi"/>
        </w:rPr>
      </w:pPr>
      <w:r>
        <w:rPr>
          <w:rFonts w:asciiTheme="majorBidi" w:hAnsiTheme="majorBidi" w:cstheme="majorBidi"/>
        </w:rPr>
        <w:t>T</w:t>
      </w:r>
      <w:r w:rsidR="00097B5A">
        <w:rPr>
          <w:rFonts w:asciiTheme="majorBidi" w:hAnsiTheme="majorBidi" w:cstheme="majorBidi"/>
        </w:rPr>
        <w:t>he princip</w:t>
      </w:r>
      <w:r w:rsidR="00797874">
        <w:rPr>
          <w:rFonts w:asciiTheme="majorBidi" w:hAnsiTheme="majorBidi" w:cstheme="majorBidi"/>
        </w:rPr>
        <w:t>al</w:t>
      </w:r>
      <w:r w:rsidR="00097B5A">
        <w:rPr>
          <w:rFonts w:asciiTheme="majorBidi" w:hAnsiTheme="majorBidi" w:cstheme="majorBidi"/>
        </w:rPr>
        <w:t xml:space="preserve"> grounds of appeal </w:t>
      </w:r>
      <w:r w:rsidR="00060336">
        <w:rPr>
          <w:rFonts w:asciiTheme="majorBidi" w:hAnsiTheme="majorBidi" w:cstheme="majorBidi"/>
        </w:rPr>
        <w:t xml:space="preserve">in summary amount to [1] </w:t>
      </w:r>
      <w:r w:rsidR="00AF37C6">
        <w:rPr>
          <w:rFonts w:asciiTheme="majorBidi" w:hAnsiTheme="majorBidi" w:cstheme="majorBidi"/>
        </w:rPr>
        <w:t xml:space="preserve">that the judge </w:t>
      </w:r>
      <w:r w:rsidR="002161BA">
        <w:rPr>
          <w:rFonts w:asciiTheme="majorBidi" w:hAnsiTheme="majorBidi" w:cstheme="majorBidi"/>
        </w:rPr>
        <w:t xml:space="preserve">did not conduct an adequate analysis of the evidence (including the oral evidence) and [2] that </w:t>
      </w:r>
      <w:r w:rsidR="006F4C17">
        <w:rPr>
          <w:rFonts w:asciiTheme="majorBidi" w:hAnsiTheme="majorBidi" w:cstheme="majorBidi"/>
        </w:rPr>
        <w:t>the judge</w:t>
      </w:r>
      <w:r w:rsidR="00F70153">
        <w:rPr>
          <w:rFonts w:asciiTheme="majorBidi" w:hAnsiTheme="majorBidi" w:cstheme="majorBidi"/>
        </w:rPr>
        <w:t>’s welfare analysis was legally in error. More particularly, the</w:t>
      </w:r>
      <w:r w:rsidR="009623F5">
        <w:rPr>
          <w:rFonts w:asciiTheme="majorBidi" w:hAnsiTheme="majorBidi" w:cstheme="majorBidi"/>
        </w:rPr>
        <w:t xml:space="preserve"> appellants make the</w:t>
      </w:r>
      <w:r w:rsidR="00F70153">
        <w:rPr>
          <w:rFonts w:asciiTheme="majorBidi" w:hAnsiTheme="majorBidi" w:cstheme="majorBidi"/>
        </w:rPr>
        <w:t xml:space="preserve"> following points</w:t>
      </w:r>
      <w:r w:rsidR="009623F5">
        <w:rPr>
          <w:rFonts w:asciiTheme="majorBidi" w:hAnsiTheme="majorBidi" w:cstheme="majorBidi"/>
        </w:rPr>
        <w:t>:</w:t>
      </w:r>
    </w:p>
    <w:p w14:paraId="7F9C76B6" w14:textId="02CD7021" w:rsidR="00097B5A" w:rsidRDefault="00F23C60" w:rsidP="007A1B68">
      <w:pPr>
        <w:pStyle w:val="ParaLevel2"/>
      </w:pPr>
      <w:r>
        <w:t xml:space="preserve">In his summary of the evidence, the judge very largely referred to the written statements and reports by Amber House, </w:t>
      </w:r>
      <w:r w:rsidR="000373F8">
        <w:t xml:space="preserve">Mr </w:t>
      </w:r>
      <w:r>
        <w:t>Marshall and the social worker</w:t>
      </w:r>
      <w:r w:rsidR="00DD088D">
        <w:t>. This material related to work done nearly 12 months earlier. There was little reference to the oral evidence</w:t>
      </w:r>
      <w:r w:rsidR="00A01C46">
        <w:t xml:space="preserve"> from the 4-day hearing</w:t>
      </w:r>
      <w:r w:rsidR="00DD088D">
        <w:t xml:space="preserve"> </w:t>
      </w:r>
      <w:r w:rsidR="004E7D26">
        <w:t xml:space="preserve">which, in a number of respects, indicated changes either in the parents’ circumstances </w:t>
      </w:r>
      <w:r w:rsidR="00A01C46">
        <w:t xml:space="preserve">or the assessment of future </w:t>
      </w:r>
      <w:proofErr w:type="gramStart"/>
      <w:r w:rsidR="00A01C46">
        <w:t>risk;</w:t>
      </w:r>
      <w:proofErr w:type="gramEnd"/>
    </w:p>
    <w:p w14:paraId="226D5E3F" w14:textId="075BDF5C" w:rsidR="00BE1A80" w:rsidRDefault="004D43D4" w:rsidP="007A1B68">
      <w:pPr>
        <w:pStyle w:val="ParaLevel2"/>
      </w:pPr>
      <w:r>
        <w:t>The parents’ oral evidence</w:t>
      </w:r>
      <w:r w:rsidR="009B393B">
        <w:t xml:space="preserve"> and the case advanced on their behalf</w:t>
      </w:r>
      <w:r>
        <w:t xml:space="preserve"> </w:t>
      </w:r>
      <w:r w:rsidR="0084061E">
        <w:t>wer</w:t>
      </w:r>
      <w:r w:rsidR="009B393B">
        <w:t>e</w:t>
      </w:r>
      <w:r w:rsidR="00EC1873">
        <w:t xml:space="preserve"> not adequately </w:t>
      </w:r>
      <w:r w:rsidR="009B393B">
        <w:t>considered in the judgment</w:t>
      </w:r>
      <w:r w:rsidR="000A2E4B">
        <w:t xml:space="preserve">. </w:t>
      </w:r>
      <w:proofErr w:type="gramStart"/>
      <w:r w:rsidR="000A2E4B">
        <w:t>In particular the</w:t>
      </w:r>
      <w:proofErr w:type="gramEnd"/>
      <w:r w:rsidR="000A2E4B">
        <w:t xml:space="preserve"> parents relied upon the following matters:</w:t>
      </w:r>
    </w:p>
    <w:p w14:paraId="7CB9FB98" w14:textId="0BDA3111" w:rsidR="000A2E4B" w:rsidRDefault="000A2E4B" w:rsidP="007A1B68">
      <w:pPr>
        <w:pStyle w:val="ParaLevel3"/>
      </w:pPr>
      <w:r>
        <w:t xml:space="preserve">The father, who had been </w:t>
      </w:r>
      <w:proofErr w:type="gramStart"/>
      <w:r>
        <w:t>an</w:t>
      </w:r>
      <w:proofErr w:type="gramEnd"/>
      <w:r>
        <w:t xml:space="preserve"> habitual user of cannabis from the age of 13 years, had abstained from drugs for </w:t>
      </w:r>
      <w:r w:rsidR="0087291A">
        <w:t xml:space="preserve">some </w:t>
      </w:r>
      <w:r w:rsidR="008E5F6E">
        <w:t>12 months;</w:t>
      </w:r>
    </w:p>
    <w:p w14:paraId="4C991D96" w14:textId="0A862DCB" w:rsidR="008E5F6E" w:rsidRDefault="00E20C5B" w:rsidP="007A1B68">
      <w:pPr>
        <w:pStyle w:val="ParaLevel3"/>
      </w:pPr>
      <w:r>
        <w:t>There was no evidence that the parents had had any contact with Mr K for a long time;</w:t>
      </w:r>
    </w:p>
    <w:p w14:paraId="58978196" w14:textId="0CA4BBF1" w:rsidR="00E20C5B" w:rsidRDefault="00E20C5B" w:rsidP="007A1B68">
      <w:pPr>
        <w:pStyle w:val="ParaLevel3"/>
      </w:pPr>
      <w:r>
        <w:t>The couple had maintained good home conditions in their new home;</w:t>
      </w:r>
    </w:p>
    <w:p w14:paraId="26CAB144" w14:textId="2EC13B1D" w:rsidR="00E20C5B" w:rsidRDefault="00744448" w:rsidP="007A1B68">
      <w:pPr>
        <w:pStyle w:val="ParaLevel3"/>
      </w:pPr>
      <w:r>
        <w:t>Their housing arrears had been paid off;</w:t>
      </w:r>
    </w:p>
    <w:p w14:paraId="46058773" w14:textId="4C4B6324" w:rsidR="00744448" w:rsidRDefault="00744448" w:rsidP="007A1B68">
      <w:pPr>
        <w:pStyle w:val="ParaLevel3"/>
      </w:pPr>
      <w:r>
        <w:t>The father had found and held onto paid employment;</w:t>
      </w:r>
    </w:p>
    <w:p w14:paraId="109FF677" w14:textId="13B43597" w:rsidR="00214D2B" w:rsidRDefault="00744448" w:rsidP="007A1B68">
      <w:pPr>
        <w:pStyle w:val="ParaLevel3"/>
      </w:pPr>
      <w:r>
        <w:t xml:space="preserve">The father had been undertaking </w:t>
      </w:r>
      <w:r w:rsidR="003B42CA">
        <w:t>Dialectical Behavioural Therapy</w:t>
      </w:r>
      <w:r w:rsidR="00214D2B">
        <w:t xml:space="preserve"> [‘</w:t>
      </w:r>
      <w:r w:rsidR="003B42CA">
        <w:t>D</w:t>
      </w:r>
      <w:r w:rsidR="00214D2B">
        <w:t>BT’] at his own cost;</w:t>
      </w:r>
    </w:p>
    <w:p w14:paraId="72FC750C" w14:textId="4BADCAF5" w:rsidR="003D669B" w:rsidRPr="003D669B" w:rsidRDefault="008201EA" w:rsidP="007A1B68">
      <w:pPr>
        <w:pStyle w:val="ParaLevel3"/>
        <w:numPr>
          <w:ilvl w:val="0"/>
          <w:numId w:val="0"/>
        </w:numPr>
        <w:ind w:left="2127"/>
      </w:pPr>
      <w:r>
        <w:t xml:space="preserve">The parents’ case on appeal is that the judge failed to </w:t>
      </w:r>
      <w:r w:rsidR="006F2C9C">
        <w:t xml:space="preserve">consider these factors against the more negative material upon which he relied and that the judge failed to </w:t>
      </w:r>
      <w:r w:rsidR="006447E5">
        <w:t>undertake any assessment of future risk to E if placed in their care;</w:t>
      </w:r>
    </w:p>
    <w:p w14:paraId="6CA27645" w14:textId="02417160" w:rsidR="003D669B" w:rsidRDefault="001B453A" w:rsidP="007A1B68">
      <w:pPr>
        <w:pStyle w:val="ParaLevel2"/>
      </w:pPr>
      <w:r>
        <w:t xml:space="preserve">Both </w:t>
      </w:r>
      <w:r w:rsidR="000373F8">
        <w:t xml:space="preserve">Mr </w:t>
      </w:r>
      <w:r>
        <w:t xml:space="preserve">Marshall and the guardian acknowledged in their oral evidence that </w:t>
      </w:r>
      <w:r w:rsidR="005568FD">
        <w:t>the balance of risk had changed, yet the judgment does not make any reference to this evidence;</w:t>
      </w:r>
    </w:p>
    <w:p w14:paraId="0799D775" w14:textId="691CAD70" w:rsidR="00D066A4" w:rsidRPr="0078651B" w:rsidRDefault="00D1526C" w:rsidP="007A1B68">
      <w:pPr>
        <w:pStyle w:val="ParaLevel2"/>
      </w:pPr>
      <w:r w:rsidRPr="0078651B">
        <w:t xml:space="preserve">Matters relied upon by the judge </w:t>
      </w:r>
      <w:r w:rsidR="009B1F6C" w:rsidRPr="0078651B">
        <w:t>as recent grounds for concern over the parents’ care were</w:t>
      </w:r>
      <w:r w:rsidR="00DA3191" w:rsidRPr="0078651B">
        <w:t xml:space="preserve"> given an inflated importance;</w:t>
      </w:r>
    </w:p>
    <w:p w14:paraId="2A79AB0E" w14:textId="6322AA31" w:rsidR="00E03AA1" w:rsidRDefault="009B5082" w:rsidP="007A1B68">
      <w:pPr>
        <w:pStyle w:val="ParaLevel2"/>
      </w:pPr>
      <w:bookmarkStart w:id="5" w:name="_Hlk98173344"/>
      <w:r>
        <w:t xml:space="preserve">The judge conducted not only a ‘linear’ analysis of the child’s welfare, but one that could be characterised as ‘polar’ in that </w:t>
      </w:r>
      <w:r w:rsidR="000E3FB1">
        <w:t xml:space="preserve">rehabilitation to the parents’ care was ruled out in a preliminary </w:t>
      </w:r>
      <w:r w:rsidR="000A7B80">
        <w:t>analysis which was conducted solely by reference to the welfare provisions of C</w:t>
      </w:r>
      <w:r w:rsidR="00A76DFC">
        <w:t>hildren Act</w:t>
      </w:r>
      <w:r w:rsidR="000A7B80">
        <w:t xml:space="preserve"> 1989</w:t>
      </w:r>
      <w:r w:rsidR="008D6EB0">
        <w:t xml:space="preserve"> (‘CA 1989’)</w:t>
      </w:r>
      <w:r w:rsidR="000A7B80">
        <w:t xml:space="preserve">, s </w:t>
      </w:r>
      <w:r w:rsidR="00701849">
        <w:t>1, and without any reference to the alternative option of adoption or to the adoption welfare provisions in A</w:t>
      </w:r>
      <w:r w:rsidR="008D6EB0">
        <w:t xml:space="preserve">doption and </w:t>
      </w:r>
      <w:r w:rsidR="00701849">
        <w:t>C</w:t>
      </w:r>
      <w:r w:rsidR="008D6EB0">
        <w:t xml:space="preserve">hildren </w:t>
      </w:r>
      <w:r w:rsidR="00701849">
        <w:t>A</w:t>
      </w:r>
      <w:r w:rsidR="008D6EB0">
        <w:t>ct</w:t>
      </w:r>
      <w:r w:rsidR="00701849">
        <w:t xml:space="preserve"> 2002</w:t>
      </w:r>
      <w:r w:rsidR="00D517CF">
        <w:t xml:space="preserve"> (‘ACA 2002’)</w:t>
      </w:r>
      <w:r w:rsidR="00701849">
        <w:t>, s 1</w:t>
      </w:r>
      <w:r w:rsidR="00E03AA1">
        <w:t>;</w:t>
      </w:r>
    </w:p>
    <w:p w14:paraId="3745E40A" w14:textId="6603038B" w:rsidR="00DA3191" w:rsidRDefault="00EE0EF0" w:rsidP="007A1B68">
      <w:pPr>
        <w:pStyle w:val="ParaLevel2"/>
      </w:pPr>
      <w:r>
        <w:lastRenderedPageBreak/>
        <w:t>On that basis the judge, having held at an earlier stage that placement with parents was one of the ‘realistic options’, went on to rule it ou</w:t>
      </w:r>
      <w:r w:rsidR="00E03AA1">
        <w:t>t as an option before, for the first time, moving on to consider adoption and the requirements of the ACA 2002</w:t>
      </w:r>
      <w:r w:rsidR="00755F53">
        <w:t>;</w:t>
      </w:r>
    </w:p>
    <w:p w14:paraId="64D2DE66" w14:textId="0DAB8A63" w:rsidR="00701849" w:rsidRDefault="00BC3003" w:rsidP="007A1B68">
      <w:pPr>
        <w:pStyle w:val="ParaLevel2"/>
        <w:numPr>
          <w:ilvl w:val="1"/>
          <w:numId w:val="1"/>
        </w:numPr>
      </w:pPr>
      <w:r>
        <w:t>In the final stage of the judgment</w:t>
      </w:r>
      <w:r w:rsidR="00A20744">
        <w:t xml:space="preserve">, the only option being considered in the context of the ACA 2002 welfare provisions </w:t>
      </w:r>
      <w:r w:rsidR="009F3238">
        <w:t>was adoption.</w:t>
      </w:r>
    </w:p>
    <w:bookmarkEnd w:id="5"/>
    <w:p w14:paraId="0CE48795" w14:textId="36FA1D12" w:rsidR="005568FD" w:rsidRDefault="00370C6E" w:rsidP="007A1B68">
      <w:pPr>
        <w:pStyle w:val="ParaLevel1"/>
      </w:pPr>
      <w:r>
        <w:t xml:space="preserve">In addition to the </w:t>
      </w:r>
      <w:r w:rsidR="009623F5">
        <w:t>appellant</w:t>
      </w:r>
      <w:r w:rsidR="00EB5C90">
        <w:t>s</w:t>
      </w:r>
      <w:r w:rsidR="009623F5">
        <w:t>’</w:t>
      </w:r>
      <w:r>
        <w:t xml:space="preserve"> grounds of appeal, </w:t>
      </w:r>
      <w:r w:rsidR="00A04812">
        <w:t>it is a matter of concern that the judgment does not identify the basis upon which the judge found that the CA 1989, s 31 threshold criteria were met.</w:t>
      </w:r>
      <w:r w:rsidR="00013E09">
        <w:t xml:space="preserve"> </w:t>
      </w:r>
      <w:r w:rsidR="004B6B60">
        <w:t>In terms of its place in the sequence of any judicial evaluation</w:t>
      </w:r>
      <w:r w:rsidR="0015651F">
        <w:t>, it is sensible to take this point first.</w:t>
      </w:r>
    </w:p>
    <w:p w14:paraId="799CB21D" w14:textId="5D383B00" w:rsidR="0015651F" w:rsidRPr="0015651F" w:rsidRDefault="0015651F" w:rsidP="007A1B68">
      <w:pPr>
        <w:pStyle w:val="ParaLevel1"/>
        <w:numPr>
          <w:ilvl w:val="0"/>
          <w:numId w:val="0"/>
        </w:numPr>
        <w:rPr>
          <w:i/>
          <w:iCs/>
        </w:rPr>
      </w:pPr>
      <w:r>
        <w:rPr>
          <w:i/>
          <w:iCs/>
        </w:rPr>
        <w:t xml:space="preserve">Threshold </w:t>
      </w:r>
      <w:r w:rsidR="00FE75CB">
        <w:rPr>
          <w:i/>
          <w:iCs/>
        </w:rPr>
        <w:t>c</w:t>
      </w:r>
      <w:r>
        <w:rPr>
          <w:i/>
          <w:iCs/>
        </w:rPr>
        <w:t xml:space="preserve">riteria </w:t>
      </w:r>
      <w:r w:rsidR="00FE75CB">
        <w:rPr>
          <w:i/>
          <w:iCs/>
        </w:rPr>
        <w:t>f</w:t>
      </w:r>
      <w:r>
        <w:rPr>
          <w:i/>
          <w:iCs/>
        </w:rPr>
        <w:t>inding</w:t>
      </w:r>
    </w:p>
    <w:p w14:paraId="751DDAD2" w14:textId="14112C28" w:rsidR="000B6B50" w:rsidRPr="009503C8" w:rsidRDefault="00127ADC" w:rsidP="007A1B68">
      <w:pPr>
        <w:pStyle w:val="ParaLevel1"/>
      </w:pPr>
      <w:r w:rsidRPr="00A31BC4">
        <w:rPr>
          <w:rFonts w:asciiTheme="majorBidi" w:hAnsiTheme="majorBidi" w:cstheme="majorBidi"/>
        </w:rPr>
        <w:t>On 24 November 2021, the Judge gave an extempore judgment</w:t>
      </w:r>
      <w:r w:rsidR="0034638C" w:rsidRPr="00A31BC4">
        <w:rPr>
          <w:rFonts w:asciiTheme="majorBidi" w:hAnsiTheme="majorBidi" w:cstheme="majorBidi"/>
        </w:rPr>
        <w:t xml:space="preserve"> extending to 15 pages of transcript.</w:t>
      </w:r>
      <w:r w:rsidR="00A31BC4">
        <w:t xml:space="preserve"> </w:t>
      </w:r>
      <w:r w:rsidR="00A31BC4">
        <w:rPr>
          <w:rFonts w:asciiTheme="majorBidi" w:hAnsiTheme="majorBidi" w:cstheme="majorBidi"/>
        </w:rPr>
        <w:t>He</w:t>
      </w:r>
      <w:r w:rsidR="000B6B50" w:rsidRPr="00A31BC4">
        <w:rPr>
          <w:rFonts w:asciiTheme="majorBidi" w:hAnsiTheme="majorBidi" w:cstheme="majorBidi"/>
        </w:rPr>
        <w:t xml:space="preserve"> began by setting out the relevant factual background </w:t>
      </w:r>
      <w:r w:rsidR="00A31BC4" w:rsidRPr="00A31BC4">
        <w:rPr>
          <w:rFonts w:asciiTheme="majorBidi" w:hAnsiTheme="majorBidi" w:cstheme="majorBidi"/>
        </w:rPr>
        <w:t>in detail</w:t>
      </w:r>
      <w:r w:rsidR="000B6B50" w:rsidRPr="00A31BC4">
        <w:rPr>
          <w:rFonts w:asciiTheme="majorBidi" w:hAnsiTheme="majorBidi" w:cstheme="majorBidi"/>
        </w:rPr>
        <w:t>. He then went on to summarise the</w:t>
      </w:r>
      <w:r w:rsidR="00BF11B4" w:rsidRPr="00A31BC4">
        <w:rPr>
          <w:rFonts w:asciiTheme="majorBidi" w:hAnsiTheme="majorBidi" w:cstheme="majorBidi"/>
        </w:rPr>
        <w:t xml:space="preserve"> local authority</w:t>
      </w:r>
      <w:r w:rsidR="000B6B50" w:rsidRPr="00A31BC4">
        <w:rPr>
          <w:rFonts w:asciiTheme="majorBidi" w:hAnsiTheme="majorBidi" w:cstheme="majorBidi"/>
        </w:rPr>
        <w:t>’s final threshold document</w:t>
      </w:r>
      <w:r w:rsidR="00BF11B4" w:rsidRPr="00A31BC4">
        <w:rPr>
          <w:rFonts w:asciiTheme="majorBidi" w:hAnsiTheme="majorBidi" w:cstheme="majorBidi"/>
        </w:rPr>
        <w:t xml:space="preserve"> which</w:t>
      </w:r>
      <w:r w:rsidR="000B6B50" w:rsidRPr="00A31BC4">
        <w:rPr>
          <w:rFonts w:asciiTheme="majorBidi" w:hAnsiTheme="majorBidi" w:cstheme="majorBidi"/>
        </w:rPr>
        <w:t xml:space="preserve"> referred to </w:t>
      </w:r>
      <w:r w:rsidR="00BF11B4" w:rsidRPr="00A31BC4">
        <w:rPr>
          <w:rFonts w:asciiTheme="majorBidi" w:hAnsiTheme="majorBidi" w:cstheme="majorBidi"/>
        </w:rPr>
        <w:t>the various matters that I have summarised at paragraph 3. The judgment does not, however, record any finding as to threshold. Mr Williams submitted that only part of the local authority document had been accepted by the parents</w:t>
      </w:r>
      <w:r w:rsidR="00EB03E6" w:rsidRPr="00A31BC4">
        <w:rPr>
          <w:rFonts w:asciiTheme="majorBidi" w:hAnsiTheme="majorBidi" w:cstheme="majorBidi"/>
        </w:rPr>
        <w:t xml:space="preserve"> and, although it was conceded that the CA 1989</w:t>
      </w:r>
      <w:r w:rsidR="00F65379">
        <w:rPr>
          <w:rFonts w:asciiTheme="majorBidi" w:hAnsiTheme="majorBidi" w:cstheme="majorBidi"/>
        </w:rPr>
        <w:t xml:space="preserve">, s 31 </w:t>
      </w:r>
      <w:r w:rsidR="00EB03E6" w:rsidRPr="00A31BC4">
        <w:rPr>
          <w:rFonts w:asciiTheme="majorBidi" w:hAnsiTheme="majorBidi" w:cstheme="majorBidi"/>
        </w:rPr>
        <w:t>threshold criteria were met, the basis upon which the threshold was crossed must be limited to those concessions in the absence of any wider finding by the Judge. The parents</w:t>
      </w:r>
      <w:r w:rsidR="003F7155">
        <w:rPr>
          <w:rFonts w:asciiTheme="majorBidi" w:hAnsiTheme="majorBidi" w:cstheme="majorBidi"/>
        </w:rPr>
        <w:t>’</w:t>
      </w:r>
      <w:r w:rsidR="00EB03E6" w:rsidRPr="00A31BC4">
        <w:rPr>
          <w:rFonts w:asciiTheme="majorBidi" w:hAnsiTheme="majorBidi" w:cstheme="majorBidi"/>
        </w:rPr>
        <w:t xml:space="preserve"> concessions </w:t>
      </w:r>
      <w:r w:rsidR="003F7155">
        <w:rPr>
          <w:rFonts w:asciiTheme="majorBidi" w:hAnsiTheme="majorBidi" w:cstheme="majorBidi"/>
        </w:rPr>
        <w:t xml:space="preserve">were limited to the first four paragraphs of the local authority threshold </w:t>
      </w:r>
      <w:r w:rsidR="009503C8">
        <w:rPr>
          <w:rFonts w:asciiTheme="majorBidi" w:hAnsiTheme="majorBidi" w:cstheme="majorBidi"/>
        </w:rPr>
        <w:t>document, namely</w:t>
      </w:r>
      <w:r w:rsidR="00EC4D73">
        <w:rPr>
          <w:rFonts w:asciiTheme="majorBidi" w:hAnsiTheme="majorBidi" w:cstheme="majorBidi"/>
        </w:rPr>
        <w:t xml:space="preserve"> that, as at E’s birth</w:t>
      </w:r>
      <w:r w:rsidR="009503C8">
        <w:rPr>
          <w:rFonts w:asciiTheme="majorBidi" w:hAnsiTheme="majorBidi" w:cstheme="majorBidi"/>
        </w:rPr>
        <w:t>:</w:t>
      </w:r>
    </w:p>
    <w:p w14:paraId="2B387279" w14:textId="76AD34FF" w:rsidR="009503C8" w:rsidRDefault="009503C8" w:rsidP="007A1B68">
      <w:pPr>
        <w:pStyle w:val="ParaLevel3"/>
      </w:pPr>
      <w:r>
        <w:t>The findings previously made about the older four children;</w:t>
      </w:r>
    </w:p>
    <w:p w14:paraId="6DD71A50" w14:textId="3AE5E8FB" w:rsidR="009503C8" w:rsidRDefault="00670732" w:rsidP="007A1B68">
      <w:pPr>
        <w:pStyle w:val="ParaLevel3"/>
      </w:pPr>
      <w:r>
        <w:t xml:space="preserve">The parents continue to deny inflicting the </w:t>
      </w:r>
      <w:r w:rsidR="00E33120">
        <w:t>injuries found on C</w:t>
      </w:r>
      <w:r w:rsidR="006E2EC5">
        <w:t>, they fail to acknowledge past concerns about their parenting</w:t>
      </w:r>
      <w:r w:rsidR="00543CE8">
        <w:t xml:space="preserve"> and the risk factors that led to findings of emotional and physical harm and neglect</w:t>
      </w:r>
      <w:r w:rsidR="00D37A09">
        <w:t>, and the parents continue to reside with Mr K despite blaming him for C’s injuries;</w:t>
      </w:r>
    </w:p>
    <w:p w14:paraId="2127C1CC" w14:textId="41A651BC" w:rsidR="00D37A09" w:rsidRDefault="009631CE" w:rsidP="007A1B68">
      <w:pPr>
        <w:pStyle w:val="ParaLevel3"/>
      </w:pPr>
      <w:r>
        <w:t>The father has abused cannabis and there remains a significant risk that he will do so again;</w:t>
      </w:r>
    </w:p>
    <w:p w14:paraId="249A72B0" w14:textId="6D621D9C" w:rsidR="009631CE" w:rsidRPr="00A31BC4" w:rsidRDefault="00663B0B" w:rsidP="007A1B68">
      <w:pPr>
        <w:pStyle w:val="ParaLevel3"/>
      </w:pPr>
      <w:r>
        <w:t>The mother’s personality (as it has been assessed) renders her vulnerable to prioritising adult relationships over the needs of her child</w:t>
      </w:r>
      <w:r w:rsidR="008F0AB2">
        <w:t xml:space="preserve"> and she may fail to identify warning signs in any deterioration in her mental health or </w:t>
      </w:r>
      <w:r w:rsidR="00D90859">
        <w:t>signs of abusive behaviour in any given relationship.</w:t>
      </w:r>
    </w:p>
    <w:p w14:paraId="731CBD09" w14:textId="34F281CB" w:rsidR="00D90859" w:rsidRDefault="005A3419" w:rsidP="007A1B68">
      <w:pPr>
        <w:pStyle w:val="ParaLevel1"/>
        <w:ind w:left="780"/>
        <w:rPr>
          <w:rFonts w:asciiTheme="majorBidi" w:hAnsiTheme="majorBidi" w:cstheme="majorBidi"/>
        </w:rPr>
      </w:pPr>
      <w:r>
        <w:rPr>
          <w:rFonts w:asciiTheme="majorBidi" w:hAnsiTheme="majorBidi" w:cstheme="majorBidi"/>
        </w:rPr>
        <w:t xml:space="preserve">The remaining three </w:t>
      </w:r>
      <w:r w:rsidR="00854E99">
        <w:rPr>
          <w:rFonts w:asciiTheme="majorBidi" w:hAnsiTheme="majorBidi" w:cstheme="majorBidi"/>
        </w:rPr>
        <w:t>elements relied upon by the local authority, but not conceded by the parents</w:t>
      </w:r>
      <w:r w:rsidR="00B23D2D">
        <w:rPr>
          <w:rFonts w:asciiTheme="majorBidi" w:hAnsiTheme="majorBidi" w:cstheme="majorBidi"/>
        </w:rPr>
        <w:t>,</w:t>
      </w:r>
      <w:r w:rsidR="00854E99">
        <w:rPr>
          <w:rFonts w:asciiTheme="majorBidi" w:hAnsiTheme="majorBidi" w:cstheme="majorBidi"/>
        </w:rPr>
        <w:t xml:space="preserve"> were:</w:t>
      </w:r>
    </w:p>
    <w:p w14:paraId="2D39ECDD" w14:textId="033AC096" w:rsidR="00854E99" w:rsidRDefault="00445F4A" w:rsidP="007A1B68">
      <w:pPr>
        <w:pStyle w:val="ParaLevel3"/>
        <w:numPr>
          <w:ilvl w:val="2"/>
          <w:numId w:val="3"/>
        </w:numPr>
      </w:pPr>
      <w:r>
        <w:t>Deficits in the father’s intellectual functioning and personality</w:t>
      </w:r>
      <w:r w:rsidR="009D3089">
        <w:t xml:space="preserve">. He is prone to </w:t>
      </w:r>
      <w:r w:rsidR="00D31C9A">
        <w:t>impulsivity and has a severely insecure adult attachment style</w:t>
      </w:r>
      <w:r w:rsidR="006D54D8">
        <w:t>, which results in maladaptive stress responses and difficulties in sharing emotions with others</w:t>
      </w:r>
      <w:r w:rsidR="000705DE">
        <w:t>. There is a significant risk that he is not able to prioritise the needs of a child in his care over his own needs;</w:t>
      </w:r>
    </w:p>
    <w:p w14:paraId="7FFAF95A" w14:textId="55B69E4A" w:rsidR="000705DE" w:rsidRDefault="006F564B" w:rsidP="007A1B68">
      <w:pPr>
        <w:pStyle w:val="ParaLevel3"/>
        <w:numPr>
          <w:ilvl w:val="2"/>
          <w:numId w:val="3"/>
        </w:numPr>
      </w:pPr>
      <w:r w:rsidRPr="001E055D">
        <w:lastRenderedPageBreak/>
        <w:t xml:space="preserve">The parents distrust professionals, deny </w:t>
      </w:r>
      <w:r w:rsidR="001E055D" w:rsidRPr="001E055D">
        <w:t>an</w:t>
      </w:r>
      <w:r w:rsidR="001E055D">
        <w:t>d minimise concerns and reject support aimed at improving child safety. They are unable to work honestly and openly with professionals to safeguard E;</w:t>
      </w:r>
    </w:p>
    <w:p w14:paraId="7E047A8E" w14:textId="747D9C4B" w:rsidR="001E055D" w:rsidRPr="001E055D" w:rsidRDefault="00753704" w:rsidP="007A1B68">
      <w:pPr>
        <w:pStyle w:val="ParaLevel3"/>
        <w:numPr>
          <w:ilvl w:val="2"/>
          <w:numId w:val="3"/>
        </w:numPr>
      </w:pPr>
      <w:r>
        <w:t>The parents are unable to maintain good home conditions when they have a child in their care or to manage their finances.</w:t>
      </w:r>
    </w:p>
    <w:p w14:paraId="2197E02E" w14:textId="78BFDC6D" w:rsidR="00753704" w:rsidRDefault="005B5566" w:rsidP="007A1B68">
      <w:pPr>
        <w:pStyle w:val="ParaLevel1"/>
        <w:ind w:left="780"/>
        <w:rPr>
          <w:rFonts w:asciiTheme="majorBidi" w:hAnsiTheme="majorBidi" w:cstheme="majorBidi"/>
        </w:rPr>
      </w:pPr>
      <w:r>
        <w:rPr>
          <w:rFonts w:asciiTheme="majorBidi" w:hAnsiTheme="majorBidi" w:cstheme="majorBidi"/>
        </w:rPr>
        <w:t>The judge summarised the</w:t>
      </w:r>
      <w:r w:rsidR="00E7109F">
        <w:rPr>
          <w:rFonts w:asciiTheme="majorBidi" w:hAnsiTheme="majorBidi" w:cstheme="majorBidi"/>
        </w:rPr>
        <w:t xml:space="preserve"> factors pleaded by the local authority and, in relation to (g), observed that </w:t>
      </w:r>
      <w:r w:rsidR="00970FAF">
        <w:rPr>
          <w:rFonts w:asciiTheme="majorBidi" w:hAnsiTheme="majorBidi" w:cstheme="majorBidi"/>
        </w:rPr>
        <w:t>the home conditions ‘are no longer considered to be in issue’.</w:t>
      </w:r>
      <w:r w:rsidR="00B34360">
        <w:rPr>
          <w:rFonts w:asciiTheme="majorBidi" w:hAnsiTheme="majorBidi" w:cstheme="majorBidi"/>
        </w:rPr>
        <w:t xml:space="preserve"> He then recorded the parents’ evidence</w:t>
      </w:r>
      <w:r w:rsidR="00F335B5">
        <w:rPr>
          <w:rFonts w:asciiTheme="majorBidi" w:hAnsiTheme="majorBidi" w:cstheme="majorBidi"/>
        </w:rPr>
        <w:t xml:space="preserve"> with respect to the matters that were not conceded.</w:t>
      </w:r>
    </w:p>
    <w:p w14:paraId="538EF564" w14:textId="582DA97E" w:rsidR="00390007" w:rsidRDefault="00390007" w:rsidP="007A1B68">
      <w:pPr>
        <w:pStyle w:val="ParaLevel1"/>
        <w:ind w:left="780"/>
        <w:rPr>
          <w:rFonts w:asciiTheme="majorBidi" w:hAnsiTheme="majorBidi" w:cstheme="majorBidi"/>
        </w:rPr>
      </w:pPr>
      <w:r>
        <w:rPr>
          <w:rFonts w:asciiTheme="majorBidi" w:hAnsiTheme="majorBidi" w:cstheme="majorBidi"/>
        </w:rPr>
        <w:t>The s 31 threshold criteria are not referred to again until</w:t>
      </w:r>
      <w:r w:rsidR="007F27EB">
        <w:rPr>
          <w:rFonts w:asciiTheme="majorBidi" w:hAnsiTheme="majorBidi" w:cstheme="majorBidi"/>
        </w:rPr>
        <w:t xml:space="preserve">, </w:t>
      </w:r>
      <w:proofErr w:type="gramStart"/>
      <w:r w:rsidR="007F27EB">
        <w:rPr>
          <w:rFonts w:asciiTheme="majorBidi" w:hAnsiTheme="majorBidi" w:cstheme="majorBidi"/>
        </w:rPr>
        <w:t>in the course of</w:t>
      </w:r>
      <w:proofErr w:type="gramEnd"/>
      <w:r w:rsidR="007F27EB">
        <w:rPr>
          <w:rFonts w:asciiTheme="majorBidi" w:hAnsiTheme="majorBidi" w:cstheme="majorBidi"/>
        </w:rPr>
        <w:t xml:space="preserve"> a summary as to the legal structure </w:t>
      </w:r>
      <w:r w:rsidR="00BA54B5">
        <w:rPr>
          <w:rFonts w:asciiTheme="majorBidi" w:hAnsiTheme="majorBidi" w:cstheme="majorBidi"/>
        </w:rPr>
        <w:t xml:space="preserve">under CA 1989 </w:t>
      </w:r>
      <w:r w:rsidR="00A14362">
        <w:rPr>
          <w:rFonts w:asciiTheme="majorBidi" w:hAnsiTheme="majorBidi" w:cstheme="majorBidi"/>
        </w:rPr>
        <w:t xml:space="preserve">for determining an application for a care order, he stated: ‘In this case, the evidence is clear and convincing, the threshold criteria have been satisfied.’ No further explanation is given </w:t>
      </w:r>
      <w:r w:rsidR="005C2366">
        <w:rPr>
          <w:rFonts w:asciiTheme="majorBidi" w:hAnsiTheme="majorBidi" w:cstheme="majorBidi"/>
        </w:rPr>
        <w:t>of the basis upon which they had been satisfied and</w:t>
      </w:r>
      <w:proofErr w:type="gramStart"/>
      <w:r w:rsidR="005C2366">
        <w:rPr>
          <w:rFonts w:asciiTheme="majorBidi" w:hAnsiTheme="majorBidi" w:cstheme="majorBidi"/>
        </w:rPr>
        <w:t>, in particular, of</w:t>
      </w:r>
      <w:proofErr w:type="gramEnd"/>
      <w:r w:rsidR="005C2366">
        <w:rPr>
          <w:rFonts w:asciiTheme="majorBidi" w:hAnsiTheme="majorBidi" w:cstheme="majorBidi"/>
        </w:rPr>
        <w:t xml:space="preserve"> the court’s decision on the </w:t>
      </w:r>
      <w:r w:rsidR="006535E6">
        <w:rPr>
          <w:rFonts w:asciiTheme="majorBidi" w:hAnsiTheme="majorBidi" w:cstheme="majorBidi"/>
        </w:rPr>
        <w:t>matters that had not been conceded by the parents.</w:t>
      </w:r>
      <w:r w:rsidR="00577178">
        <w:rPr>
          <w:rFonts w:asciiTheme="majorBidi" w:hAnsiTheme="majorBidi" w:cstheme="majorBidi"/>
        </w:rPr>
        <w:t xml:space="preserve"> The threshold criteria are not referred to again.</w:t>
      </w:r>
    </w:p>
    <w:p w14:paraId="6ACC2A0D" w14:textId="2EDD70C6" w:rsidR="00577178" w:rsidRDefault="00BF255A" w:rsidP="007A1B68">
      <w:pPr>
        <w:pStyle w:val="ParaLevel1"/>
        <w:ind w:left="780"/>
        <w:rPr>
          <w:rFonts w:asciiTheme="majorBidi" w:hAnsiTheme="majorBidi" w:cstheme="majorBidi"/>
        </w:rPr>
      </w:pPr>
      <w:r>
        <w:rPr>
          <w:rFonts w:asciiTheme="majorBidi" w:hAnsiTheme="majorBidi" w:cstheme="majorBidi"/>
        </w:rPr>
        <w:t xml:space="preserve">It is now </w:t>
      </w:r>
      <w:r w:rsidR="00645C81">
        <w:rPr>
          <w:rFonts w:asciiTheme="majorBidi" w:hAnsiTheme="majorBidi" w:cstheme="majorBidi"/>
        </w:rPr>
        <w:t xml:space="preserve">more than six years since Sir James Munby P in </w:t>
      </w:r>
      <w:r w:rsidR="00645C81">
        <w:rPr>
          <w:rFonts w:asciiTheme="majorBidi" w:hAnsiTheme="majorBidi" w:cstheme="majorBidi"/>
          <w:i/>
          <w:iCs/>
        </w:rPr>
        <w:t xml:space="preserve">Re A (A Child) </w:t>
      </w:r>
      <w:r w:rsidR="00645C81">
        <w:rPr>
          <w:rFonts w:asciiTheme="majorBidi" w:hAnsiTheme="majorBidi" w:cstheme="majorBidi"/>
        </w:rPr>
        <w:t>[2015] EWFC 11 (Fam)</w:t>
      </w:r>
      <w:r w:rsidR="00055B21">
        <w:rPr>
          <w:rFonts w:asciiTheme="majorBidi" w:hAnsiTheme="majorBidi" w:cstheme="majorBidi"/>
        </w:rPr>
        <w:t xml:space="preserve"> and the Court of Appeal in </w:t>
      </w:r>
      <w:r w:rsidR="00055B21">
        <w:rPr>
          <w:rFonts w:asciiTheme="majorBidi" w:hAnsiTheme="majorBidi" w:cstheme="majorBidi"/>
          <w:i/>
          <w:iCs/>
        </w:rPr>
        <w:t xml:space="preserve">Re J (A Child) </w:t>
      </w:r>
      <w:r w:rsidR="00055B21">
        <w:rPr>
          <w:rFonts w:asciiTheme="majorBidi" w:hAnsiTheme="majorBidi" w:cstheme="majorBidi"/>
        </w:rPr>
        <w:t xml:space="preserve">[2015] EWCA </w:t>
      </w:r>
      <w:proofErr w:type="spellStart"/>
      <w:r w:rsidR="00055B21">
        <w:rPr>
          <w:rFonts w:asciiTheme="majorBidi" w:hAnsiTheme="majorBidi" w:cstheme="majorBidi"/>
        </w:rPr>
        <w:t>Civ</w:t>
      </w:r>
      <w:proofErr w:type="spellEnd"/>
      <w:r w:rsidR="00055B21">
        <w:rPr>
          <w:rFonts w:asciiTheme="majorBidi" w:hAnsiTheme="majorBidi" w:cstheme="majorBidi"/>
        </w:rPr>
        <w:t xml:space="preserve"> 222</w:t>
      </w:r>
      <w:r w:rsidR="00D10EB9">
        <w:rPr>
          <w:rFonts w:asciiTheme="majorBidi" w:hAnsiTheme="majorBidi" w:cstheme="majorBidi"/>
        </w:rPr>
        <w:t xml:space="preserve"> </w:t>
      </w:r>
      <w:r w:rsidR="00847B72">
        <w:rPr>
          <w:rFonts w:asciiTheme="majorBidi" w:hAnsiTheme="majorBidi" w:cstheme="majorBidi"/>
        </w:rPr>
        <w:t xml:space="preserve">gave detailed guidance </w:t>
      </w:r>
      <w:r w:rsidR="00423886">
        <w:rPr>
          <w:rFonts w:asciiTheme="majorBidi" w:hAnsiTheme="majorBidi" w:cstheme="majorBidi"/>
        </w:rPr>
        <w:t>in relation to the establishment of the threshold criteria and the need to specify in the case of each allegation how and why</w:t>
      </w:r>
      <w:r w:rsidR="00DE3FA9">
        <w:rPr>
          <w:rFonts w:asciiTheme="majorBidi" w:hAnsiTheme="majorBidi" w:cstheme="majorBidi"/>
        </w:rPr>
        <w:t xml:space="preserve"> it would establish that the child ‘is suffering or is likely to suffer’ significant harm.</w:t>
      </w:r>
      <w:r w:rsidR="00E43BBC">
        <w:rPr>
          <w:rFonts w:asciiTheme="majorBidi" w:hAnsiTheme="majorBidi" w:cstheme="majorBidi"/>
        </w:rPr>
        <w:t xml:space="preserve"> </w:t>
      </w:r>
      <w:r w:rsidR="00262CEC">
        <w:rPr>
          <w:rFonts w:asciiTheme="majorBidi" w:hAnsiTheme="majorBidi" w:cstheme="majorBidi"/>
        </w:rPr>
        <w:t xml:space="preserve">In </w:t>
      </w:r>
      <w:r w:rsidR="00262CEC">
        <w:rPr>
          <w:rFonts w:asciiTheme="majorBidi" w:hAnsiTheme="majorBidi" w:cstheme="majorBidi"/>
          <w:i/>
          <w:iCs/>
        </w:rPr>
        <w:t>S &amp; H-S (Children)</w:t>
      </w:r>
      <w:r w:rsidR="006C3BB2">
        <w:rPr>
          <w:rFonts w:asciiTheme="majorBidi" w:hAnsiTheme="majorBidi" w:cstheme="majorBidi"/>
        </w:rPr>
        <w:t>, I offered the following guidance on this issue:</w:t>
      </w:r>
    </w:p>
    <w:p w14:paraId="363B3623" w14:textId="42D3F0FD" w:rsidR="006C3BB2" w:rsidRDefault="002246B7" w:rsidP="007A1B68">
      <w:pPr>
        <w:pStyle w:val="ParaLevel1"/>
        <w:numPr>
          <w:ilvl w:val="0"/>
          <w:numId w:val="0"/>
        </w:numPr>
        <w:ind w:left="1134"/>
      </w:pPr>
      <w:r>
        <w:t xml:space="preserve">“56. </w:t>
      </w:r>
      <w:r w:rsidR="006C3BB2">
        <w:t>In the course of a necessarily long judgment covering a range of issues and a substantial body of evidence, where the threshold criteria are in issue, it is good practice to distil the findings that may have been made in previous paragraphs into one or two short and carefully structured paragraphs which spell out the court’s finding on threshold identifying whether the finding is that the child ‘is suffering’ and/or ‘is likely to suffer’ significant harm, specifying the category of harm and the basic finding(s) as to causation.</w:t>
      </w:r>
    </w:p>
    <w:p w14:paraId="1898B4AF" w14:textId="6F823B73" w:rsidR="006C3BB2" w:rsidRDefault="002246B7" w:rsidP="007A1B68">
      <w:pPr>
        <w:pStyle w:val="ParaLevel1"/>
        <w:numPr>
          <w:ilvl w:val="0"/>
          <w:numId w:val="0"/>
        </w:numPr>
        <w:ind w:left="1134"/>
      </w:pPr>
      <w:r>
        <w:t xml:space="preserve">57. </w:t>
      </w:r>
      <w:r w:rsidR="006C3BB2">
        <w:t>When making a finding of harm, it is important to identify whether the finding is of ‘significant harm’ or simply ‘harm’.</w:t>
      </w:r>
    </w:p>
    <w:p w14:paraId="35585A7E" w14:textId="1AF11FF4" w:rsidR="006C3BB2" w:rsidRDefault="002246B7" w:rsidP="007A1B68">
      <w:pPr>
        <w:pStyle w:val="ParaLevel1"/>
        <w:numPr>
          <w:ilvl w:val="0"/>
          <w:numId w:val="0"/>
        </w:numPr>
        <w:ind w:left="1134"/>
      </w:pPr>
      <w:r>
        <w:t xml:space="preserve">58. </w:t>
      </w:r>
      <w:r w:rsidR="006C3BB2">
        <w:t>A finding that the child ‘has suffered significant harm’ is not a relevant finding for s 31, which looks to the ‘relevant date’ and the need to determine whether the child ‘is suffering’ or ‘is likely to suffer’ significant harm.</w:t>
      </w:r>
    </w:p>
    <w:p w14:paraId="1994611A" w14:textId="3BCB65E6" w:rsidR="006C3BB2" w:rsidRDefault="002246B7" w:rsidP="007A1B68">
      <w:pPr>
        <w:pStyle w:val="ParaLevel1"/>
        <w:numPr>
          <w:ilvl w:val="0"/>
          <w:numId w:val="0"/>
        </w:numPr>
        <w:ind w:left="1134"/>
      </w:pPr>
      <w:r>
        <w:t xml:space="preserve">59. </w:t>
      </w:r>
      <w:r w:rsidR="006C3BB2">
        <w:t>Where findings have been made in previous proceedings, either before the same judge or a different tribunal, a judgment in subsequent proceedings should make reference to any relevant earlier findings and identify which, if any, are specifically relied upon in support of a finding that the threshold criteria are satisfied in the later proceedings as at the ‘relevant date’.</w:t>
      </w:r>
    </w:p>
    <w:p w14:paraId="6C5DE74D" w14:textId="27A82C55" w:rsidR="006C3BB2" w:rsidRDefault="002246B7" w:rsidP="007A1B68">
      <w:pPr>
        <w:pStyle w:val="ParaLevel1"/>
        <w:numPr>
          <w:ilvl w:val="0"/>
          <w:numId w:val="0"/>
        </w:numPr>
        <w:ind w:left="1134"/>
      </w:pPr>
      <w:r>
        <w:t xml:space="preserve">60. </w:t>
      </w:r>
      <w:r w:rsidR="006C3BB2">
        <w:t xml:space="preserve">At the conclusion of the hearing, after judgment has been given, there is a duty on counsel for the local authority and for the child, together with the judge, to ensure that any findings as to the threshold criteria are sufficiently clear. </w:t>
      </w:r>
    </w:p>
    <w:p w14:paraId="697F7267" w14:textId="11E1FF77" w:rsidR="006C3BB2" w:rsidRDefault="002246B7" w:rsidP="007A1B68">
      <w:pPr>
        <w:pStyle w:val="ParaLevel1"/>
        <w:numPr>
          <w:ilvl w:val="0"/>
          <w:numId w:val="0"/>
        </w:numPr>
        <w:ind w:left="1134"/>
      </w:pPr>
      <w:r>
        <w:lastRenderedPageBreak/>
        <w:t xml:space="preserve">61. </w:t>
      </w:r>
      <w:r w:rsidR="006C3BB2">
        <w:t>The court order that records the making of a care order should include within it, or have annexed to it, a clear statement of the basis upon which the s 31 threshold criteria have been established. In the present case, during the oral appeal hearing, counsel for the guardian explained that, following the judgment, she had submitted a detailed draft order to the court by email for the judge’s approval. We were shown the draft which, whilst in need of fine tuning, does provide a template account of the court’s threshold findings. It is most unfortunate that counsel’s email, which may not have been seen by the judge, did not result in further consideration of the form of the order and statement of threshold findings. Had it done so, the need for the present appeal may not have arisen.</w:t>
      </w:r>
      <w:r>
        <w:t>”</w:t>
      </w:r>
    </w:p>
    <w:p w14:paraId="33D3D42D" w14:textId="0CDAA850" w:rsidR="00970FAF" w:rsidRDefault="00D454BF" w:rsidP="007A1B68">
      <w:pPr>
        <w:pStyle w:val="ParaLevel1"/>
        <w:ind w:left="780"/>
        <w:rPr>
          <w:rFonts w:asciiTheme="majorBidi" w:hAnsiTheme="majorBidi" w:cstheme="majorBidi"/>
        </w:rPr>
      </w:pPr>
      <w:r>
        <w:rPr>
          <w:rFonts w:asciiTheme="majorBidi" w:hAnsiTheme="majorBidi" w:cstheme="majorBidi"/>
        </w:rPr>
        <w:t xml:space="preserve">The reason why the former President and this court in these and other judgments have </w:t>
      </w:r>
      <w:r w:rsidR="005C1CDD">
        <w:rPr>
          <w:rFonts w:asciiTheme="majorBidi" w:hAnsiTheme="majorBidi" w:cstheme="majorBidi"/>
        </w:rPr>
        <w:t>stressed the importance of detailed and clear findings on threshold is not one of form for form’s sake</w:t>
      </w:r>
      <w:r w:rsidR="00AB1A2A">
        <w:rPr>
          <w:rFonts w:asciiTheme="majorBidi" w:hAnsiTheme="majorBidi" w:cstheme="majorBidi"/>
        </w:rPr>
        <w:t>. The task of evaluating threshold goes to the core of the judicial exercise in every case. It is, in essence, what the case is about</w:t>
      </w:r>
      <w:r w:rsidR="00FF3382">
        <w:rPr>
          <w:rFonts w:asciiTheme="majorBidi" w:hAnsiTheme="majorBidi" w:cstheme="majorBidi"/>
        </w:rPr>
        <w:t xml:space="preserve">. Unless the court has a clear and detailed understanding of the basis upon which it finds, if it does, that a particular child ‘is suffering or is likely to suffer significant harm’, </w:t>
      </w:r>
      <w:r w:rsidR="00DA7686">
        <w:rPr>
          <w:rFonts w:asciiTheme="majorBidi" w:hAnsiTheme="majorBidi" w:cstheme="majorBidi"/>
        </w:rPr>
        <w:t>substantial difficulties will be encountered when the court then moves on, as it must, to evaluate future risk of harm at the welfare stage</w:t>
      </w:r>
      <w:r w:rsidR="00041549">
        <w:rPr>
          <w:rFonts w:asciiTheme="majorBidi" w:hAnsiTheme="majorBidi" w:cstheme="majorBidi"/>
        </w:rPr>
        <w:t xml:space="preserve">. </w:t>
      </w:r>
      <w:r w:rsidR="00F668AE">
        <w:rPr>
          <w:rFonts w:asciiTheme="majorBidi" w:hAnsiTheme="majorBidi" w:cstheme="majorBidi"/>
        </w:rPr>
        <w:t>Public law proceedings under CA 1989, s 31 are engaged in the business of ‘child protection’</w:t>
      </w:r>
      <w:r w:rsidR="00292C6A">
        <w:rPr>
          <w:rFonts w:asciiTheme="majorBidi" w:hAnsiTheme="majorBidi" w:cstheme="majorBidi"/>
        </w:rPr>
        <w:t xml:space="preserve">. Unless a court has made detailed findings as to what it is that a particular child is to be protected from, in terms of significant harm, </w:t>
      </w:r>
      <w:r w:rsidR="00C37697">
        <w:rPr>
          <w:rFonts w:asciiTheme="majorBidi" w:hAnsiTheme="majorBidi" w:cstheme="majorBidi"/>
        </w:rPr>
        <w:t>it is unlikely t</w:t>
      </w:r>
      <w:r w:rsidR="00AA762A">
        <w:rPr>
          <w:rFonts w:asciiTheme="majorBidi" w:hAnsiTheme="majorBidi" w:cstheme="majorBidi"/>
        </w:rPr>
        <w:t>hat the court will be able to undertake a focussed and bespoke evaluation of any plan to protect the child from that harm.</w:t>
      </w:r>
    </w:p>
    <w:p w14:paraId="3B77CD1B" w14:textId="5A5A00A6" w:rsidR="00C70C5A" w:rsidRPr="004A6CD6" w:rsidRDefault="0010154B" w:rsidP="007A1B68">
      <w:pPr>
        <w:pStyle w:val="ParaLevel1"/>
      </w:pPr>
      <w:r>
        <w:t xml:space="preserve">In the present case, </w:t>
      </w:r>
      <w:r w:rsidR="009204FD">
        <w:t xml:space="preserve">whilst no finding was made as to item (e) relating to the father’s psychological functioning, </w:t>
      </w:r>
      <w:r w:rsidRPr="009204FD">
        <w:rPr>
          <w:rFonts w:asciiTheme="majorBidi" w:hAnsiTheme="majorBidi" w:cstheme="majorBidi"/>
        </w:rPr>
        <w:t xml:space="preserve">the judge made findings as to the parents’ </w:t>
      </w:r>
      <w:r w:rsidR="007F02F9" w:rsidRPr="009204FD">
        <w:rPr>
          <w:rFonts w:asciiTheme="majorBidi" w:hAnsiTheme="majorBidi" w:cstheme="majorBidi"/>
        </w:rPr>
        <w:t xml:space="preserve">lack of honesty and trust in their relationship with professionals, and he found that they had not taken on board </w:t>
      </w:r>
      <w:r w:rsidR="00D3718F" w:rsidRPr="009204FD">
        <w:rPr>
          <w:rFonts w:asciiTheme="majorBidi" w:hAnsiTheme="majorBidi" w:cstheme="majorBidi"/>
        </w:rPr>
        <w:t xml:space="preserve">the professionals’ concerns. He therefore found that their insight and ability to safeguard their child is, </w:t>
      </w:r>
      <w:proofErr w:type="gramStart"/>
      <w:r w:rsidR="00D3718F" w:rsidRPr="009204FD">
        <w:rPr>
          <w:rFonts w:asciiTheme="majorBidi" w:hAnsiTheme="majorBidi" w:cstheme="majorBidi"/>
        </w:rPr>
        <w:t>as a consequence</w:t>
      </w:r>
      <w:proofErr w:type="gramEnd"/>
      <w:r w:rsidR="00D3718F" w:rsidRPr="009204FD">
        <w:rPr>
          <w:rFonts w:asciiTheme="majorBidi" w:hAnsiTheme="majorBidi" w:cstheme="majorBidi"/>
        </w:rPr>
        <w:t>, severely limited.</w:t>
      </w:r>
      <w:r w:rsidR="006F443A">
        <w:rPr>
          <w:rFonts w:asciiTheme="majorBidi" w:hAnsiTheme="majorBidi" w:cstheme="majorBidi"/>
        </w:rPr>
        <w:t xml:space="preserve"> At no stage, however, did he draw these matters together or make any finding as to </w:t>
      </w:r>
      <w:r w:rsidR="00095C7C">
        <w:rPr>
          <w:rFonts w:asciiTheme="majorBidi" w:hAnsiTheme="majorBidi" w:cstheme="majorBidi"/>
        </w:rPr>
        <w:t xml:space="preserve">the likelihood of significant harm to E, or what the nature of that harm </w:t>
      </w:r>
      <w:r w:rsidR="00971135">
        <w:rPr>
          <w:rFonts w:asciiTheme="majorBidi" w:hAnsiTheme="majorBidi" w:cstheme="majorBidi"/>
        </w:rPr>
        <w:t>would, on the balance of probability, be.</w:t>
      </w:r>
    </w:p>
    <w:p w14:paraId="428F5355" w14:textId="107214BF" w:rsidR="004A6CD6" w:rsidRPr="004A6CD6" w:rsidRDefault="004A6CD6" w:rsidP="007A1B68">
      <w:pPr>
        <w:pStyle w:val="ParaLevel1"/>
        <w:numPr>
          <w:ilvl w:val="0"/>
          <w:numId w:val="0"/>
        </w:numPr>
        <w:rPr>
          <w:i/>
          <w:iCs/>
        </w:rPr>
      </w:pPr>
      <w:r>
        <w:rPr>
          <w:rFonts w:asciiTheme="majorBidi" w:hAnsiTheme="majorBidi" w:cstheme="majorBidi"/>
          <w:i/>
          <w:iCs/>
        </w:rPr>
        <w:t>Failure to engage with the oral evidence</w:t>
      </w:r>
    </w:p>
    <w:p w14:paraId="25CCB3EE" w14:textId="4594FF6F" w:rsidR="0039249D" w:rsidRDefault="00224FA7" w:rsidP="007A1B68">
      <w:pPr>
        <w:pStyle w:val="ParaLevel1"/>
      </w:pPr>
      <w:r>
        <w:t>The grounds summarised at (i) to (i</w:t>
      </w:r>
      <w:r w:rsidR="000373F8">
        <w:t>v</w:t>
      </w:r>
      <w:r>
        <w:t xml:space="preserve">) </w:t>
      </w:r>
      <w:r w:rsidRPr="00246ADD">
        <w:t>of paragraph 10</w:t>
      </w:r>
      <w:r>
        <w:t xml:space="preserve"> </w:t>
      </w:r>
      <w:r w:rsidR="00916FB6">
        <w:t xml:space="preserve">can be taken together under the general heading of a failure to engage with the oral evidence. </w:t>
      </w:r>
      <w:r w:rsidR="00A06B5F">
        <w:t>The essence of the appellants</w:t>
      </w:r>
      <w:r w:rsidR="006B30F1">
        <w:t>’</w:t>
      </w:r>
      <w:r w:rsidR="00A06B5F">
        <w:t xml:space="preserve"> case is that</w:t>
      </w:r>
      <w:r w:rsidR="00854238">
        <w:t xml:space="preserve"> both</w:t>
      </w:r>
      <w:r w:rsidR="00A06B5F">
        <w:t xml:space="preserve"> the</w:t>
      </w:r>
      <w:r w:rsidR="00854238">
        <w:t xml:space="preserve"> final report</w:t>
      </w:r>
      <w:r w:rsidR="006B30F1">
        <w:t>s</w:t>
      </w:r>
      <w:r w:rsidR="00854238">
        <w:t xml:space="preserve"> from</w:t>
      </w:r>
      <w:r w:rsidR="00A06B5F">
        <w:t xml:space="preserve"> Amber House </w:t>
      </w:r>
      <w:r w:rsidR="00854238">
        <w:t xml:space="preserve">and from </w:t>
      </w:r>
      <w:r w:rsidR="000373F8">
        <w:t xml:space="preserve">Mr </w:t>
      </w:r>
      <w:r w:rsidR="00854238">
        <w:t>Marshall are dated December 2020</w:t>
      </w:r>
      <w:r w:rsidR="006F1BD6">
        <w:t xml:space="preserve">. The final hearing took place in November 2021. During the intervening period the parents’ lives had moved on </w:t>
      </w:r>
      <w:r w:rsidR="0039249D">
        <w:t xml:space="preserve">and improved in </w:t>
      </w:r>
      <w:proofErr w:type="gramStart"/>
      <w:r w:rsidR="0039249D">
        <w:t>a number of</w:t>
      </w:r>
      <w:proofErr w:type="gramEnd"/>
      <w:r w:rsidR="0039249D">
        <w:t xml:space="preserve"> respects relevant to their ability to provide safe and good enough parenting for E.</w:t>
      </w:r>
    </w:p>
    <w:p w14:paraId="6CD63FC1" w14:textId="2E68934C" w:rsidR="006B25FE" w:rsidRDefault="0059093D" w:rsidP="007A1B68">
      <w:pPr>
        <w:pStyle w:val="ParaLevel1"/>
      </w:pPr>
      <w:r>
        <w:t xml:space="preserve">Whilst it is difficult to be clear, as accounts of the written reports of Amber House and </w:t>
      </w:r>
      <w:r w:rsidR="000373F8">
        <w:t xml:space="preserve">Mr </w:t>
      </w:r>
      <w:r>
        <w:t xml:space="preserve">Marshall are interspersed with some more recent observations which must have been drawn from the oral evidence, it does indeed appear to be the case that much of the </w:t>
      </w:r>
      <w:r w:rsidR="00200F78">
        <w:t xml:space="preserve">judge’s extensive summary of the evidence from these two sources is drawn from the written material and not from what was said </w:t>
      </w:r>
      <w:r w:rsidR="0040210F">
        <w:t xml:space="preserve">by the professionals at the hearing. </w:t>
      </w:r>
    </w:p>
    <w:p w14:paraId="0F0DB3B0" w14:textId="1C4EB4A9" w:rsidR="0040210F" w:rsidRDefault="0040210F" w:rsidP="007A1B68">
      <w:pPr>
        <w:pStyle w:val="ParaLevel1"/>
      </w:pPr>
      <w:r>
        <w:t xml:space="preserve">Further, </w:t>
      </w:r>
      <w:r w:rsidR="00A642E4">
        <w:t xml:space="preserve">and importantly, </w:t>
      </w:r>
      <w:r>
        <w:t>there is effectively no account by the judge of the parents’ evidence or of the general case put forward on their behalf.</w:t>
      </w:r>
      <w:r w:rsidR="006B25FE">
        <w:t xml:space="preserve"> This, in my view, is a significant omission</w:t>
      </w:r>
      <w:r w:rsidR="001A3C42">
        <w:t xml:space="preserve">. A parent in proceedings of this nature </w:t>
      </w:r>
      <w:r w:rsidR="00DF242D">
        <w:t>should expect to see</w:t>
      </w:r>
      <w:r w:rsidR="003147AE">
        <w:t xml:space="preserve"> from the judgment</w:t>
      </w:r>
      <w:r w:rsidR="00DF242D">
        <w:t xml:space="preserve"> that </w:t>
      </w:r>
      <w:r w:rsidR="003147AE">
        <w:t>their case has been ‘heard’</w:t>
      </w:r>
      <w:r w:rsidR="00F5361B">
        <w:t xml:space="preserve">, with the judgment containing at least a </w:t>
      </w:r>
      <w:r w:rsidR="00F5361B">
        <w:lastRenderedPageBreak/>
        <w:t xml:space="preserve">short summary of their position and the </w:t>
      </w:r>
      <w:r w:rsidR="00DE604B">
        <w:t>judge’s reasons for discounting it, if that is the position.</w:t>
      </w:r>
      <w:r w:rsidR="00DF242D">
        <w:t xml:space="preserve"> </w:t>
      </w:r>
      <w:r w:rsidR="0057034D">
        <w:t xml:space="preserve">The point is put shortly at paragraph 16 of </w:t>
      </w:r>
      <w:r w:rsidR="0057034D">
        <w:rPr>
          <w:i/>
          <w:iCs/>
        </w:rPr>
        <w:t xml:space="preserve">English v Emery </w:t>
      </w:r>
      <w:proofErr w:type="spellStart"/>
      <w:r w:rsidR="0057034D">
        <w:rPr>
          <w:i/>
          <w:iCs/>
        </w:rPr>
        <w:t>Reimbold</w:t>
      </w:r>
      <w:proofErr w:type="spellEnd"/>
      <w:r w:rsidR="0057034D">
        <w:rPr>
          <w:i/>
          <w:iCs/>
        </w:rPr>
        <w:t xml:space="preserve"> &amp; Strick Ltd </w:t>
      </w:r>
      <w:r w:rsidR="0057034D">
        <w:t xml:space="preserve">[2002] EWCA </w:t>
      </w:r>
      <w:proofErr w:type="spellStart"/>
      <w:r w:rsidR="0057034D">
        <w:t>Civ</w:t>
      </w:r>
      <w:proofErr w:type="spellEnd"/>
      <w:r w:rsidR="0057034D">
        <w:t xml:space="preserve"> </w:t>
      </w:r>
      <w:r w:rsidR="00236427">
        <w:t>605:</w:t>
      </w:r>
    </w:p>
    <w:p w14:paraId="7DA2F91B" w14:textId="038A3881" w:rsidR="00236427" w:rsidRDefault="00236427" w:rsidP="007A1B68">
      <w:pPr>
        <w:pStyle w:val="ParaLevel1"/>
        <w:numPr>
          <w:ilvl w:val="0"/>
          <w:numId w:val="0"/>
        </w:numPr>
        <w:ind w:left="1134"/>
      </w:pPr>
      <w:r>
        <w:t>‘… justice will not be done if it is not apparent to the parties why one has won and the other has lost</w:t>
      </w:r>
      <w:r w:rsidR="00C55F3B">
        <w:t>.’</w:t>
      </w:r>
    </w:p>
    <w:p w14:paraId="2E9F35A5" w14:textId="1166EB63" w:rsidR="00334836" w:rsidRDefault="001E11B5" w:rsidP="007A1B68">
      <w:pPr>
        <w:pStyle w:val="ParaLevel1"/>
      </w:pPr>
      <w:r>
        <w:t xml:space="preserve">Looking at the judgment, there is </w:t>
      </w:r>
      <w:r w:rsidR="00045F1C">
        <w:t xml:space="preserve">express reference to </w:t>
      </w:r>
      <w:r w:rsidR="000373F8">
        <w:t xml:space="preserve">Mr </w:t>
      </w:r>
      <w:r w:rsidR="00045F1C">
        <w:t>Marshall accepting in oral evidence that that mother was now able to separate from being reliant on Mr K</w:t>
      </w:r>
      <w:r w:rsidR="00256E86">
        <w:t>. He is also recorded as saying that th</w:t>
      </w:r>
      <w:r w:rsidR="0034204C">
        <w:t xml:space="preserve">ere was a need for the mother to demonstrate over a sustained period that she had been able to recognise the need for change. </w:t>
      </w:r>
      <w:r w:rsidR="002F1C68">
        <w:t xml:space="preserve">Again, the expert’s oral evidence is recorded as </w:t>
      </w:r>
      <w:r w:rsidR="008B11D7">
        <w:t xml:space="preserve">acknowledging the change in home conditions, </w:t>
      </w:r>
      <w:r w:rsidR="00435C58">
        <w:t xml:space="preserve">although </w:t>
      </w:r>
      <w:r w:rsidR="00077DA4">
        <w:t>there was no indication of any understanding that what had occurred before presented a risk of harm.</w:t>
      </w:r>
      <w:r w:rsidR="005E5F55">
        <w:t xml:space="preserve"> </w:t>
      </w:r>
      <w:r w:rsidR="000373F8">
        <w:t xml:space="preserve">Mr </w:t>
      </w:r>
      <w:r w:rsidR="005E5F55">
        <w:t>Marshall is noted as accepting that there was no evidence of cannabis use since August 2020</w:t>
      </w:r>
      <w:r w:rsidR="001471E7">
        <w:t xml:space="preserve"> and that both parents had embarked on courses of DBT therapy. </w:t>
      </w:r>
      <w:r w:rsidR="008D1E87">
        <w:t>He accepted that there was no evidence of aggression since January 2021</w:t>
      </w:r>
      <w:r w:rsidR="00DC6152">
        <w:t xml:space="preserve"> and no domestic violence in the parent’s own relationship. </w:t>
      </w:r>
      <w:r w:rsidR="000373F8">
        <w:t xml:space="preserve">Mr </w:t>
      </w:r>
      <w:r w:rsidR="00DC6152">
        <w:t xml:space="preserve">Marshall was concerned </w:t>
      </w:r>
      <w:r w:rsidR="00D32213">
        <w:t xml:space="preserve">by evidence of continued involvement with drugs arising from an incident where the father </w:t>
      </w:r>
      <w:r w:rsidR="005446DD">
        <w:t>assisted in the supply of cannabis in March 2021.</w:t>
      </w:r>
    </w:p>
    <w:p w14:paraId="240209DC" w14:textId="4DF4619D" w:rsidR="00334836" w:rsidRDefault="00334836" w:rsidP="007A1B68">
      <w:pPr>
        <w:pStyle w:val="ParaLevel1"/>
      </w:pPr>
      <w:r>
        <w:t>The short account in the judgment of the evidence from Amber House appears to be entirely based on the written assessment report.</w:t>
      </w:r>
      <w:r w:rsidR="00674BA3">
        <w:t xml:space="preserve"> </w:t>
      </w:r>
      <w:r w:rsidR="0063491E">
        <w:t>The oral evidence of the social worker</w:t>
      </w:r>
      <w:r w:rsidR="00F26B74">
        <w:t xml:space="preserve"> is referred to in</w:t>
      </w:r>
      <w:r w:rsidR="00620F4B">
        <w:t xml:space="preserve"> only</w:t>
      </w:r>
      <w:r w:rsidR="00F26B74">
        <w:t xml:space="preserve"> one paragraph</w:t>
      </w:r>
      <w:r w:rsidR="00620F4B">
        <w:t xml:space="preserve">, which </w:t>
      </w:r>
      <w:r w:rsidR="00F26B74">
        <w:t>deal</w:t>
      </w:r>
      <w:r w:rsidR="00620F4B">
        <w:t>s</w:t>
      </w:r>
      <w:r w:rsidR="00F26B74">
        <w:t xml:space="preserve"> solely with the question of support for the family that might be offered</w:t>
      </w:r>
      <w:r w:rsidR="00620F4B">
        <w:t xml:space="preserve"> and referring to the fact that the support at Amber House, which was 24/7, had not been sufficient.</w:t>
      </w:r>
      <w:r w:rsidR="009A7826">
        <w:t xml:space="preserve"> The children’s guardian’s written and oral evidence</w:t>
      </w:r>
      <w:r w:rsidR="00EF6A00">
        <w:t>, which was supportive of the local authority case,</w:t>
      </w:r>
      <w:r w:rsidR="009A7826">
        <w:t xml:space="preserve"> is ref</w:t>
      </w:r>
      <w:r w:rsidR="00EF6A00">
        <w:t>erred to in one paragraph.</w:t>
      </w:r>
    </w:p>
    <w:p w14:paraId="65A79A76" w14:textId="252790BD" w:rsidR="00971135" w:rsidRDefault="00CB6A5F" w:rsidP="007A1B68">
      <w:pPr>
        <w:pStyle w:val="ParaLevel1"/>
      </w:pPr>
      <w:r>
        <w:t>So far as the parents’</w:t>
      </w:r>
      <w:r w:rsidR="009C4E67">
        <w:t xml:space="preserve"> written and oral</w:t>
      </w:r>
      <w:r>
        <w:t xml:space="preserve"> evidence is concerned</w:t>
      </w:r>
      <w:r w:rsidR="00B06EAA">
        <w:t>, and their case as presented at the hearing by counsel</w:t>
      </w:r>
      <w:r w:rsidR="009C4E67">
        <w:t xml:space="preserve">, save for some few specific references </w:t>
      </w:r>
      <w:r w:rsidR="00550B62">
        <w:t xml:space="preserve">in the course of his narrative of the expert evidence, the judgment is limited to the following </w:t>
      </w:r>
      <w:r w:rsidR="00D246C4">
        <w:t>single</w:t>
      </w:r>
      <w:r w:rsidR="00550B62">
        <w:t xml:space="preserve"> sentence: “</w:t>
      </w:r>
      <w:r w:rsidR="00E56A8D">
        <w:t>The parents’ position is that they have made and sustained changes.</w:t>
      </w:r>
      <w:r w:rsidR="00D246C4">
        <w:t xml:space="preserve">”, which is followed by </w:t>
      </w:r>
      <w:r w:rsidR="001F29BE">
        <w:t>this conclusion:</w:t>
      </w:r>
      <w:r w:rsidR="00E56A8D">
        <w:t xml:space="preserve"> </w:t>
      </w:r>
      <w:r w:rsidR="001F29BE">
        <w:t>“</w:t>
      </w:r>
      <w:r w:rsidR="00E56A8D">
        <w:t>Sadly, the evidence that I have heard over four days, followed by written and oral submissions for a further day, today, has provided scant evidence of this.”</w:t>
      </w:r>
      <w:r w:rsidR="001F29BE">
        <w:t>.</w:t>
      </w:r>
    </w:p>
    <w:p w14:paraId="79E85B61" w14:textId="0ED2F438" w:rsidR="001F29BE" w:rsidRDefault="00BF2982" w:rsidP="007A1B68">
      <w:pPr>
        <w:pStyle w:val="ParaLevel1"/>
      </w:pPr>
      <w:r>
        <w:t xml:space="preserve">For the mother, Mr Stephen Williams, who appeared below and who appears before this court acting pro bono, </w:t>
      </w:r>
      <w:r w:rsidR="00717396">
        <w:t xml:space="preserve">pointed to his written opening submissions in which </w:t>
      </w:r>
      <w:r w:rsidR="007A0888">
        <w:t xml:space="preserve">nine </w:t>
      </w:r>
      <w:r w:rsidR="00D30FC1">
        <w:t xml:space="preserve">individual positive changes were relied upon in support of the overall submission that </w:t>
      </w:r>
      <w:r w:rsidR="0058033E">
        <w:t xml:space="preserve">the balance of risk was moving and had changed since the original professional assessments of December 2020. </w:t>
      </w:r>
      <w:r w:rsidR="00BF5324">
        <w:t xml:space="preserve">Mr Williams submitted that the judge failed to engage with these points, or the parents’ evidence that underpinned them, at all. Similar submissions were made on behalf of the father by </w:t>
      </w:r>
      <w:r w:rsidR="00054DDD">
        <w:t xml:space="preserve">Ms Lucy </w:t>
      </w:r>
      <w:proofErr w:type="spellStart"/>
      <w:r w:rsidR="00054DDD">
        <w:t>Limbrey</w:t>
      </w:r>
      <w:proofErr w:type="spellEnd"/>
      <w:r w:rsidR="00054DDD">
        <w:t xml:space="preserve">, who did not appear below and </w:t>
      </w:r>
      <w:r w:rsidR="0086644D">
        <w:t>n</w:t>
      </w:r>
      <w:r w:rsidR="00054DDD">
        <w:t xml:space="preserve">ow also acted pro bono </w:t>
      </w:r>
      <w:r w:rsidR="00432554">
        <w:t>in the appeal.</w:t>
      </w:r>
      <w:r w:rsidR="00B54348">
        <w:t xml:space="preserve"> Ms </w:t>
      </w:r>
      <w:proofErr w:type="spellStart"/>
      <w:r w:rsidR="00B54348">
        <w:t>Limbrey</w:t>
      </w:r>
      <w:proofErr w:type="spellEnd"/>
      <w:r w:rsidR="00B54348">
        <w:t xml:space="preserve"> took th</w:t>
      </w:r>
      <w:r w:rsidR="006D68DC">
        <w:t>is</w:t>
      </w:r>
      <w:r w:rsidR="00B54348">
        <w:t xml:space="preserve"> court to the d</w:t>
      </w:r>
      <w:r w:rsidR="006D68DC">
        <w:t>etailed evidence of each element of change relied upon</w:t>
      </w:r>
      <w:r w:rsidR="00BD3C67">
        <w:t xml:space="preserve">, before submitting that none of these matters appear to have been </w:t>
      </w:r>
      <w:proofErr w:type="gramStart"/>
      <w:r w:rsidR="00BD3C67">
        <w:t>taken into account</w:t>
      </w:r>
      <w:proofErr w:type="gramEnd"/>
      <w:r w:rsidR="00BD3C67">
        <w:t xml:space="preserve"> by the judge.</w:t>
      </w:r>
    </w:p>
    <w:p w14:paraId="2B2637B4" w14:textId="630E86FF" w:rsidR="00432554" w:rsidRDefault="00432554" w:rsidP="007A1B68">
      <w:pPr>
        <w:pStyle w:val="ParaLevel1"/>
      </w:pPr>
      <w:r>
        <w:t xml:space="preserve">Mr Williams submitted that such positives as the judge recorded during his </w:t>
      </w:r>
      <w:r w:rsidR="00281BB3">
        <w:t>account of Mr Marshall’s oral evidence, were not brought into account in any analysis</w:t>
      </w:r>
      <w:r w:rsidR="003412BB">
        <w:t xml:space="preserve"> as to the present position. </w:t>
      </w:r>
      <w:r w:rsidR="00E92570">
        <w:t xml:space="preserve">Further, Mr Williams asserted that both </w:t>
      </w:r>
      <w:r w:rsidR="000373F8">
        <w:t xml:space="preserve">Mr </w:t>
      </w:r>
      <w:r w:rsidR="00E92570">
        <w:t xml:space="preserve">Marshall and the children’s guardian made a number of significant concessions as to the positive changes </w:t>
      </w:r>
      <w:r w:rsidR="00E92570">
        <w:lastRenderedPageBreak/>
        <w:t xml:space="preserve">that had taken place, </w:t>
      </w:r>
      <w:r w:rsidR="005039F1">
        <w:t>yet these are not adequately recorded (or in the case of the guardian not recorded at all) or properly taken into account.</w:t>
      </w:r>
    </w:p>
    <w:p w14:paraId="1CBC9EB3" w14:textId="24BD9199" w:rsidR="00F3405A" w:rsidRDefault="00535305" w:rsidP="007A1B68">
      <w:pPr>
        <w:pStyle w:val="ParaLevel1"/>
      </w:pPr>
      <w:r>
        <w:t xml:space="preserve">It is accepted by all parties that, during his oral evidence, </w:t>
      </w:r>
      <w:r w:rsidR="00F3405A">
        <w:t>Mr Marshall was asked to clarify  the ‘period of sustained change’ he referred to in his reports</w:t>
      </w:r>
      <w:r w:rsidR="005017A9">
        <w:t xml:space="preserve"> and that he stated </w:t>
      </w:r>
      <w:r w:rsidR="00F3405A">
        <w:t>that</w:t>
      </w:r>
      <w:r w:rsidR="005017A9">
        <w:t>,</w:t>
      </w:r>
      <w:r w:rsidR="00F3405A">
        <w:t xml:space="preserve"> from a psychological perspective</w:t>
      </w:r>
      <w:r w:rsidR="005017A9">
        <w:t>,</w:t>
      </w:r>
      <w:r w:rsidR="00F3405A">
        <w:t xml:space="preserve"> a period of one year would equal a significant risk reduction and a period of two years would mean that risks were classed as historical</w:t>
      </w:r>
      <w:r w:rsidR="008443F1">
        <w:t xml:space="preserve"> (these words are taken from the local authority’s written closing submissions). This evidence was, says Mr Williams, a central point in the parents’ case before the judge</w:t>
      </w:r>
      <w:r w:rsidR="00841ACA">
        <w:t>, yet it is not even mentioned in the judgment.</w:t>
      </w:r>
    </w:p>
    <w:p w14:paraId="17876CB5" w14:textId="2E3AB929" w:rsidR="00841ACA" w:rsidRDefault="00922412" w:rsidP="007A1B68">
      <w:pPr>
        <w:pStyle w:val="ParaLevel1"/>
      </w:pPr>
      <w:r>
        <w:t>Quite properly, immediately after the judge had given judgment, Mr Williams sought clarification o</w:t>
      </w:r>
      <w:r w:rsidR="005325A9">
        <w:t>n</w:t>
      </w:r>
      <w:r>
        <w:t xml:space="preserve"> </w:t>
      </w:r>
      <w:r w:rsidR="001B194A">
        <w:t>four</w:t>
      </w:r>
      <w:r>
        <w:t xml:space="preserve"> points</w:t>
      </w:r>
      <w:r w:rsidR="00E35D5D">
        <w:t xml:space="preserve"> one of which was specifically to question </w:t>
      </w:r>
      <w:r w:rsidR="00CD7A39">
        <w:t xml:space="preserve">the lack of reference to Mr Marshall’s evidence with respect to </w:t>
      </w:r>
      <w:r w:rsidR="001B194A">
        <w:t xml:space="preserve">12 months of substantive change. </w:t>
      </w:r>
      <w:r w:rsidR="00767CA6">
        <w:t>In response the judge, without responding to any of the specific points</w:t>
      </w:r>
      <w:r w:rsidR="00D5717F">
        <w:t>, said: “when one gives an ex tempore judgment quickly following closing submissions in the case, one cannot deal with every single issue, but I am satisfied that I have dealt with all the issues that were material to my decision”</w:t>
      </w:r>
      <w:r w:rsidR="00656BA6">
        <w:t>.</w:t>
      </w:r>
    </w:p>
    <w:p w14:paraId="6B770DE0" w14:textId="4050FF82" w:rsidR="00656BA6" w:rsidRDefault="00656BA6" w:rsidP="007A1B68">
      <w:pPr>
        <w:pStyle w:val="ParaLevel1"/>
      </w:pPr>
      <w:r>
        <w:t xml:space="preserve">In </w:t>
      </w:r>
      <w:r w:rsidRPr="00BC649B">
        <w:rPr>
          <w:rFonts w:asciiTheme="majorBidi" w:hAnsiTheme="majorBidi" w:cstheme="majorBidi"/>
        </w:rPr>
        <w:t>her</w:t>
      </w:r>
      <w:r>
        <w:t xml:space="preserve"> submissions on behalf of the local authority in responding to the appeal, Ms Anita Guha, who did not appear below, </w:t>
      </w:r>
      <w:r w:rsidR="00335FA7">
        <w:t xml:space="preserve">volunteered that </w:t>
      </w:r>
      <w:r w:rsidR="00CC4B5D">
        <w:t>the establishment of significant and meaningful change was the ‘cornerstone’ (as she put it) of the parents’ case before the judge</w:t>
      </w:r>
      <w:r w:rsidR="00283C27">
        <w:t xml:space="preserve"> and that it was accepted that some </w:t>
      </w:r>
      <w:r w:rsidR="00740CAD">
        <w:t>positive changes had taken place.</w:t>
      </w:r>
      <w:r w:rsidR="00987642">
        <w:t xml:space="preserve"> Ms Guha submitted that it was, however, insufficient simply to look at lifestyle changes. What was needed was change with respect to the core risks identified by HHJ Lea</w:t>
      </w:r>
      <w:r w:rsidR="00E47347">
        <w:t>, on which the professional witnesses had not altered their opinion.</w:t>
      </w:r>
    </w:p>
    <w:p w14:paraId="5F669824" w14:textId="0CBEB95D" w:rsidR="000373F8" w:rsidRDefault="00E47347" w:rsidP="007A1B68">
      <w:pPr>
        <w:pStyle w:val="ParaLevel1"/>
      </w:pPr>
      <w:r>
        <w:t>In response to a question from the court</w:t>
      </w:r>
      <w:r w:rsidR="00DF3CDF">
        <w:t xml:space="preserve">, asking to be taken to the parts of the judgment in which the judge had dealt with the cornerstone of the parents’ case, Ms Guha </w:t>
      </w:r>
      <w:r w:rsidR="009E1AD9">
        <w:t>could only point to paragraphs 31 and 32</w:t>
      </w:r>
      <w:r w:rsidR="00EC39FE">
        <w:t>, which deal solely with the parents ability to accept the previous findings and the involvement of Mr K</w:t>
      </w:r>
      <w:r w:rsidR="004D6EC6">
        <w:t>.</w:t>
      </w:r>
      <w:r w:rsidR="009506B3">
        <w:t xml:space="preserve"> Ms Guha submitted that</w:t>
      </w:r>
      <w:r w:rsidR="004A795A">
        <w:t>, whilst the judge may not have expressly identified what the future risk to E would be, there was no need to do so as the risk of harm was self</w:t>
      </w:r>
      <w:r w:rsidR="00FC4D88">
        <w:t>-</w:t>
      </w:r>
      <w:r w:rsidR="004A795A">
        <w:t>evident</w:t>
      </w:r>
      <w:r w:rsidR="005943F8">
        <w:t xml:space="preserve"> and included the entire spectrum of emotional, physical and developmental harm</w:t>
      </w:r>
      <w:r w:rsidR="00B05C3A">
        <w:t>. The range of risk, she submitted, was extremely serious.</w:t>
      </w:r>
    </w:p>
    <w:p w14:paraId="3D2B3817" w14:textId="77777777" w:rsidR="009E228F" w:rsidRDefault="0086557F" w:rsidP="007A1B68">
      <w:pPr>
        <w:pStyle w:val="ParaLevel1"/>
      </w:pPr>
      <w:r>
        <w:t xml:space="preserve">Partly, </w:t>
      </w:r>
      <w:r w:rsidR="00C67F25">
        <w:t>I</w:t>
      </w:r>
      <w:r>
        <w:t xml:space="preserve"> suspect, as a result of the absence of any funding for the appellants’ representation, no transcripts of the oral evidence have been prepared for this appeal. We </w:t>
      </w:r>
      <w:r w:rsidR="00F90547">
        <w:t>were</w:t>
      </w:r>
      <w:r>
        <w:t xml:space="preserve"> not, therefore, able to investigate in any more detail precisely what was or was not said by the professionals and the parents on the issue of </w:t>
      </w:r>
      <w:r w:rsidR="006E059D">
        <w:t xml:space="preserve">any changes that had been made. It is not, in my view, necessary to do so. The </w:t>
      </w:r>
      <w:r w:rsidR="007B4F1B">
        <w:t xml:space="preserve">essential </w:t>
      </w:r>
      <w:r w:rsidR="00F90547">
        <w:t>point is made out by</w:t>
      </w:r>
      <w:r w:rsidR="009E228F">
        <w:t>:</w:t>
      </w:r>
    </w:p>
    <w:p w14:paraId="3F1A97E1" w14:textId="77777777" w:rsidR="009E228F" w:rsidRDefault="00F90547" w:rsidP="007A1B68">
      <w:pPr>
        <w:pStyle w:val="ParaLevel3"/>
      </w:pPr>
      <w:r>
        <w:t>Mr Williams’ opening submissions</w:t>
      </w:r>
      <w:r w:rsidR="009E228F">
        <w:t>;</w:t>
      </w:r>
    </w:p>
    <w:p w14:paraId="5C59597F" w14:textId="77777777" w:rsidR="00036EE1" w:rsidRDefault="000C5262" w:rsidP="007A1B68">
      <w:pPr>
        <w:pStyle w:val="ParaLevel3"/>
      </w:pPr>
      <w:r>
        <w:t xml:space="preserve">the acceptance by all parties that Mr Marshall indicated that a sustained change for some 12 months would </w:t>
      </w:r>
      <w:r w:rsidR="009144A2">
        <w:t>equate to a significant risk reduction</w:t>
      </w:r>
      <w:r w:rsidR="00036EE1">
        <w:t>;</w:t>
      </w:r>
    </w:p>
    <w:p w14:paraId="3D093162" w14:textId="77777777" w:rsidR="00036EE1" w:rsidRDefault="009144A2" w:rsidP="007A1B68">
      <w:pPr>
        <w:pStyle w:val="ParaLevel3"/>
      </w:pPr>
      <w:r>
        <w:t xml:space="preserve">the </w:t>
      </w:r>
      <w:r w:rsidR="00EE6E10">
        <w:t>unanimity of the submissions of Mr Williams (‘central point’) and Ms Guha (‘cornerstone’) as to th</w:t>
      </w:r>
      <w:r w:rsidR="00781887">
        <w:t>is being the kernel of the case being put forward</w:t>
      </w:r>
      <w:r w:rsidR="00036EE1">
        <w:t>;</w:t>
      </w:r>
    </w:p>
    <w:p w14:paraId="7166E881" w14:textId="77777777" w:rsidR="00036EE1" w:rsidRDefault="00781887" w:rsidP="007A1B68">
      <w:pPr>
        <w:pStyle w:val="ParaLevel3"/>
      </w:pPr>
      <w:r>
        <w:lastRenderedPageBreak/>
        <w:t>yet the absence of any reference to it in the judgment</w:t>
      </w:r>
      <w:r w:rsidR="00036EE1">
        <w:t>;</w:t>
      </w:r>
      <w:r>
        <w:t xml:space="preserve"> and </w:t>
      </w:r>
    </w:p>
    <w:p w14:paraId="7E690EAA" w14:textId="6D79B6CE" w:rsidR="004D6EC6" w:rsidRDefault="00781887" w:rsidP="007A1B68">
      <w:pPr>
        <w:pStyle w:val="ParaLevel3"/>
      </w:pPr>
      <w:r>
        <w:t>the judge</w:t>
      </w:r>
      <w:r w:rsidR="00B377EA">
        <w:t xml:space="preserve">, on being told of the omission, stating that he had included </w:t>
      </w:r>
      <w:proofErr w:type="gramStart"/>
      <w:r w:rsidR="00B377EA">
        <w:t xml:space="preserve">all </w:t>
      </w:r>
      <w:r w:rsidR="009E228F">
        <w:t>of</w:t>
      </w:r>
      <w:proofErr w:type="gramEnd"/>
      <w:r w:rsidR="009E228F">
        <w:t xml:space="preserve"> the material issues.</w:t>
      </w:r>
    </w:p>
    <w:p w14:paraId="1451BA75" w14:textId="242695C9" w:rsidR="00C316D9" w:rsidRDefault="00413003" w:rsidP="007A1B68">
      <w:pPr>
        <w:pStyle w:val="ParaLevel1"/>
      </w:pPr>
      <w:r>
        <w:t>Against that background I am driven to the conclusion that the judge failed to engage with th</w:t>
      </w:r>
      <w:r w:rsidR="002F3DF9">
        <w:t xml:space="preserve">is central issue, which went directly to the question of </w:t>
      </w:r>
      <w:r w:rsidR="004B2952">
        <w:t xml:space="preserve">the </w:t>
      </w:r>
      <w:r w:rsidR="004B2952" w:rsidRPr="00BC649B">
        <w:rPr>
          <w:rFonts w:asciiTheme="majorBidi" w:hAnsiTheme="majorBidi" w:cstheme="majorBidi"/>
        </w:rPr>
        <w:t>assessment</w:t>
      </w:r>
      <w:r w:rsidR="004B2952">
        <w:t xml:space="preserve"> of future risk</w:t>
      </w:r>
      <w:r w:rsidR="00A039A2">
        <w:t xml:space="preserve"> and was therefore central to the case.</w:t>
      </w:r>
      <w:r w:rsidR="00BC649B">
        <w:t xml:space="preserve"> </w:t>
      </w:r>
      <w:r w:rsidR="004B2952">
        <w:t>More generally, but it is essentially part of the same point, by focussing very much on the written material, which largely arose from assessments made nearly 12 months earlier, and making little reference to the oral evidence o</w:t>
      </w:r>
      <w:r w:rsidR="00C17992">
        <w:t xml:space="preserve">f the parents, Mr Marshall and the guardian, the judge </w:t>
      </w:r>
      <w:r w:rsidR="000E533C">
        <w:t xml:space="preserve">compromised his ability to </w:t>
      </w:r>
      <w:r w:rsidR="00F72C48">
        <w:t xml:space="preserve">undertake an assessment of future risk which took </w:t>
      </w:r>
      <w:r w:rsidR="00AB6FF7">
        <w:t xml:space="preserve">into </w:t>
      </w:r>
      <w:r w:rsidR="00F72C48">
        <w:t xml:space="preserve">account, not only the negative factors which the judge rightly identified in his judgment, but the potential positives that were being put forward by the parents and which had, apparently, been </w:t>
      </w:r>
      <w:r w:rsidR="000373F8">
        <w:t>the subject of oral evidence from the professional witnesses.</w:t>
      </w:r>
    </w:p>
    <w:p w14:paraId="1A8B24E2" w14:textId="7B4AB59B" w:rsidR="000373F8" w:rsidRPr="000373F8" w:rsidRDefault="00F25661" w:rsidP="007A1B68">
      <w:pPr>
        <w:pStyle w:val="ParaLevel1"/>
        <w:numPr>
          <w:ilvl w:val="0"/>
          <w:numId w:val="0"/>
        </w:numPr>
        <w:rPr>
          <w:i/>
          <w:iCs/>
        </w:rPr>
      </w:pPr>
      <w:r>
        <w:rPr>
          <w:i/>
          <w:iCs/>
        </w:rPr>
        <w:t>Should the welfare decision have been taken under CA 1989 or ACA 2002</w:t>
      </w:r>
      <w:r w:rsidR="00360A6C">
        <w:rPr>
          <w:i/>
          <w:iCs/>
        </w:rPr>
        <w:t>?</w:t>
      </w:r>
    </w:p>
    <w:p w14:paraId="6981691F" w14:textId="70E1973E" w:rsidR="00BF11B4" w:rsidRDefault="00531483" w:rsidP="007A1B68">
      <w:pPr>
        <w:pStyle w:val="ParaLevel1"/>
        <w:rPr>
          <w:rFonts w:asciiTheme="majorBidi" w:hAnsiTheme="majorBidi" w:cstheme="majorBidi"/>
        </w:rPr>
      </w:pPr>
      <w:r w:rsidRPr="003957DC">
        <w:t>Grounds</w:t>
      </w:r>
      <w:r>
        <w:rPr>
          <w:rFonts w:asciiTheme="majorBidi" w:hAnsiTheme="majorBidi" w:cstheme="majorBidi"/>
        </w:rPr>
        <w:t xml:space="preserve"> </w:t>
      </w:r>
      <w:r w:rsidR="000373F8">
        <w:rPr>
          <w:rFonts w:asciiTheme="majorBidi" w:hAnsiTheme="majorBidi" w:cstheme="majorBidi"/>
        </w:rPr>
        <w:t>(v) and (vii)</w:t>
      </w:r>
      <w:r>
        <w:rPr>
          <w:rFonts w:asciiTheme="majorBidi" w:hAnsiTheme="majorBidi" w:cstheme="majorBidi"/>
        </w:rPr>
        <w:t xml:space="preserve"> </w:t>
      </w:r>
      <w:r w:rsidRPr="00800D44">
        <w:rPr>
          <w:rFonts w:asciiTheme="majorBidi" w:hAnsiTheme="majorBidi" w:cstheme="majorBidi"/>
        </w:rPr>
        <w:t xml:space="preserve">summarised in paragraph 10 </w:t>
      </w:r>
      <w:r w:rsidR="00CE5DA5" w:rsidRPr="00800D44">
        <w:rPr>
          <w:rFonts w:asciiTheme="majorBidi" w:hAnsiTheme="majorBidi" w:cstheme="majorBidi"/>
        </w:rPr>
        <w:t>each</w:t>
      </w:r>
      <w:r w:rsidR="00CE5DA5">
        <w:rPr>
          <w:rFonts w:asciiTheme="majorBidi" w:hAnsiTheme="majorBidi" w:cstheme="majorBidi"/>
        </w:rPr>
        <w:t xml:space="preserve"> </w:t>
      </w:r>
      <w:r w:rsidR="00AA0097">
        <w:rPr>
          <w:rFonts w:asciiTheme="majorBidi" w:hAnsiTheme="majorBidi" w:cstheme="majorBidi"/>
        </w:rPr>
        <w:t>engage with</w:t>
      </w:r>
      <w:r w:rsidR="00CE5DA5">
        <w:rPr>
          <w:rFonts w:asciiTheme="majorBidi" w:hAnsiTheme="majorBidi" w:cstheme="majorBidi"/>
        </w:rPr>
        <w:t xml:space="preserve"> the </w:t>
      </w:r>
      <w:r w:rsidR="00113D45">
        <w:rPr>
          <w:rFonts w:asciiTheme="majorBidi" w:hAnsiTheme="majorBidi" w:cstheme="majorBidi"/>
        </w:rPr>
        <w:t>diff</w:t>
      </w:r>
      <w:r w:rsidR="00B75288">
        <w:rPr>
          <w:rFonts w:asciiTheme="majorBidi" w:hAnsiTheme="majorBidi" w:cstheme="majorBidi"/>
        </w:rPr>
        <w:t>erence</w:t>
      </w:r>
      <w:r w:rsidR="00CE5DA5">
        <w:rPr>
          <w:rFonts w:asciiTheme="majorBidi" w:hAnsiTheme="majorBidi" w:cstheme="majorBidi"/>
        </w:rPr>
        <w:t xml:space="preserve"> that </w:t>
      </w:r>
      <w:r w:rsidR="00B75288">
        <w:rPr>
          <w:rFonts w:asciiTheme="majorBidi" w:hAnsiTheme="majorBidi" w:cstheme="majorBidi"/>
        </w:rPr>
        <w:t>exists</w:t>
      </w:r>
      <w:r w:rsidR="00CE5DA5">
        <w:rPr>
          <w:rFonts w:asciiTheme="majorBidi" w:hAnsiTheme="majorBidi" w:cstheme="majorBidi"/>
        </w:rPr>
        <w:t xml:space="preserve"> between the </w:t>
      </w:r>
      <w:r w:rsidR="00E833AC">
        <w:rPr>
          <w:rFonts w:asciiTheme="majorBidi" w:hAnsiTheme="majorBidi" w:cstheme="majorBidi"/>
        </w:rPr>
        <w:t>statutory welfare provisions in CA 1989, s 1 and those in ACA 2002, s 1.</w:t>
      </w:r>
    </w:p>
    <w:p w14:paraId="053DA9ED" w14:textId="1BB49102" w:rsidR="0021481E" w:rsidRDefault="00FE419D" w:rsidP="007A1B68">
      <w:pPr>
        <w:pStyle w:val="ParaLevel1"/>
        <w:rPr>
          <w:rFonts w:asciiTheme="majorBidi" w:hAnsiTheme="majorBidi" w:cstheme="majorBidi"/>
        </w:rPr>
      </w:pPr>
      <w:r>
        <w:rPr>
          <w:rFonts w:asciiTheme="majorBidi" w:hAnsiTheme="majorBidi" w:cstheme="majorBidi"/>
        </w:rPr>
        <w:t xml:space="preserve">The </w:t>
      </w:r>
      <w:r w:rsidRPr="003957DC">
        <w:t>relevant</w:t>
      </w:r>
      <w:r>
        <w:rPr>
          <w:rFonts w:asciiTheme="majorBidi" w:hAnsiTheme="majorBidi" w:cstheme="majorBidi"/>
        </w:rPr>
        <w:t xml:space="preserve"> parts of </w:t>
      </w:r>
      <w:r w:rsidR="0021481E">
        <w:rPr>
          <w:rFonts w:asciiTheme="majorBidi" w:hAnsiTheme="majorBidi" w:cstheme="majorBidi"/>
        </w:rPr>
        <w:t xml:space="preserve">CA 1989, s 1 </w:t>
      </w:r>
      <w:r>
        <w:rPr>
          <w:rFonts w:asciiTheme="majorBidi" w:hAnsiTheme="majorBidi" w:cstheme="majorBidi"/>
        </w:rPr>
        <w:t>require</w:t>
      </w:r>
      <w:r w:rsidR="0021481E">
        <w:rPr>
          <w:rFonts w:asciiTheme="majorBidi" w:hAnsiTheme="majorBidi" w:cstheme="majorBidi"/>
        </w:rPr>
        <w:t>:</w:t>
      </w:r>
    </w:p>
    <w:p w14:paraId="5B3693B3" w14:textId="4B967A8E" w:rsidR="00FE419D" w:rsidRPr="00FE419D" w:rsidRDefault="00643783" w:rsidP="007A1B68">
      <w:pPr>
        <w:pStyle w:val="ParaLevel1"/>
        <w:numPr>
          <w:ilvl w:val="0"/>
          <w:numId w:val="0"/>
        </w:numPr>
        <w:ind w:left="1134"/>
        <w:rPr>
          <w:rFonts w:asciiTheme="majorBidi" w:hAnsiTheme="majorBidi" w:cstheme="majorBidi"/>
        </w:rPr>
      </w:pPr>
      <w:r>
        <w:rPr>
          <w:rFonts w:asciiTheme="majorBidi" w:hAnsiTheme="majorBidi" w:cstheme="majorBidi"/>
        </w:rPr>
        <w:t xml:space="preserve">“1 </w:t>
      </w:r>
      <w:r w:rsidR="00FE419D" w:rsidRPr="00FE419D">
        <w:rPr>
          <w:rFonts w:asciiTheme="majorBidi" w:hAnsiTheme="majorBidi" w:cstheme="majorBidi"/>
        </w:rPr>
        <w:t>(1)</w:t>
      </w:r>
      <w:r>
        <w:rPr>
          <w:rFonts w:asciiTheme="majorBidi" w:hAnsiTheme="majorBidi" w:cstheme="majorBidi"/>
        </w:rPr>
        <w:t xml:space="preserve"> </w:t>
      </w:r>
      <w:r w:rsidR="00FE419D" w:rsidRPr="00FE419D">
        <w:rPr>
          <w:rFonts w:asciiTheme="majorBidi" w:hAnsiTheme="majorBidi" w:cstheme="majorBidi"/>
        </w:rPr>
        <w:t>When a court determines any question with respect to—</w:t>
      </w:r>
    </w:p>
    <w:p w14:paraId="716EBE18" w14:textId="77777777" w:rsidR="00FE419D" w:rsidRPr="00FE419D" w:rsidRDefault="00FE419D" w:rsidP="007A1B68">
      <w:pPr>
        <w:pStyle w:val="ParaLevel1"/>
        <w:numPr>
          <w:ilvl w:val="0"/>
          <w:numId w:val="0"/>
        </w:numPr>
        <w:ind w:left="1701"/>
        <w:rPr>
          <w:rFonts w:asciiTheme="majorBidi" w:hAnsiTheme="majorBidi" w:cstheme="majorBidi"/>
        </w:rPr>
      </w:pPr>
      <w:r w:rsidRPr="00FE419D">
        <w:rPr>
          <w:rFonts w:asciiTheme="majorBidi" w:hAnsiTheme="majorBidi" w:cstheme="majorBidi"/>
        </w:rPr>
        <w:t>(a)the upbringing of a child; or</w:t>
      </w:r>
    </w:p>
    <w:p w14:paraId="78E42DCB" w14:textId="77777777" w:rsidR="00FE419D" w:rsidRPr="00FE419D" w:rsidRDefault="00FE419D" w:rsidP="007A1B68">
      <w:pPr>
        <w:pStyle w:val="ParaLevel1"/>
        <w:numPr>
          <w:ilvl w:val="0"/>
          <w:numId w:val="0"/>
        </w:numPr>
        <w:ind w:left="1701"/>
        <w:rPr>
          <w:rFonts w:asciiTheme="majorBidi" w:hAnsiTheme="majorBidi" w:cstheme="majorBidi"/>
        </w:rPr>
      </w:pPr>
      <w:r w:rsidRPr="00FE419D">
        <w:rPr>
          <w:rFonts w:asciiTheme="majorBidi" w:hAnsiTheme="majorBidi" w:cstheme="majorBidi"/>
        </w:rPr>
        <w:t>(b)the administration of a child’s property or the application of any income arising from it,</w:t>
      </w:r>
    </w:p>
    <w:p w14:paraId="5B933A21" w14:textId="314DB568" w:rsidR="00FE419D" w:rsidRDefault="00FE419D" w:rsidP="007A1B68">
      <w:pPr>
        <w:pStyle w:val="ParaLevel1"/>
        <w:numPr>
          <w:ilvl w:val="0"/>
          <w:numId w:val="0"/>
        </w:numPr>
        <w:ind w:left="1701"/>
        <w:rPr>
          <w:rFonts w:asciiTheme="majorBidi" w:hAnsiTheme="majorBidi" w:cstheme="majorBidi"/>
        </w:rPr>
      </w:pPr>
      <w:r w:rsidRPr="00FE419D">
        <w:rPr>
          <w:rFonts w:asciiTheme="majorBidi" w:hAnsiTheme="majorBidi" w:cstheme="majorBidi"/>
        </w:rPr>
        <w:t>the child’s welfare shall be the court’s paramount consideration.</w:t>
      </w:r>
    </w:p>
    <w:p w14:paraId="0D3531F9" w14:textId="29917085" w:rsidR="00643783" w:rsidRPr="00FE419D" w:rsidRDefault="00643783" w:rsidP="007A1B68">
      <w:pPr>
        <w:pStyle w:val="ParaLevel1"/>
        <w:numPr>
          <w:ilvl w:val="0"/>
          <w:numId w:val="0"/>
        </w:numPr>
        <w:ind w:left="1701"/>
        <w:rPr>
          <w:rFonts w:asciiTheme="majorBidi" w:hAnsiTheme="majorBidi" w:cstheme="majorBidi"/>
        </w:rPr>
      </w:pPr>
      <w:r>
        <w:rPr>
          <w:rFonts w:asciiTheme="majorBidi" w:hAnsiTheme="majorBidi" w:cstheme="majorBidi"/>
        </w:rPr>
        <w:t>…</w:t>
      </w:r>
    </w:p>
    <w:p w14:paraId="7E1ADC48" w14:textId="66E86410" w:rsidR="00FE419D" w:rsidRPr="00FE419D" w:rsidRDefault="00FE419D" w:rsidP="007A1B68">
      <w:pPr>
        <w:pStyle w:val="ParaLevel1"/>
        <w:numPr>
          <w:ilvl w:val="0"/>
          <w:numId w:val="0"/>
        </w:numPr>
        <w:ind w:left="1843" w:hanging="720"/>
        <w:rPr>
          <w:rFonts w:asciiTheme="majorBidi" w:hAnsiTheme="majorBidi" w:cstheme="majorBidi"/>
        </w:rPr>
      </w:pPr>
      <w:r w:rsidRPr="00FE419D">
        <w:rPr>
          <w:rFonts w:asciiTheme="majorBidi" w:hAnsiTheme="majorBidi" w:cstheme="majorBidi"/>
        </w:rPr>
        <w:t>(3)</w:t>
      </w:r>
      <w:r w:rsidR="00643783">
        <w:rPr>
          <w:rFonts w:asciiTheme="majorBidi" w:hAnsiTheme="majorBidi" w:cstheme="majorBidi"/>
        </w:rPr>
        <w:t xml:space="preserve"> </w:t>
      </w:r>
      <w:r w:rsidRPr="00FE419D">
        <w:rPr>
          <w:rFonts w:asciiTheme="majorBidi" w:hAnsiTheme="majorBidi" w:cstheme="majorBidi"/>
        </w:rPr>
        <w:t xml:space="preserve">In the circumstances mentioned in subsection (4), a court shall have regard </w:t>
      </w:r>
      <w:proofErr w:type="gramStart"/>
      <w:r w:rsidRPr="00FE419D">
        <w:rPr>
          <w:rFonts w:asciiTheme="majorBidi" w:hAnsiTheme="majorBidi" w:cstheme="majorBidi"/>
        </w:rPr>
        <w:t>in particular to</w:t>
      </w:r>
      <w:proofErr w:type="gramEnd"/>
      <w:r w:rsidRPr="00FE419D">
        <w:rPr>
          <w:rFonts w:asciiTheme="majorBidi" w:hAnsiTheme="majorBidi" w:cstheme="majorBidi"/>
        </w:rPr>
        <w:t>—</w:t>
      </w:r>
    </w:p>
    <w:p w14:paraId="7796A9A5" w14:textId="4E406736" w:rsidR="00FE419D" w:rsidRPr="00FE419D" w:rsidRDefault="00FE419D" w:rsidP="007A1B68">
      <w:pPr>
        <w:pStyle w:val="ParaLevel1"/>
        <w:numPr>
          <w:ilvl w:val="0"/>
          <w:numId w:val="0"/>
        </w:numPr>
        <w:ind w:left="1701"/>
        <w:rPr>
          <w:rFonts w:asciiTheme="majorBidi" w:hAnsiTheme="majorBidi" w:cstheme="majorBidi"/>
        </w:rPr>
      </w:pPr>
      <w:r w:rsidRPr="00FE419D">
        <w:rPr>
          <w:rFonts w:asciiTheme="majorBidi" w:hAnsiTheme="majorBidi" w:cstheme="majorBidi"/>
        </w:rPr>
        <w:t>(a)</w:t>
      </w:r>
      <w:r w:rsidR="00643783">
        <w:rPr>
          <w:rFonts w:asciiTheme="majorBidi" w:hAnsiTheme="majorBidi" w:cstheme="majorBidi"/>
        </w:rPr>
        <w:t xml:space="preserve"> </w:t>
      </w:r>
      <w:r w:rsidRPr="00FE419D">
        <w:rPr>
          <w:rFonts w:asciiTheme="majorBidi" w:hAnsiTheme="majorBidi" w:cstheme="majorBidi"/>
        </w:rPr>
        <w:t>the ascertainable wishes and feelings of the child concerned (considered in the light of his age and understanding);</w:t>
      </w:r>
    </w:p>
    <w:p w14:paraId="4A0DADC5" w14:textId="17C450C5" w:rsidR="00FE419D" w:rsidRPr="00FE419D" w:rsidRDefault="00FE419D" w:rsidP="007A1B68">
      <w:pPr>
        <w:pStyle w:val="ParaLevel1"/>
        <w:numPr>
          <w:ilvl w:val="0"/>
          <w:numId w:val="0"/>
        </w:numPr>
        <w:ind w:left="1701"/>
        <w:rPr>
          <w:rFonts w:asciiTheme="majorBidi" w:hAnsiTheme="majorBidi" w:cstheme="majorBidi"/>
        </w:rPr>
      </w:pPr>
      <w:r w:rsidRPr="00FE419D">
        <w:rPr>
          <w:rFonts w:asciiTheme="majorBidi" w:hAnsiTheme="majorBidi" w:cstheme="majorBidi"/>
        </w:rPr>
        <w:t>(b)</w:t>
      </w:r>
      <w:r w:rsidR="00643783">
        <w:rPr>
          <w:rFonts w:asciiTheme="majorBidi" w:hAnsiTheme="majorBidi" w:cstheme="majorBidi"/>
        </w:rPr>
        <w:t xml:space="preserve"> </w:t>
      </w:r>
      <w:r w:rsidRPr="00FE419D">
        <w:rPr>
          <w:rFonts w:asciiTheme="majorBidi" w:hAnsiTheme="majorBidi" w:cstheme="majorBidi"/>
        </w:rPr>
        <w:t>his physical, emotional and educational needs;</w:t>
      </w:r>
    </w:p>
    <w:p w14:paraId="1402601A" w14:textId="615B5A59" w:rsidR="00FE419D" w:rsidRPr="00FE419D" w:rsidRDefault="00FE419D" w:rsidP="007A1B68">
      <w:pPr>
        <w:pStyle w:val="ParaLevel1"/>
        <w:numPr>
          <w:ilvl w:val="0"/>
          <w:numId w:val="0"/>
        </w:numPr>
        <w:ind w:left="1701"/>
        <w:rPr>
          <w:rFonts w:asciiTheme="majorBidi" w:hAnsiTheme="majorBidi" w:cstheme="majorBidi"/>
        </w:rPr>
      </w:pPr>
      <w:r w:rsidRPr="00FE419D">
        <w:rPr>
          <w:rFonts w:asciiTheme="majorBidi" w:hAnsiTheme="majorBidi" w:cstheme="majorBidi"/>
        </w:rPr>
        <w:t>(c)</w:t>
      </w:r>
      <w:r w:rsidR="00643783">
        <w:rPr>
          <w:rFonts w:asciiTheme="majorBidi" w:hAnsiTheme="majorBidi" w:cstheme="majorBidi"/>
        </w:rPr>
        <w:t xml:space="preserve"> </w:t>
      </w:r>
      <w:r w:rsidRPr="00FE419D">
        <w:rPr>
          <w:rFonts w:asciiTheme="majorBidi" w:hAnsiTheme="majorBidi" w:cstheme="majorBidi"/>
        </w:rPr>
        <w:t>the likely effect on him of any change in his circumstances;</w:t>
      </w:r>
    </w:p>
    <w:p w14:paraId="008A049F" w14:textId="08A5FECC" w:rsidR="00FE419D" w:rsidRPr="00FE419D" w:rsidRDefault="00FE419D" w:rsidP="007A1B68">
      <w:pPr>
        <w:pStyle w:val="ParaLevel1"/>
        <w:numPr>
          <w:ilvl w:val="0"/>
          <w:numId w:val="0"/>
        </w:numPr>
        <w:ind w:left="1701"/>
        <w:rPr>
          <w:rFonts w:asciiTheme="majorBidi" w:hAnsiTheme="majorBidi" w:cstheme="majorBidi"/>
        </w:rPr>
      </w:pPr>
      <w:r w:rsidRPr="00FE419D">
        <w:rPr>
          <w:rFonts w:asciiTheme="majorBidi" w:hAnsiTheme="majorBidi" w:cstheme="majorBidi"/>
        </w:rPr>
        <w:t>(d)</w:t>
      </w:r>
      <w:r w:rsidR="00643783">
        <w:rPr>
          <w:rFonts w:asciiTheme="majorBidi" w:hAnsiTheme="majorBidi" w:cstheme="majorBidi"/>
        </w:rPr>
        <w:t xml:space="preserve"> </w:t>
      </w:r>
      <w:r w:rsidRPr="00FE419D">
        <w:rPr>
          <w:rFonts w:asciiTheme="majorBidi" w:hAnsiTheme="majorBidi" w:cstheme="majorBidi"/>
        </w:rPr>
        <w:t>his age, sex, background and any characteristics of his which the court considers relevant;</w:t>
      </w:r>
    </w:p>
    <w:p w14:paraId="313D3EC2" w14:textId="632C9240" w:rsidR="00FE419D" w:rsidRPr="00FE419D" w:rsidRDefault="00FE419D" w:rsidP="007A1B68">
      <w:pPr>
        <w:pStyle w:val="ParaLevel1"/>
        <w:numPr>
          <w:ilvl w:val="0"/>
          <w:numId w:val="0"/>
        </w:numPr>
        <w:ind w:left="1701"/>
        <w:rPr>
          <w:rFonts w:asciiTheme="majorBidi" w:hAnsiTheme="majorBidi" w:cstheme="majorBidi"/>
        </w:rPr>
      </w:pPr>
      <w:r w:rsidRPr="00FE419D">
        <w:rPr>
          <w:rFonts w:asciiTheme="majorBidi" w:hAnsiTheme="majorBidi" w:cstheme="majorBidi"/>
        </w:rPr>
        <w:t>(e)</w:t>
      </w:r>
      <w:r w:rsidR="00643783">
        <w:rPr>
          <w:rFonts w:asciiTheme="majorBidi" w:hAnsiTheme="majorBidi" w:cstheme="majorBidi"/>
        </w:rPr>
        <w:t xml:space="preserve"> </w:t>
      </w:r>
      <w:r w:rsidRPr="00FE419D">
        <w:rPr>
          <w:rFonts w:asciiTheme="majorBidi" w:hAnsiTheme="majorBidi" w:cstheme="majorBidi"/>
        </w:rPr>
        <w:t>any harm which he has suffered or is at risk of suffering;</w:t>
      </w:r>
    </w:p>
    <w:p w14:paraId="4FD65189" w14:textId="3FF39FA8" w:rsidR="00FE419D" w:rsidRPr="00FE419D" w:rsidRDefault="00FE419D" w:rsidP="007A1B68">
      <w:pPr>
        <w:pStyle w:val="ParaLevel1"/>
        <w:numPr>
          <w:ilvl w:val="0"/>
          <w:numId w:val="0"/>
        </w:numPr>
        <w:ind w:left="1701"/>
        <w:rPr>
          <w:rFonts w:asciiTheme="majorBidi" w:hAnsiTheme="majorBidi" w:cstheme="majorBidi"/>
        </w:rPr>
      </w:pPr>
      <w:r w:rsidRPr="00FE419D">
        <w:rPr>
          <w:rFonts w:asciiTheme="majorBidi" w:hAnsiTheme="majorBidi" w:cstheme="majorBidi"/>
        </w:rPr>
        <w:t>(f)</w:t>
      </w:r>
      <w:r w:rsidR="00643783">
        <w:rPr>
          <w:rFonts w:asciiTheme="majorBidi" w:hAnsiTheme="majorBidi" w:cstheme="majorBidi"/>
        </w:rPr>
        <w:t xml:space="preserve"> </w:t>
      </w:r>
      <w:r w:rsidRPr="00FE419D">
        <w:rPr>
          <w:rFonts w:asciiTheme="majorBidi" w:hAnsiTheme="majorBidi" w:cstheme="majorBidi"/>
        </w:rPr>
        <w:t>how capable each of his parents, and any other person in relation to whom the court considers the question to be relevant, is of meeting his needs;</w:t>
      </w:r>
    </w:p>
    <w:p w14:paraId="6B95B157" w14:textId="059CA7EF" w:rsidR="0021481E" w:rsidRDefault="00FE419D" w:rsidP="007A1B68">
      <w:pPr>
        <w:pStyle w:val="ParaLevel1"/>
        <w:numPr>
          <w:ilvl w:val="0"/>
          <w:numId w:val="0"/>
        </w:numPr>
        <w:ind w:left="1701"/>
        <w:rPr>
          <w:rFonts w:asciiTheme="majorBidi" w:hAnsiTheme="majorBidi" w:cstheme="majorBidi"/>
        </w:rPr>
      </w:pPr>
      <w:r w:rsidRPr="00FE419D">
        <w:rPr>
          <w:rFonts w:asciiTheme="majorBidi" w:hAnsiTheme="majorBidi" w:cstheme="majorBidi"/>
        </w:rPr>
        <w:lastRenderedPageBreak/>
        <w:t>(g)</w:t>
      </w:r>
      <w:r w:rsidR="00643783">
        <w:rPr>
          <w:rFonts w:asciiTheme="majorBidi" w:hAnsiTheme="majorBidi" w:cstheme="majorBidi"/>
        </w:rPr>
        <w:t xml:space="preserve"> </w:t>
      </w:r>
      <w:r w:rsidRPr="00FE419D">
        <w:rPr>
          <w:rFonts w:asciiTheme="majorBidi" w:hAnsiTheme="majorBidi" w:cstheme="majorBidi"/>
        </w:rPr>
        <w:t>the range of powers available to the court under this Act in the proceedings in question.</w:t>
      </w:r>
      <w:r w:rsidR="00643783">
        <w:rPr>
          <w:rFonts w:asciiTheme="majorBidi" w:hAnsiTheme="majorBidi" w:cstheme="majorBidi"/>
        </w:rPr>
        <w:t>”</w:t>
      </w:r>
    </w:p>
    <w:p w14:paraId="59ED73DF" w14:textId="0A9C0BE6" w:rsidR="00643783" w:rsidRDefault="00D01A36" w:rsidP="007A1B68">
      <w:pPr>
        <w:pStyle w:val="ParaLevel1"/>
        <w:rPr>
          <w:rFonts w:asciiTheme="majorBidi" w:hAnsiTheme="majorBidi" w:cstheme="majorBidi"/>
        </w:rPr>
      </w:pPr>
      <w:r>
        <w:rPr>
          <w:rFonts w:asciiTheme="majorBidi" w:hAnsiTheme="majorBidi" w:cstheme="majorBidi"/>
        </w:rPr>
        <w:t>The relevant parts of ACA 2002, s 1 provide:</w:t>
      </w:r>
    </w:p>
    <w:p w14:paraId="7884A6D1" w14:textId="739458E1" w:rsidR="005E2365" w:rsidRDefault="00290E52" w:rsidP="007A1B68">
      <w:pPr>
        <w:pStyle w:val="ParaLevel1"/>
        <w:numPr>
          <w:ilvl w:val="0"/>
          <w:numId w:val="0"/>
        </w:numPr>
        <w:ind w:left="720"/>
        <w:rPr>
          <w:rFonts w:asciiTheme="majorBidi" w:hAnsiTheme="majorBidi" w:cstheme="majorBidi"/>
        </w:rPr>
      </w:pPr>
      <w:proofErr w:type="gramStart"/>
      <w:r>
        <w:rPr>
          <w:rFonts w:asciiTheme="majorBidi" w:hAnsiTheme="majorBidi" w:cstheme="majorBidi"/>
        </w:rPr>
        <w:t>“ (</w:t>
      </w:r>
      <w:proofErr w:type="gramEnd"/>
      <w:r>
        <w:rPr>
          <w:rFonts w:asciiTheme="majorBidi" w:hAnsiTheme="majorBidi" w:cstheme="majorBidi"/>
        </w:rPr>
        <w:t xml:space="preserve">1) </w:t>
      </w:r>
      <w:r w:rsidR="005E2365" w:rsidRPr="005E2365">
        <w:rPr>
          <w:rFonts w:asciiTheme="majorBidi" w:hAnsiTheme="majorBidi" w:cstheme="majorBidi"/>
        </w:rPr>
        <w:t>Subsections (2) to (4) apply whenever a court or adoption agency is coming to a decision relating to the adoption of a child.</w:t>
      </w:r>
    </w:p>
    <w:p w14:paraId="76DB0601" w14:textId="666F5714" w:rsidR="005E2365" w:rsidRDefault="005E2365" w:rsidP="007A1B68">
      <w:pPr>
        <w:pStyle w:val="ParaLevel1"/>
        <w:numPr>
          <w:ilvl w:val="0"/>
          <w:numId w:val="4"/>
        </w:numPr>
        <w:rPr>
          <w:rFonts w:asciiTheme="majorBidi" w:hAnsiTheme="majorBidi" w:cstheme="majorBidi"/>
        </w:rPr>
      </w:pPr>
      <w:r w:rsidRPr="005E2365">
        <w:rPr>
          <w:rFonts w:asciiTheme="majorBidi" w:hAnsiTheme="majorBidi" w:cstheme="majorBidi"/>
        </w:rPr>
        <w:t>The paramount consideration of the court or adoption agency must be the child’s welfare, throughout his life.</w:t>
      </w:r>
    </w:p>
    <w:p w14:paraId="586C8377" w14:textId="33DF7180" w:rsidR="00290E52" w:rsidRPr="005E2365" w:rsidRDefault="00290E52" w:rsidP="007A1B68">
      <w:pPr>
        <w:pStyle w:val="ParaLevel1"/>
        <w:numPr>
          <w:ilvl w:val="0"/>
          <w:numId w:val="0"/>
        </w:numPr>
        <w:ind w:left="1494"/>
        <w:rPr>
          <w:rFonts w:asciiTheme="majorBidi" w:hAnsiTheme="majorBidi" w:cstheme="majorBidi"/>
        </w:rPr>
      </w:pPr>
      <w:r>
        <w:rPr>
          <w:rFonts w:asciiTheme="majorBidi" w:hAnsiTheme="majorBidi" w:cstheme="majorBidi"/>
        </w:rPr>
        <w:t>…</w:t>
      </w:r>
    </w:p>
    <w:p w14:paraId="29FA80AB" w14:textId="42A4E8E6" w:rsidR="005E2365" w:rsidRPr="005E2365" w:rsidRDefault="005E2365" w:rsidP="007A1B68">
      <w:pPr>
        <w:pStyle w:val="ParaLevel1"/>
        <w:numPr>
          <w:ilvl w:val="0"/>
          <w:numId w:val="0"/>
        </w:numPr>
        <w:ind w:left="1134"/>
        <w:rPr>
          <w:rFonts w:asciiTheme="majorBidi" w:hAnsiTheme="majorBidi" w:cstheme="majorBidi"/>
        </w:rPr>
      </w:pPr>
      <w:r w:rsidRPr="005E2365">
        <w:rPr>
          <w:rFonts w:asciiTheme="majorBidi" w:hAnsiTheme="majorBidi" w:cstheme="majorBidi"/>
        </w:rPr>
        <w:t>(4)</w:t>
      </w:r>
      <w:r>
        <w:rPr>
          <w:rFonts w:asciiTheme="majorBidi" w:hAnsiTheme="majorBidi" w:cstheme="majorBidi"/>
        </w:rPr>
        <w:t xml:space="preserve"> </w:t>
      </w:r>
      <w:r w:rsidRPr="005E2365">
        <w:rPr>
          <w:rFonts w:asciiTheme="majorBidi" w:hAnsiTheme="majorBidi" w:cstheme="majorBidi"/>
        </w:rPr>
        <w:t>The court or adoption agency must have regard to the following matters (among others)—</w:t>
      </w:r>
    </w:p>
    <w:p w14:paraId="0A26DF24" w14:textId="4B878A08" w:rsidR="005E2365" w:rsidRPr="005E2365" w:rsidRDefault="005E2365" w:rsidP="007A1B68">
      <w:pPr>
        <w:pStyle w:val="ParaLevel1"/>
        <w:numPr>
          <w:ilvl w:val="0"/>
          <w:numId w:val="0"/>
        </w:numPr>
        <w:ind w:left="1701"/>
        <w:rPr>
          <w:rFonts w:asciiTheme="majorBidi" w:hAnsiTheme="majorBidi" w:cstheme="majorBidi"/>
        </w:rPr>
      </w:pPr>
      <w:r w:rsidRPr="005E2365">
        <w:rPr>
          <w:rFonts w:asciiTheme="majorBidi" w:hAnsiTheme="majorBidi" w:cstheme="majorBidi"/>
        </w:rPr>
        <w:t>(a)</w:t>
      </w:r>
      <w:r>
        <w:rPr>
          <w:rFonts w:asciiTheme="majorBidi" w:hAnsiTheme="majorBidi" w:cstheme="majorBidi"/>
        </w:rPr>
        <w:t xml:space="preserve"> </w:t>
      </w:r>
      <w:r w:rsidRPr="005E2365">
        <w:rPr>
          <w:rFonts w:asciiTheme="majorBidi" w:hAnsiTheme="majorBidi" w:cstheme="majorBidi"/>
        </w:rPr>
        <w:t>the child’s ascertainable wishes and feelings regarding the decision (considered in the light of the child’s age and understanding),</w:t>
      </w:r>
    </w:p>
    <w:p w14:paraId="2B0B582B" w14:textId="29C743E0" w:rsidR="005E2365" w:rsidRPr="005E2365" w:rsidRDefault="005E2365" w:rsidP="007A1B68">
      <w:pPr>
        <w:pStyle w:val="ParaLevel1"/>
        <w:numPr>
          <w:ilvl w:val="0"/>
          <w:numId w:val="0"/>
        </w:numPr>
        <w:ind w:left="1701"/>
        <w:rPr>
          <w:rFonts w:asciiTheme="majorBidi" w:hAnsiTheme="majorBidi" w:cstheme="majorBidi"/>
        </w:rPr>
      </w:pPr>
      <w:r w:rsidRPr="005E2365">
        <w:rPr>
          <w:rFonts w:asciiTheme="majorBidi" w:hAnsiTheme="majorBidi" w:cstheme="majorBidi"/>
        </w:rPr>
        <w:t>(b)</w:t>
      </w:r>
      <w:r>
        <w:rPr>
          <w:rFonts w:asciiTheme="majorBidi" w:hAnsiTheme="majorBidi" w:cstheme="majorBidi"/>
        </w:rPr>
        <w:t xml:space="preserve"> </w:t>
      </w:r>
      <w:r w:rsidRPr="005E2365">
        <w:rPr>
          <w:rFonts w:asciiTheme="majorBidi" w:hAnsiTheme="majorBidi" w:cstheme="majorBidi"/>
        </w:rPr>
        <w:t>the child’s particular needs,</w:t>
      </w:r>
    </w:p>
    <w:p w14:paraId="1D8B2C70" w14:textId="5C83C296" w:rsidR="005E2365" w:rsidRPr="005E2365" w:rsidRDefault="005E2365" w:rsidP="007A1B68">
      <w:pPr>
        <w:pStyle w:val="ParaLevel1"/>
        <w:numPr>
          <w:ilvl w:val="0"/>
          <w:numId w:val="0"/>
        </w:numPr>
        <w:ind w:left="1701"/>
        <w:rPr>
          <w:rFonts w:asciiTheme="majorBidi" w:hAnsiTheme="majorBidi" w:cstheme="majorBidi"/>
        </w:rPr>
      </w:pPr>
      <w:r w:rsidRPr="005E2365">
        <w:rPr>
          <w:rFonts w:asciiTheme="majorBidi" w:hAnsiTheme="majorBidi" w:cstheme="majorBidi"/>
        </w:rPr>
        <w:t>(c)</w:t>
      </w:r>
      <w:r>
        <w:rPr>
          <w:rFonts w:asciiTheme="majorBidi" w:hAnsiTheme="majorBidi" w:cstheme="majorBidi"/>
        </w:rPr>
        <w:t xml:space="preserve"> </w:t>
      </w:r>
      <w:r w:rsidRPr="005E2365">
        <w:rPr>
          <w:rFonts w:asciiTheme="majorBidi" w:hAnsiTheme="majorBidi" w:cstheme="majorBidi"/>
        </w:rPr>
        <w:t>the likely effect on the child (throughout his life) of having ceased to be a member of the original family and become an adopted person,</w:t>
      </w:r>
    </w:p>
    <w:p w14:paraId="1A8579D9" w14:textId="45CCE901" w:rsidR="005E2365" w:rsidRPr="005E2365" w:rsidRDefault="005E2365" w:rsidP="007A1B68">
      <w:pPr>
        <w:pStyle w:val="ParaLevel1"/>
        <w:numPr>
          <w:ilvl w:val="0"/>
          <w:numId w:val="0"/>
        </w:numPr>
        <w:ind w:left="1701"/>
        <w:rPr>
          <w:rFonts w:asciiTheme="majorBidi" w:hAnsiTheme="majorBidi" w:cstheme="majorBidi"/>
        </w:rPr>
      </w:pPr>
      <w:r w:rsidRPr="005E2365">
        <w:rPr>
          <w:rFonts w:asciiTheme="majorBidi" w:hAnsiTheme="majorBidi" w:cstheme="majorBidi"/>
        </w:rPr>
        <w:t>(d)</w:t>
      </w:r>
      <w:r>
        <w:rPr>
          <w:rFonts w:asciiTheme="majorBidi" w:hAnsiTheme="majorBidi" w:cstheme="majorBidi"/>
        </w:rPr>
        <w:t xml:space="preserve"> </w:t>
      </w:r>
      <w:r w:rsidRPr="005E2365">
        <w:rPr>
          <w:rFonts w:asciiTheme="majorBidi" w:hAnsiTheme="majorBidi" w:cstheme="majorBidi"/>
        </w:rPr>
        <w:t>the child’s age, sex, background and any of the child’s characteristics which the court or agency considers relevant,</w:t>
      </w:r>
    </w:p>
    <w:p w14:paraId="555E7CB7" w14:textId="6113B682" w:rsidR="005E2365" w:rsidRPr="005E2365" w:rsidRDefault="005E2365" w:rsidP="007A1B68">
      <w:pPr>
        <w:pStyle w:val="ParaLevel1"/>
        <w:numPr>
          <w:ilvl w:val="0"/>
          <w:numId w:val="0"/>
        </w:numPr>
        <w:ind w:left="1701"/>
        <w:rPr>
          <w:rFonts w:asciiTheme="majorBidi" w:hAnsiTheme="majorBidi" w:cstheme="majorBidi"/>
        </w:rPr>
      </w:pPr>
      <w:r w:rsidRPr="005E2365">
        <w:rPr>
          <w:rFonts w:asciiTheme="majorBidi" w:hAnsiTheme="majorBidi" w:cstheme="majorBidi"/>
        </w:rPr>
        <w:t>(e)</w:t>
      </w:r>
      <w:r>
        <w:rPr>
          <w:rFonts w:asciiTheme="majorBidi" w:hAnsiTheme="majorBidi" w:cstheme="majorBidi"/>
        </w:rPr>
        <w:t xml:space="preserve"> </w:t>
      </w:r>
      <w:r w:rsidRPr="005E2365">
        <w:rPr>
          <w:rFonts w:asciiTheme="majorBidi" w:hAnsiTheme="majorBidi" w:cstheme="majorBidi"/>
        </w:rPr>
        <w:t>any harm (within the meaning of the Children Act 1989 (c. 41)) which the child has suffered or is at risk of suffering,</w:t>
      </w:r>
    </w:p>
    <w:p w14:paraId="408C1D71" w14:textId="747075C2" w:rsidR="005E2365" w:rsidRPr="005E2365" w:rsidRDefault="005E2365" w:rsidP="007A1B68">
      <w:pPr>
        <w:pStyle w:val="ParaLevel1"/>
        <w:numPr>
          <w:ilvl w:val="0"/>
          <w:numId w:val="0"/>
        </w:numPr>
        <w:ind w:left="1701"/>
        <w:rPr>
          <w:rFonts w:asciiTheme="majorBidi" w:hAnsiTheme="majorBidi" w:cstheme="majorBidi"/>
        </w:rPr>
      </w:pPr>
      <w:r w:rsidRPr="005E2365">
        <w:rPr>
          <w:rFonts w:asciiTheme="majorBidi" w:hAnsiTheme="majorBidi" w:cstheme="majorBidi"/>
        </w:rPr>
        <w:t>(f)</w:t>
      </w:r>
      <w:r>
        <w:rPr>
          <w:rFonts w:asciiTheme="majorBidi" w:hAnsiTheme="majorBidi" w:cstheme="majorBidi"/>
        </w:rPr>
        <w:t xml:space="preserve"> </w:t>
      </w:r>
      <w:r w:rsidRPr="005E2365">
        <w:rPr>
          <w:rFonts w:asciiTheme="majorBidi" w:hAnsiTheme="majorBidi" w:cstheme="majorBidi"/>
        </w:rPr>
        <w:t>the relationship which the child has with relatives, with any person who is a prospective adopter with whom the child is placed, and with any other person in relation to whom the court or agency considers the relationship to be relevant, including—</w:t>
      </w:r>
    </w:p>
    <w:p w14:paraId="24FF53C6" w14:textId="568E3372" w:rsidR="005E2365" w:rsidRPr="005E2365" w:rsidRDefault="005E2365" w:rsidP="007A1B68">
      <w:pPr>
        <w:pStyle w:val="ParaLevel1"/>
        <w:numPr>
          <w:ilvl w:val="0"/>
          <w:numId w:val="0"/>
        </w:numPr>
        <w:ind w:left="2268"/>
        <w:rPr>
          <w:rFonts w:asciiTheme="majorBidi" w:hAnsiTheme="majorBidi" w:cstheme="majorBidi"/>
        </w:rPr>
      </w:pPr>
      <w:r w:rsidRPr="005E2365">
        <w:rPr>
          <w:rFonts w:asciiTheme="majorBidi" w:hAnsiTheme="majorBidi" w:cstheme="majorBidi"/>
        </w:rPr>
        <w:t>(i)</w:t>
      </w:r>
      <w:r>
        <w:rPr>
          <w:rFonts w:asciiTheme="majorBidi" w:hAnsiTheme="majorBidi" w:cstheme="majorBidi"/>
        </w:rPr>
        <w:t xml:space="preserve"> </w:t>
      </w:r>
      <w:r w:rsidRPr="005E2365">
        <w:rPr>
          <w:rFonts w:asciiTheme="majorBidi" w:hAnsiTheme="majorBidi" w:cstheme="majorBidi"/>
        </w:rPr>
        <w:t xml:space="preserve">the likelihood of any such relationship continuing and the value to the child of </w:t>
      </w:r>
      <w:proofErr w:type="gramStart"/>
      <w:r w:rsidRPr="005E2365">
        <w:rPr>
          <w:rFonts w:asciiTheme="majorBidi" w:hAnsiTheme="majorBidi" w:cstheme="majorBidi"/>
        </w:rPr>
        <w:t>its</w:t>
      </w:r>
      <w:proofErr w:type="gramEnd"/>
      <w:r w:rsidRPr="005E2365">
        <w:rPr>
          <w:rFonts w:asciiTheme="majorBidi" w:hAnsiTheme="majorBidi" w:cstheme="majorBidi"/>
        </w:rPr>
        <w:t xml:space="preserve"> doing so,</w:t>
      </w:r>
    </w:p>
    <w:p w14:paraId="42C3971E" w14:textId="28587475" w:rsidR="005E2365" w:rsidRPr="005E2365" w:rsidRDefault="005E2365" w:rsidP="007A1B68">
      <w:pPr>
        <w:pStyle w:val="ParaLevel1"/>
        <w:numPr>
          <w:ilvl w:val="0"/>
          <w:numId w:val="0"/>
        </w:numPr>
        <w:ind w:left="2268"/>
        <w:rPr>
          <w:rFonts w:asciiTheme="majorBidi" w:hAnsiTheme="majorBidi" w:cstheme="majorBidi"/>
        </w:rPr>
      </w:pPr>
      <w:r w:rsidRPr="005E2365">
        <w:rPr>
          <w:rFonts w:asciiTheme="majorBidi" w:hAnsiTheme="majorBidi" w:cstheme="majorBidi"/>
        </w:rPr>
        <w:t>(ii)</w:t>
      </w:r>
      <w:r>
        <w:rPr>
          <w:rFonts w:asciiTheme="majorBidi" w:hAnsiTheme="majorBidi" w:cstheme="majorBidi"/>
        </w:rPr>
        <w:t xml:space="preserve"> </w:t>
      </w:r>
      <w:r w:rsidRPr="005E2365">
        <w:rPr>
          <w:rFonts w:asciiTheme="majorBidi" w:hAnsiTheme="majorBidi" w:cstheme="majorBidi"/>
        </w:rPr>
        <w:t>the ability and willingness of any of the child’s relatives, or of any such person, to provide the child with a secure environment in which the child can develop, and otherwise to meet the child’s needs,</w:t>
      </w:r>
    </w:p>
    <w:p w14:paraId="1F811A73" w14:textId="09ACCFE9" w:rsidR="00D01A36" w:rsidRDefault="005E2365" w:rsidP="007A1B68">
      <w:pPr>
        <w:pStyle w:val="ParaLevel1"/>
        <w:numPr>
          <w:ilvl w:val="0"/>
          <w:numId w:val="0"/>
        </w:numPr>
        <w:ind w:left="2268"/>
        <w:rPr>
          <w:rFonts w:asciiTheme="majorBidi" w:hAnsiTheme="majorBidi" w:cstheme="majorBidi"/>
        </w:rPr>
      </w:pPr>
      <w:r w:rsidRPr="005E2365">
        <w:rPr>
          <w:rFonts w:asciiTheme="majorBidi" w:hAnsiTheme="majorBidi" w:cstheme="majorBidi"/>
        </w:rPr>
        <w:t>(iii)</w:t>
      </w:r>
      <w:r>
        <w:rPr>
          <w:rFonts w:asciiTheme="majorBidi" w:hAnsiTheme="majorBidi" w:cstheme="majorBidi"/>
        </w:rPr>
        <w:t xml:space="preserve"> </w:t>
      </w:r>
      <w:r w:rsidRPr="005E2365">
        <w:rPr>
          <w:rFonts w:asciiTheme="majorBidi" w:hAnsiTheme="majorBidi" w:cstheme="majorBidi"/>
        </w:rPr>
        <w:t>the wishes and feelings of any of the child’s relatives, or of any such person, regarding the child.</w:t>
      </w:r>
      <w:r>
        <w:rPr>
          <w:rFonts w:asciiTheme="majorBidi" w:hAnsiTheme="majorBidi" w:cstheme="majorBidi"/>
        </w:rPr>
        <w:t>”</w:t>
      </w:r>
    </w:p>
    <w:p w14:paraId="68CB863D" w14:textId="706CDC63" w:rsidR="00D90859" w:rsidRDefault="006616E8" w:rsidP="007A1B68">
      <w:pPr>
        <w:pStyle w:val="ParaLevel1"/>
        <w:rPr>
          <w:rFonts w:asciiTheme="majorBidi" w:hAnsiTheme="majorBidi" w:cstheme="majorBidi"/>
        </w:rPr>
      </w:pPr>
      <w:r>
        <w:rPr>
          <w:rFonts w:asciiTheme="majorBidi" w:hAnsiTheme="majorBidi" w:cstheme="majorBidi"/>
        </w:rPr>
        <w:t xml:space="preserve">Whilst </w:t>
      </w:r>
      <w:r w:rsidRPr="003957DC">
        <w:t>there</w:t>
      </w:r>
      <w:r>
        <w:rPr>
          <w:rFonts w:asciiTheme="majorBidi" w:hAnsiTheme="majorBidi" w:cstheme="majorBidi"/>
        </w:rPr>
        <w:t xml:space="preserve"> are other distinctions between the two </w:t>
      </w:r>
      <w:r w:rsidR="0059368C">
        <w:rPr>
          <w:rFonts w:asciiTheme="majorBidi" w:hAnsiTheme="majorBidi" w:cstheme="majorBidi"/>
        </w:rPr>
        <w:t>statutory requirements, the principal differences are:</w:t>
      </w:r>
    </w:p>
    <w:p w14:paraId="1B4FC4DE" w14:textId="761EDE14" w:rsidR="0059368C" w:rsidRDefault="0059368C" w:rsidP="007A1B68">
      <w:pPr>
        <w:pStyle w:val="ParaLevel3"/>
      </w:pPr>
      <w:r>
        <w:t>Under the ACA 2002 there is an express requirement to consider the welfare of the individual child ‘throughout his life’</w:t>
      </w:r>
      <w:r w:rsidR="00BF7604">
        <w:t>;</w:t>
      </w:r>
    </w:p>
    <w:p w14:paraId="5BA58018" w14:textId="77777777" w:rsidR="00EB5947" w:rsidRDefault="00BF7604" w:rsidP="007A1B68">
      <w:pPr>
        <w:pStyle w:val="ParaLevel3"/>
      </w:pPr>
      <w:r>
        <w:lastRenderedPageBreak/>
        <w:t>The focus under ACA 2002</w:t>
      </w:r>
      <w:r w:rsidR="006A407D">
        <w:t xml:space="preserve">, s 1(4)(c) on the likely effect on the child of ceasing to be a member of the </w:t>
      </w:r>
      <w:r w:rsidR="0044790D">
        <w:t>original family, and becoming adopted</w:t>
      </w:r>
      <w:r w:rsidR="00EB5947">
        <w:t>;</w:t>
      </w:r>
      <w:r w:rsidR="0044790D">
        <w:t xml:space="preserve"> and </w:t>
      </w:r>
    </w:p>
    <w:p w14:paraId="193A991C" w14:textId="6DEBED56" w:rsidR="00BF7604" w:rsidRDefault="00EB5947" w:rsidP="007A1B68">
      <w:pPr>
        <w:pStyle w:val="ParaLevel3"/>
      </w:pPr>
      <w:r>
        <w:t xml:space="preserve">Under s 1(4)(f) </w:t>
      </w:r>
      <w:r w:rsidR="00E71A11">
        <w:t xml:space="preserve">on </w:t>
      </w:r>
      <w:r w:rsidR="0044790D">
        <w:t>the relationship that the child has with relatives</w:t>
      </w:r>
      <w:r w:rsidR="00E71A11">
        <w:t>, prospective adopters</w:t>
      </w:r>
      <w:r w:rsidR="0044790D">
        <w:t xml:space="preserve"> and others</w:t>
      </w:r>
      <w:r w:rsidR="00361CBA">
        <w:t xml:space="preserve">, </w:t>
      </w:r>
      <w:r w:rsidR="00E71A11">
        <w:t xml:space="preserve">the value of that relationship to him, </w:t>
      </w:r>
      <w:r w:rsidR="00846EAF">
        <w:t>their capacity to provide a secure environment and meet his needs, and the wishes and feelings of those people.</w:t>
      </w:r>
    </w:p>
    <w:p w14:paraId="6AE72C5D" w14:textId="70FB0D87" w:rsidR="00382BF3" w:rsidRDefault="00382BF3" w:rsidP="007A1B68">
      <w:pPr>
        <w:pStyle w:val="ParaLevel1"/>
        <w:rPr>
          <w:rFonts w:asciiTheme="majorBidi" w:hAnsiTheme="majorBidi" w:cstheme="majorBidi"/>
        </w:rPr>
      </w:pPr>
      <w:proofErr w:type="gramStart"/>
      <w:r>
        <w:t>It is plain that</w:t>
      </w:r>
      <w:r w:rsidR="007F1F66">
        <w:t xml:space="preserve"> the</w:t>
      </w:r>
      <w:proofErr w:type="gramEnd"/>
      <w:r w:rsidR="007F1F66">
        <w:t xml:space="preserve"> statute</w:t>
      </w:r>
      <w:r>
        <w:t xml:space="preserve"> requires courts and adoption agencies to apply the test in ACA 2002, s 1 whenever they are ‘</w:t>
      </w:r>
      <w:r w:rsidRPr="005E2365">
        <w:rPr>
          <w:rFonts w:asciiTheme="majorBidi" w:hAnsiTheme="majorBidi" w:cstheme="majorBidi"/>
        </w:rPr>
        <w:t>coming to a decision relating to the adoption of a child</w:t>
      </w:r>
      <w:r>
        <w:rPr>
          <w:rFonts w:asciiTheme="majorBidi" w:hAnsiTheme="majorBidi" w:cstheme="majorBidi"/>
        </w:rPr>
        <w:t>’ (s 1(1)).</w:t>
      </w:r>
      <w:r w:rsidR="006F38AF">
        <w:rPr>
          <w:rFonts w:asciiTheme="majorBidi" w:hAnsiTheme="majorBidi" w:cstheme="majorBidi"/>
        </w:rPr>
        <w:t xml:space="preserve"> The choice facing the court in the present case was a straight one between pla</w:t>
      </w:r>
      <w:r w:rsidR="00BC35DC">
        <w:rPr>
          <w:rFonts w:asciiTheme="majorBidi" w:hAnsiTheme="majorBidi" w:cstheme="majorBidi"/>
        </w:rPr>
        <w:t xml:space="preserve">cing E in the care of his parents or pursuing </w:t>
      </w:r>
      <w:r w:rsidR="00CD08B3">
        <w:rPr>
          <w:rFonts w:asciiTheme="majorBidi" w:hAnsiTheme="majorBidi" w:cstheme="majorBidi"/>
        </w:rPr>
        <w:t>the local authority plan by placing him for adoption.</w:t>
      </w:r>
      <w:r w:rsidR="006237F3">
        <w:rPr>
          <w:rFonts w:asciiTheme="majorBidi" w:hAnsiTheme="majorBidi" w:cstheme="majorBidi"/>
        </w:rPr>
        <w:t xml:space="preserve"> </w:t>
      </w:r>
      <w:r w:rsidR="0041139C">
        <w:rPr>
          <w:rFonts w:asciiTheme="majorBidi" w:hAnsiTheme="majorBidi" w:cstheme="majorBidi"/>
        </w:rPr>
        <w:t xml:space="preserve">That choice plainly involved coming to a decision relating to adoption and </w:t>
      </w:r>
      <w:r w:rsidR="00904516">
        <w:rPr>
          <w:rFonts w:asciiTheme="majorBidi" w:hAnsiTheme="majorBidi" w:cstheme="majorBidi"/>
        </w:rPr>
        <w:t>the court was required to apply the ACA 2002, s 1 provisions when making its decision.</w:t>
      </w:r>
    </w:p>
    <w:p w14:paraId="6A42F105" w14:textId="042C8523" w:rsidR="006B41F7" w:rsidRDefault="006B41F7" w:rsidP="007A1B68">
      <w:pPr>
        <w:pStyle w:val="ParaLevel1"/>
        <w:rPr>
          <w:rFonts w:asciiTheme="majorBidi" w:hAnsiTheme="majorBidi" w:cstheme="majorBidi"/>
        </w:rPr>
      </w:pPr>
      <w:r>
        <w:rPr>
          <w:rFonts w:asciiTheme="majorBidi" w:hAnsiTheme="majorBidi" w:cstheme="majorBidi"/>
        </w:rPr>
        <w:t xml:space="preserve">In the present case the judge unfortunately fell into error, as a matter of law, in </w:t>
      </w:r>
      <w:r w:rsidR="00F60D21">
        <w:rPr>
          <w:rFonts w:asciiTheme="majorBidi" w:hAnsiTheme="majorBidi" w:cstheme="majorBidi"/>
        </w:rPr>
        <w:t xml:space="preserve">conducting his entire evaluation of the proposal that </w:t>
      </w:r>
      <w:proofErr w:type="spellStart"/>
      <w:r w:rsidR="00F60D21">
        <w:rPr>
          <w:rFonts w:asciiTheme="majorBidi" w:hAnsiTheme="majorBidi" w:cstheme="majorBidi"/>
        </w:rPr>
        <w:t>E</w:t>
      </w:r>
      <w:proofErr w:type="spellEnd"/>
      <w:r w:rsidR="00F60D21">
        <w:rPr>
          <w:rFonts w:asciiTheme="majorBidi" w:hAnsiTheme="majorBidi" w:cstheme="majorBidi"/>
        </w:rPr>
        <w:t xml:space="preserve"> should be placed with his parents </w:t>
      </w:r>
      <w:r w:rsidR="00F726C3">
        <w:rPr>
          <w:rFonts w:asciiTheme="majorBidi" w:hAnsiTheme="majorBidi" w:cstheme="majorBidi"/>
        </w:rPr>
        <w:t>within the context of CA 1989, s 1</w:t>
      </w:r>
      <w:r w:rsidR="00CC1C78">
        <w:rPr>
          <w:rFonts w:asciiTheme="majorBidi" w:hAnsiTheme="majorBidi" w:cstheme="majorBidi"/>
        </w:rPr>
        <w:t>. The judge reached</w:t>
      </w:r>
      <w:r w:rsidR="00F726C3">
        <w:rPr>
          <w:rFonts w:asciiTheme="majorBidi" w:hAnsiTheme="majorBidi" w:cstheme="majorBidi"/>
        </w:rPr>
        <w:t xml:space="preserve"> his conclusion on this point before making any reference to the requirements of ACA 2002, s 1</w:t>
      </w:r>
      <w:r w:rsidR="00C05DAF">
        <w:rPr>
          <w:rFonts w:asciiTheme="majorBidi" w:hAnsiTheme="majorBidi" w:cstheme="majorBidi"/>
        </w:rPr>
        <w:t xml:space="preserve">, </w:t>
      </w:r>
      <w:r w:rsidR="008B2FD3">
        <w:rPr>
          <w:rFonts w:asciiTheme="majorBidi" w:hAnsiTheme="majorBidi" w:cstheme="majorBidi"/>
        </w:rPr>
        <w:t xml:space="preserve">or </w:t>
      </w:r>
      <w:r w:rsidR="00C05DAF">
        <w:rPr>
          <w:rFonts w:asciiTheme="majorBidi" w:hAnsiTheme="majorBidi" w:cstheme="majorBidi"/>
        </w:rPr>
        <w:t>adoption and ‘nothing else will do’</w:t>
      </w:r>
      <w:r w:rsidR="008B2FD3">
        <w:rPr>
          <w:rFonts w:asciiTheme="majorBidi" w:hAnsiTheme="majorBidi" w:cstheme="majorBidi"/>
        </w:rPr>
        <w:t>. The decision in the case involved determining whether E was to be placed with his parents or adopted (or as the judge added, placed in long-term foster care). The presence of adoption in the range of realistic options dictated that ACA 2002, s 1 was the relevant provision, and the judge was in error in making any reference to CA 1989, s 1 in th</w:t>
      </w:r>
      <w:r w:rsidR="00DF3C8C">
        <w:rPr>
          <w:rFonts w:asciiTheme="majorBidi" w:hAnsiTheme="majorBidi" w:cstheme="majorBidi"/>
        </w:rPr>
        <w:t>at</w:t>
      </w:r>
      <w:r w:rsidR="008B2FD3">
        <w:rPr>
          <w:rFonts w:asciiTheme="majorBidi" w:hAnsiTheme="majorBidi" w:cstheme="majorBidi"/>
        </w:rPr>
        <w:t xml:space="preserve"> context.</w:t>
      </w:r>
    </w:p>
    <w:p w14:paraId="6DF842B8" w14:textId="13071658" w:rsidR="00E04B71" w:rsidRDefault="00E04B71" w:rsidP="007A1B68">
      <w:pPr>
        <w:pStyle w:val="ParaLevel1"/>
        <w:rPr>
          <w:rFonts w:asciiTheme="majorBidi" w:hAnsiTheme="majorBidi" w:cstheme="majorBidi"/>
        </w:rPr>
      </w:pPr>
      <w:r>
        <w:rPr>
          <w:rFonts w:asciiTheme="majorBidi" w:hAnsiTheme="majorBidi" w:cstheme="majorBidi"/>
        </w:rPr>
        <w:t xml:space="preserve">Further, </w:t>
      </w:r>
      <w:r w:rsidRPr="003957DC">
        <w:t>even</w:t>
      </w:r>
      <w:r>
        <w:rPr>
          <w:rFonts w:asciiTheme="majorBidi" w:hAnsiTheme="majorBidi" w:cstheme="majorBidi"/>
        </w:rPr>
        <w:t xml:space="preserve"> if the judge had been correct in conducting a separate analysis of the care order application</w:t>
      </w:r>
      <w:r w:rsidR="00EF3C22">
        <w:rPr>
          <w:rFonts w:asciiTheme="majorBidi" w:hAnsiTheme="majorBidi" w:cstheme="majorBidi"/>
        </w:rPr>
        <w:t xml:space="preserve"> under CA 1989, s 1</w:t>
      </w:r>
      <w:r w:rsidR="00AD342C">
        <w:rPr>
          <w:rFonts w:asciiTheme="majorBidi" w:hAnsiTheme="majorBidi" w:cstheme="majorBidi"/>
        </w:rPr>
        <w:t xml:space="preserve"> </w:t>
      </w:r>
      <w:r w:rsidR="006C5326">
        <w:rPr>
          <w:rFonts w:asciiTheme="majorBidi" w:hAnsiTheme="majorBidi" w:cstheme="majorBidi"/>
        </w:rPr>
        <w:t>(</w:t>
      </w:r>
      <w:r w:rsidR="00AD342C">
        <w:rPr>
          <w:rFonts w:asciiTheme="majorBidi" w:hAnsiTheme="majorBidi" w:cstheme="majorBidi"/>
        </w:rPr>
        <w:t>which, for the reasons that I have given, he was not</w:t>
      </w:r>
      <w:r w:rsidR="006C5326">
        <w:rPr>
          <w:rFonts w:asciiTheme="majorBidi" w:hAnsiTheme="majorBidi" w:cstheme="majorBidi"/>
        </w:rPr>
        <w:t>)</w:t>
      </w:r>
      <w:r w:rsidR="00AD342C">
        <w:rPr>
          <w:rFonts w:asciiTheme="majorBidi" w:hAnsiTheme="majorBidi" w:cstheme="majorBidi"/>
        </w:rPr>
        <w:t xml:space="preserve"> </w:t>
      </w:r>
      <w:r>
        <w:rPr>
          <w:rFonts w:asciiTheme="majorBidi" w:hAnsiTheme="majorBidi" w:cstheme="majorBidi"/>
        </w:rPr>
        <w:t>a crucial stage in that evaluation was missed</w:t>
      </w:r>
      <w:r w:rsidR="002B452C">
        <w:rPr>
          <w:rFonts w:asciiTheme="majorBidi" w:hAnsiTheme="majorBidi" w:cstheme="majorBidi"/>
        </w:rPr>
        <w:t xml:space="preserve"> out</w:t>
      </w:r>
      <w:r>
        <w:rPr>
          <w:rFonts w:asciiTheme="majorBidi" w:hAnsiTheme="majorBidi" w:cstheme="majorBidi"/>
        </w:rPr>
        <w:t xml:space="preserve">. By CA </w:t>
      </w:r>
      <w:r w:rsidR="00E63069">
        <w:rPr>
          <w:rFonts w:asciiTheme="majorBidi" w:hAnsiTheme="majorBidi" w:cstheme="majorBidi"/>
        </w:rPr>
        <w:t>1989, s 31(3A), a court deciding whether to make a care order is required to consider the ‘permanence provisions’ of the local authority care plan</w:t>
      </w:r>
      <w:r w:rsidR="004D60E1">
        <w:rPr>
          <w:rFonts w:asciiTheme="majorBidi" w:hAnsiTheme="majorBidi" w:cstheme="majorBidi"/>
        </w:rPr>
        <w:t>. The permanence provisions in the care plan for E were for adoption</w:t>
      </w:r>
      <w:r w:rsidR="00B51DDE">
        <w:rPr>
          <w:rFonts w:asciiTheme="majorBidi" w:hAnsiTheme="majorBidi" w:cstheme="majorBidi"/>
        </w:rPr>
        <w:t>, and there was a requirement to consider adoption, rather than</w:t>
      </w:r>
      <w:r w:rsidR="00B43568">
        <w:rPr>
          <w:rFonts w:asciiTheme="majorBidi" w:hAnsiTheme="majorBidi" w:cstheme="majorBidi"/>
        </w:rPr>
        <w:t xml:space="preserve"> looking solely at the option of parental care</w:t>
      </w:r>
      <w:r w:rsidR="00AD342C">
        <w:rPr>
          <w:rFonts w:asciiTheme="majorBidi" w:hAnsiTheme="majorBidi" w:cstheme="majorBidi"/>
        </w:rPr>
        <w:t>.</w:t>
      </w:r>
      <w:r w:rsidR="0046350E">
        <w:rPr>
          <w:rFonts w:asciiTheme="majorBidi" w:hAnsiTheme="majorBidi" w:cstheme="majorBidi"/>
        </w:rPr>
        <w:t xml:space="preserve"> </w:t>
      </w:r>
      <w:r w:rsidR="00321869">
        <w:rPr>
          <w:rFonts w:asciiTheme="majorBidi" w:hAnsiTheme="majorBidi" w:cstheme="majorBidi"/>
        </w:rPr>
        <w:t xml:space="preserve">The </w:t>
      </w:r>
      <w:r w:rsidR="00EF4BF0">
        <w:rPr>
          <w:rFonts w:asciiTheme="majorBidi" w:hAnsiTheme="majorBidi" w:cstheme="majorBidi"/>
        </w:rPr>
        <w:t xml:space="preserve">judgment does not contain any reference to the local authority plan of adoption </w:t>
      </w:r>
      <w:r w:rsidR="00333B84">
        <w:rPr>
          <w:rFonts w:asciiTheme="majorBidi" w:hAnsiTheme="majorBidi" w:cstheme="majorBidi"/>
        </w:rPr>
        <w:t xml:space="preserve">during the evaluation of the care order application; had it done so, this step may have headed the judge away from his error in determining the issue </w:t>
      </w:r>
      <w:r w:rsidR="001A0DDE">
        <w:rPr>
          <w:rFonts w:asciiTheme="majorBidi" w:hAnsiTheme="majorBidi" w:cstheme="majorBidi"/>
        </w:rPr>
        <w:t>under the incorrect statutory scheme.</w:t>
      </w:r>
    </w:p>
    <w:p w14:paraId="5787E9D6" w14:textId="138D471C" w:rsidR="00360A6C" w:rsidRPr="00360A6C" w:rsidRDefault="00120521" w:rsidP="007A1B68">
      <w:pPr>
        <w:pStyle w:val="ParaLevel1"/>
        <w:numPr>
          <w:ilvl w:val="0"/>
          <w:numId w:val="0"/>
        </w:numPr>
        <w:rPr>
          <w:rFonts w:asciiTheme="majorBidi" w:hAnsiTheme="majorBidi" w:cstheme="majorBidi"/>
          <w:i/>
          <w:iCs/>
        </w:rPr>
      </w:pPr>
      <w:r>
        <w:rPr>
          <w:rFonts w:asciiTheme="majorBidi" w:hAnsiTheme="majorBidi" w:cstheme="majorBidi"/>
          <w:i/>
          <w:iCs/>
        </w:rPr>
        <w:t>W</w:t>
      </w:r>
      <w:r w:rsidR="001B1906">
        <w:rPr>
          <w:rFonts w:asciiTheme="majorBidi" w:hAnsiTheme="majorBidi" w:cstheme="majorBidi"/>
          <w:i/>
          <w:iCs/>
        </w:rPr>
        <w:t>hat is the place of a s 31 care order application in ‘placement for adoption’ proceedings?</w:t>
      </w:r>
    </w:p>
    <w:p w14:paraId="3ED9EF5D" w14:textId="1F5BCE54" w:rsidR="008B2FD3" w:rsidRDefault="00BD42AD" w:rsidP="007A1B68">
      <w:pPr>
        <w:pStyle w:val="ParaLevel1"/>
        <w:rPr>
          <w:rFonts w:asciiTheme="majorBidi" w:hAnsiTheme="majorBidi" w:cstheme="majorBidi"/>
        </w:rPr>
      </w:pPr>
      <w:r>
        <w:rPr>
          <w:rFonts w:asciiTheme="majorBidi" w:hAnsiTheme="majorBidi" w:cstheme="majorBidi"/>
        </w:rPr>
        <w:t xml:space="preserve">At </w:t>
      </w:r>
      <w:r w:rsidRPr="003957DC">
        <w:t>paragraph</w:t>
      </w:r>
      <w:r>
        <w:rPr>
          <w:rFonts w:asciiTheme="majorBidi" w:hAnsiTheme="majorBidi" w:cstheme="majorBidi"/>
        </w:rPr>
        <w:t xml:space="preserve"> 39, the judge set out a description of the steps to be taken</w:t>
      </w:r>
      <w:r w:rsidR="00506590">
        <w:rPr>
          <w:rFonts w:asciiTheme="majorBidi" w:hAnsiTheme="majorBidi" w:cstheme="majorBidi"/>
        </w:rPr>
        <w:t>, at that stage of the judgment,</w:t>
      </w:r>
      <w:r>
        <w:rPr>
          <w:rFonts w:asciiTheme="majorBidi" w:hAnsiTheme="majorBidi" w:cstheme="majorBidi"/>
        </w:rPr>
        <w:t xml:space="preserve"> </w:t>
      </w:r>
      <w:r w:rsidR="000C6573">
        <w:rPr>
          <w:rFonts w:asciiTheme="majorBidi" w:hAnsiTheme="majorBidi" w:cstheme="majorBidi"/>
        </w:rPr>
        <w:t xml:space="preserve">as </w:t>
      </w:r>
      <w:r>
        <w:rPr>
          <w:rFonts w:asciiTheme="majorBidi" w:hAnsiTheme="majorBidi" w:cstheme="majorBidi"/>
        </w:rPr>
        <w:t>if the issue</w:t>
      </w:r>
      <w:r w:rsidR="009D577D">
        <w:rPr>
          <w:rFonts w:asciiTheme="majorBidi" w:hAnsiTheme="majorBidi" w:cstheme="majorBidi"/>
        </w:rPr>
        <w:t>s</w:t>
      </w:r>
      <w:r>
        <w:rPr>
          <w:rFonts w:asciiTheme="majorBidi" w:hAnsiTheme="majorBidi" w:cstheme="majorBidi"/>
        </w:rPr>
        <w:t xml:space="preserve"> before the court had not included </w:t>
      </w:r>
      <w:r w:rsidR="009D577D">
        <w:rPr>
          <w:rFonts w:asciiTheme="majorBidi" w:hAnsiTheme="majorBidi" w:cstheme="majorBidi"/>
        </w:rPr>
        <w:t>an application for a placement for</w:t>
      </w:r>
      <w:r>
        <w:rPr>
          <w:rFonts w:asciiTheme="majorBidi" w:hAnsiTheme="majorBidi" w:cstheme="majorBidi"/>
        </w:rPr>
        <w:t xml:space="preserve"> adoption</w:t>
      </w:r>
      <w:r w:rsidR="009D577D">
        <w:rPr>
          <w:rFonts w:asciiTheme="majorBidi" w:hAnsiTheme="majorBidi" w:cstheme="majorBidi"/>
        </w:rPr>
        <w:t xml:space="preserve"> order</w:t>
      </w:r>
      <w:r>
        <w:rPr>
          <w:rFonts w:asciiTheme="majorBidi" w:hAnsiTheme="majorBidi" w:cstheme="majorBidi"/>
        </w:rPr>
        <w:t xml:space="preserve">, but had been confined to the local authority’s application for a care order. Having described the need for the s 31 threshold criteria to be satisfied, </w:t>
      </w:r>
      <w:r w:rsidR="006A353C">
        <w:rPr>
          <w:rFonts w:asciiTheme="majorBidi" w:hAnsiTheme="majorBidi" w:cstheme="majorBidi"/>
        </w:rPr>
        <w:t>t</w:t>
      </w:r>
      <w:r>
        <w:rPr>
          <w:rFonts w:asciiTheme="majorBidi" w:hAnsiTheme="majorBidi" w:cstheme="majorBidi"/>
        </w:rPr>
        <w:t xml:space="preserve">he </w:t>
      </w:r>
      <w:r w:rsidR="006A353C">
        <w:rPr>
          <w:rFonts w:asciiTheme="majorBidi" w:hAnsiTheme="majorBidi" w:cstheme="majorBidi"/>
        </w:rPr>
        <w:t xml:space="preserve">judge </w:t>
      </w:r>
      <w:r>
        <w:rPr>
          <w:rFonts w:asciiTheme="majorBidi" w:hAnsiTheme="majorBidi" w:cstheme="majorBidi"/>
        </w:rPr>
        <w:t xml:space="preserve">then went on to </w:t>
      </w:r>
      <w:r w:rsidR="00CC7161">
        <w:rPr>
          <w:rFonts w:asciiTheme="majorBidi" w:hAnsiTheme="majorBidi" w:cstheme="majorBidi"/>
        </w:rPr>
        <w:t xml:space="preserve">evaluate E’s </w:t>
      </w:r>
      <w:r>
        <w:rPr>
          <w:rFonts w:asciiTheme="majorBidi" w:hAnsiTheme="majorBidi" w:cstheme="majorBidi"/>
        </w:rPr>
        <w:t>welfare under CA 1989, s 1 before concluding that placement with the parents should be ruled out.</w:t>
      </w:r>
      <w:r w:rsidR="00B10C84">
        <w:rPr>
          <w:rFonts w:asciiTheme="majorBidi" w:hAnsiTheme="majorBidi" w:cstheme="majorBidi"/>
        </w:rPr>
        <w:t xml:space="preserve"> Whilst, when making a placement for adoption order under ACA 2002, s </w:t>
      </w:r>
      <w:r w:rsidR="000710F2">
        <w:rPr>
          <w:rFonts w:asciiTheme="majorBidi" w:hAnsiTheme="majorBidi" w:cstheme="majorBidi"/>
        </w:rPr>
        <w:t>2</w:t>
      </w:r>
      <w:r w:rsidR="00AA5410">
        <w:rPr>
          <w:rFonts w:asciiTheme="majorBidi" w:hAnsiTheme="majorBidi" w:cstheme="majorBidi"/>
        </w:rPr>
        <w:t>1</w:t>
      </w:r>
      <w:r w:rsidR="00117CB5">
        <w:rPr>
          <w:rFonts w:asciiTheme="majorBidi" w:hAnsiTheme="majorBidi" w:cstheme="majorBidi"/>
        </w:rPr>
        <w:t xml:space="preserve">, a court will normally also make a care order, the placement application, and not the CA 1989, s 31 application, is the primary application before the court. </w:t>
      </w:r>
      <w:r w:rsidR="005158CC">
        <w:rPr>
          <w:rFonts w:asciiTheme="majorBidi" w:hAnsiTheme="majorBidi" w:cstheme="majorBidi"/>
        </w:rPr>
        <w:t>It is not merely unnecessary for the court to consider the care application on its own</w:t>
      </w:r>
      <w:r w:rsidR="004D44A9">
        <w:rPr>
          <w:rFonts w:asciiTheme="majorBidi" w:hAnsiTheme="majorBidi" w:cstheme="majorBidi"/>
        </w:rPr>
        <w:t xml:space="preserve">, and before turning to the placement order application, it is </w:t>
      </w:r>
      <w:r w:rsidR="004D44A9">
        <w:rPr>
          <w:rFonts w:asciiTheme="majorBidi" w:hAnsiTheme="majorBidi" w:cstheme="majorBidi"/>
        </w:rPr>
        <w:lastRenderedPageBreak/>
        <w:t>wrong to do so and may readily lead to the error in the choice of statutory welfare requirements into which the judge fell.</w:t>
      </w:r>
    </w:p>
    <w:p w14:paraId="759AA5B9" w14:textId="40C3A37A" w:rsidR="004D44A9" w:rsidRDefault="001B14B4" w:rsidP="007A1B68">
      <w:pPr>
        <w:pStyle w:val="ParaLevel1"/>
        <w:rPr>
          <w:rFonts w:asciiTheme="majorBidi" w:hAnsiTheme="majorBidi" w:cstheme="majorBidi"/>
        </w:rPr>
      </w:pPr>
      <w:r>
        <w:rPr>
          <w:rFonts w:asciiTheme="majorBidi" w:hAnsiTheme="majorBidi" w:cstheme="majorBidi"/>
        </w:rPr>
        <w:t xml:space="preserve">ACA </w:t>
      </w:r>
      <w:r w:rsidRPr="003957DC">
        <w:t>2002</w:t>
      </w:r>
      <w:r>
        <w:rPr>
          <w:rFonts w:asciiTheme="majorBidi" w:hAnsiTheme="majorBidi" w:cstheme="majorBidi"/>
        </w:rPr>
        <w:t xml:space="preserve">, s </w:t>
      </w:r>
      <w:r w:rsidR="00A00F0B">
        <w:rPr>
          <w:rFonts w:asciiTheme="majorBidi" w:hAnsiTheme="majorBidi" w:cstheme="majorBidi"/>
        </w:rPr>
        <w:t>21(2) stipulates that the court may not make a placement order unless:</w:t>
      </w:r>
    </w:p>
    <w:p w14:paraId="2C6366DF" w14:textId="769A729D" w:rsidR="00A00F0B" w:rsidRDefault="00A00F0B" w:rsidP="007A1B68">
      <w:pPr>
        <w:pStyle w:val="ParaLevel3"/>
      </w:pPr>
      <w:r>
        <w:t>the child is subject to a care order,</w:t>
      </w:r>
    </w:p>
    <w:p w14:paraId="5C9266BD" w14:textId="3C722703" w:rsidR="00A00F0B" w:rsidRDefault="00215B1A" w:rsidP="007A1B68">
      <w:pPr>
        <w:pStyle w:val="ParaLevel3"/>
      </w:pPr>
      <w:r>
        <w:t>the court is satisfied that the conditions in CA 1989, s 31(2) are met, or</w:t>
      </w:r>
    </w:p>
    <w:p w14:paraId="024F78AF" w14:textId="51955CEC" w:rsidR="00215B1A" w:rsidRDefault="00215B1A" w:rsidP="007A1B68">
      <w:pPr>
        <w:pStyle w:val="ParaLevel3"/>
      </w:pPr>
      <w:r>
        <w:t>the child has no parent or guardian.</w:t>
      </w:r>
    </w:p>
    <w:p w14:paraId="6A1A9F4D" w14:textId="66F162DF" w:rsidR="006B4717" w:rsidRDefault="006B4717" w:rsidP="007A1B68">
      <w:pPr>
        <w:pStyle w:val="ParaLevel2"/>
        <w:numPr>
          <w:ilvl w:val="0"/>
          <w:numId w:val="0"/>
        </w:numPr>
        <w:ind w:left="709"/>
      </w:pPr>
      <w:r>
        <w:t>The need for the s 31 threshold to be crossed is therefore expressly incorporated within the ACA 2002 process, and there is no need for there to be a separate evaluation by hiving off the CA 1989, s 31 application and dealing with this first.</w:t>
      </w:r>
    </w:p>
    <w:p w14:paraId="5C6B4307" w14:textId="0E39AABA" w:rsidR="006B4717" w:rsidRPr="004B2A65" w:rsidRDefault="008033C3" w:rsidP="007A1B68">
      <w:pPr>
        <w:pStyle w:val="ParaLevel1"/>
      </w:pPr>
      <w:r>
        <w:t>Where a court has reached the stage of determining that a placement for adoption order should be made, and parental consent should be dispensed with, the grounds for making a care order will be plainly made out</w:t>
      </w:r>
      <w:r w:rsidRPr="004B2A65">
        <w:t xml:space="preserve">. </w:t>
      </w:r>
      <w:r w:rsidR="006B5229" w:rsidRPr="004B2A65">
        <w:t xml:space="preserve">As a placement for adoption order under ACA 2002, s 21 gives </w:t>
      </w:r>
      <w:r w:rsidR="000957A6" w:rsidRPr="004B2A65">
        <w:t xml:space="preserve">parental authority to the local authority (as </w:t>
      </w:r>
      <w:r w:rsidR="004B2A65" w:rsidRPr="004B2A65">
        <w:t>an adoption agency) [ACA 2002, s 25(2)]</w:t>
      </w:r>
      <w:r w:rsidR="006B5229" w:rsidRPr="004B2A65">
        <w:t xml:space="preserve"> the question may be asked whether it is necessary also to make a care order at that time. The established practice in the Family Court of making a care order alongside a placement order is</w:t>
      </w:r>
      <w:r w:rsidR="00FA6B67">
        <w:t>, in my view,</w:t>
      </w:r>
      <w:r w:rsidR="006B5229" w:rsidRPr="004B2A65">
        <w:t xml:space="preserve"> sound. </w:t>
      </w:r>
      <w:r w:rsidR="007E6747">
        <w:t xml:space="preserve">Where a care order is made at the same time as a placement for adoption order, the care order will, in effect, be dormant and the </w:t>
      </w:r>
      <w:r w:rsidR="000E7FD8">
        <w:t>dominant provision will be the placement order. Where, however, a placement order is not converted into an adoption order, but is subs</w:t>
      </w:r>
      <w:r w:rsidR="000F18F6">
        <w:t xml:space="preserve">equently revoked under ACA 2002, s 24. In such circumstances, it is likely to be </w:t>
      </w:r>
      <w:r w:rsidR="00EB47D7">
        <w:t>of benefit to the child and the orderly conduct of any future proceedings</w:t>
      </w:r>
      <w:r w:rsidR="000F18F6">
        <w:t xml:space="preserve"> for the </w:t>
      </w:r>
      <w:r w:rsidR="00EB47D7">
        <w:t>care order to be in place</w:t>
      </w:r>
      <w:r w:rsidR="005A05F3">
        <w:t xml:space="preserve">. Not to have a care order </w:t>
      </w:r>
      <w:r w:rsidR="002C0508">
        <w:t>where one is required to control the child’s care arrangements following revocation of a placement order, would entail the local authority making a fresh s 31 application at that time.</w:t>
      </w:r>
    </w:p>
    <w:p w14:paraId="4848E166" w14:textId="0BDAED90" w:rsidR="000373F8" w:rsidRPr="000373F8" w:rsidRDefault="000373F8" w:rsidP="007A1B68">
      <w:pPr>
        <w:pStyle w:val="ParaLevel1"/>
        <w:numPr>
          <w:ilvl w:val="0"/>
          <w:numId w:val="0"/>
        </w:numPr>
        <w:ind w:left="60"/>
        <w:rPr>
          <w:rFonts w:asciiTheme="majorBidi" w:hAnsiTheme="majorBidi" w:cstheme="majorBidi"/>
          <w:i/>
          <w:iCs/>
        </w:rPr>
      </w:pPr>
      <w:r>
        <w:rPr>
          <w:rFonts w:asciiTheme="majorBidi" w:hAnsiTheme="majorBidi" w:cstheme="majorBidi"/>
          <w:i/>
          <w:iCs/>
        </w:rPr>
        <w:t>A linear analysis?</w:t>
      </w:r>
    </w:p>
    <w:p w14:paraId="52CB3657" w14:textId="3B120792" w:rsidR="003D1C78" w:rsidRDefault="003D1C78" w:rsidP="007A1B68">
      <w:pPr>
        <w:pStyle w:val="ParaLevel1"/>
        <w:rPr>
          <w:rFonts w:asciiTheme="majorBidi" w:hAnsiTheme="majorBidi" w:cstheme="majorBidi"/>
        </w:rPr>
      </w:pPr>
      <w:r>
        <w:rPr>
          <w:rFonts w:asciiTheme="majorBidi" w:hAnsiTheme="majorBidi" w:cstheme="majorBidi"/>
        </w:rPr>
        <w:t xml:space="preserve">In a </w:t>
      </w:r>
      <w:r w:rsidRPr="00B17609">
        <w:t>series</w:t>
      </w:r>
      <w:r>
        <w:rPr>
          <w:rFonts w:asciiTheme="majorBidi" w:hAnsiTheme="majorBidi" w:cstheme="majorBidi"/>
        </w:rPr>
        <w:t xml:space="preserve"> of judgments, m</w:t>
      </w:r>
      <w:r w:rsidR="00022D0F">
        <w:rPr>
          <w:rFonts w:asciiTheme="majorBidi" w:hAnsiTheme="majorBidi" w:cstheme="majorBidi"/>
        </w:rPr>
        <w:t>ost notably</w:t>
      </w:r>
      <w:r w:rsidR="00A91703">
        <w:rPr>
          <w:rFonts w:asciiTheme="majorBidi" w:hAnsiTheme="majorBidi" w:cstheme="majorBidi"/>
        </w:rPr>
        <w:t xml:space="preserve"> </w:t>
      </w:r>
      <w:r w:rsidR="00A91703">
        <w:rPr>
          <w:rFonts w:asciiTheme="majorBidi" w:hAnsiTheme="majorBidi" w:cstheme="majorBidi"/>
          <w:i/>
          <w:iCs/>
        </w:rPr>
        <w:t xml:space="preserve">Re B-S (Children) </w:t>
      </w:r>
      <w:r w:rsidR="00A91703">
        <w:rPr>
          <w:rFonts w:asciiTheme="majorBidi" w:hAnsiTheme="majorBidi" w:cstheme="majorBidi"/>
        </w:rPr>
        <w:t xml:space="preserve">[2013] EWCA </w:t>
      </w:r>
      <w:proofErr w:type="spellStart"/>
      <w:r w:rsidR="00A91703">
        <w:rPr>
          <w:rFonts w:asciiTheme="majorBidi" w:hAnsiTheme="majorBidi" w:cstheme="majorBidi"/>
        </w:rPr>
        <w:t>Civ</w:t>
      </w:r>
      <w:proofErr w:type="spellEnd"/>
      <w:r w:rsidR="00A91703">
        <w:rPr>
          <w:rFonts w:asciiTheme="majorBidi" w:hAnsiTheme="majorBidi" w:cstheme="majorBidi"/>
        </w:rPr>
        <w:t xml:space="preserve"> 1146 </w:t>
      </w:r>
      <w:r w:rsidR="00947167">
        <w:rPr>
          <w:rFonts w:asciiTheme="majorBidi" w:hAnsiTheme="majorBidi" w:cstheme="majorBidi"/>
        </w:rPr>
        <w:t xml:space="preserve">and </w:t>
      </w:r>
      <w:r w:rsidR="00947167" w:rsidRPr="00671560">
        <w:rPr>
          <w:rFonts w:asciiTheme="majorBidi" w:hAnsiTheme="majorBidi" w:cstheme="majorBidi"/>
          <w:i/>
          <w:iCs/>
        </w:rPr>
        <w:t>Re R (A Child) (Adoption: Judicial Approach</w:t>
      </w:r>
      <w:r w:rsidR="00947167" w:rsidRPr="00671560">
        <w:rPr>
          <w:rFonts w:asciiTheme="majorBidi" w:hAnsiTheme="majorBidi" w:cstheme="majorBidi"/>
        </w:rPr>
        <w:t>)</w:t>
      </w:r>
      <w:r w:rsidR="00664035">
        <w:rPr>
          <w:rFonts w:asciiTheme="majorBidi" w:hAnsiTheme="majorBidi" w:cstheme="majorBidi"/>
        </w:rPr>
        <w:t xml:space="preserve"> [2014] EWCA </w:t>
      </w:r>
      <w:proofErr w:type="spellStart"/>
      <w:r w:rsidR="00664035">
        <w:rPr>
          <w:rFonts w:asciiTheme="majorBidi" w:hAnsiTheme="majorBidi" w:cstheme="majorBidi"/>
        </w:rPr>
        <w:t>Civ</w:t>
      </w:r>
      <w:proofErr w:type="spellEnd"/>
      <w:r w:rsidR="00664035">
        <w:rPr>
          <w:rFonts w:asciiTheme="majorBidi" w:hAnsiTheme="majorBidi" w:cstheme="majorBidi"/>
        </w:rPr>
        <w:t xml:space="preserve"> </w:t>
      </w:r>
      <w:r w:rsidR="008F6F01">
        <w:rPr>
          <w:rFonts w:asciiTheme="majorBidi" w:hAnsiTheme="majorBidi" w:cstheme="majorBidi"/>
        </w:rPr>
        <w:t xml:space="preserve">1625, </w:t>
      </w:r>
      <w:r w:rsidR="00947167" w:rsidRPr="00671560">
        <w:rPr>
          <w:rFonts w:asciiTheme="majorBidi" w:hAnsiTheme="majorBidi" w:cstheme="majorBidi"/>
        </w:rPr>
        <w:t>[2015] 1 WLR 3273</w:t>
      </w:r>
      <w:r w:rsidR="00872CF8">
        <w:rPr>
          <w:rFonts w:asciiTheme="majorBidi" w:hAnsiTheme="majorBidi" w:cstheme="majorBidi"/>
        </w:rPr>
        <w:t>,</w:t>
      </w:r>
      <w:r w:rsidR="00022D0F" w:rsidRPr="00671560">
        <w:rPr>
          <w:rFonts w:asciiTheme="majorBidi" w:hAnsiTheme="majorBidi" w:cstheme="majorBidi"/>
        </w:rPr>
        <w:t xml:space="preserve"> </w:t>
      </w:r>
      <w:r w:rsidR="003F18CD" w:rsidRPr="00671560">
        <w:rPr>
          <w:rFonts w:asciiTheme="majorBidi" w:hAnsiTheme="majorBidi" w:cstheme="majorBidi"/>
        </w:rPr>
        <w:t xml:space="preserve">this court has </w:t>
      </w:r>
      <w:r w:rsidR="00562FB3">
        <w:rPr>
          <w:rFonts w:asciiTheme="majorBidi" w:hAnsiTheme="majorBidi" w:cstheme="majorBidi"/>
        </w:rPr>
        <w:t>stressed the need for a court that is determining an issue relating to adoption under ACA 2002, s 1</w:t>
      </w:r>
      <w:r w:rsidR="002D3A83">
        <w:rPr>
          <w:rFonts w:asciiTheme="majorBidi" w:hAnsiTheme="majorBidi" w:cstheme="majorBidi"/>
        </w:rPr>
        <w:t xml:space="preserve"> to conduct an holistic balancing exercise, in which each of the realistic options for the child’s future </w:t>
      </w:r>
      <w:r w:rsidR="00872CF8">
        <w:rPr>
          <w:rFonts w:asciiTheme="majorBidi" w:hAnsiTheme="majorBidi" w:cstheme="majorBidi"/>
        </w:rPr>
        <w:t>is</w:t>
      </w:r>
      <w:r w:rsidR="002D3A83">
        <w:rPr>
          <w:rFonts w:asciiTheme="majorBidi" w:hAnsiTheme="majorBidi" w:cstheme="majorBidi"/>
        </w:rPr>
        <w:t xml:space="preserve"> assessed against each other. In </w:t>
      </w:r>
      <w:r w:rsidR="00514F1B">
        <w:rPr>
          <w:rFonts w:asciiTheme="majorBidi" w:hAnsiTheme="majorBidi" w:cstheme="majorBidi"/>
          <w:i/>
          <w:iCs/>
        </w:rPr>
        <w:t>R</w:t>
      </w:r>
      <w:r w:rsidR="00395F9F">
        <w:rPr>
          <w:rFonts w:asciiTheme="majorBidi" w:hAnsiTheme="majorBidi" w:cstheme="majorBidi"/>
          <w:i/>
          <w:iCs/>
        </w:rPr>
        <w:t xml:space="preserve">e G (A Child) </w:t>
      </w:r>
      <w:r w:rsidR="00395F9F">
        <w:rPr>
          <w:rFonts w:asciiTheme="majorBidi" w:hAnsiTheme="majorBidi" w:cstheme="majorBidi"/>
        </w:rPr>
        <w:t xml:space="preserve">[2013] EWCA </w:t>
      </w:r>
      <w:proofErr w:type="spellStart"/>
      <w:r w:rsidR="00395F9F">
        <w:rPr>
          <w:rFonts w:asciiTheme="majorBidi" w:hAnsiTheme="majorBidi" w:cstheme="majorBidi"/>
        </w:rPr>
        <w:t>Civ</w:t>
      </w:r>
      <w:proofErr w:type="spellEnd"/>
      <w:r w:rsidR="00395F9F">
        <w:rPr>
          <w:rFonts w:asciiTheme="majorBidi" w:hAnsiTheme="majorBidi" w:cstheme="majorBidi"/>
        </w:rPr>
        <w:t xml:space="preserve"> 965</w:t>
      </w:r>
      <w:r w:rsidR="002D3A83">
        <w:rPr>
          <w:rFonts w:asciiTheme="majorBidi" w:hAnsiTheme="majorBidi" w:cstheme="majorBidi"/>
        </w:rPr>
        <w:t xml:space="preserve"> (at paragraph</w:t>
      </w:r>
      <w:r w:rsidR="00395F9F">
        <w:rPr>
          <w:rFonts w:asciiTheme="majorBidi" w:hAnsiTheme="majorBidi" w:cstheme="majorBidi"/>
        </w:rPr>
        <w:t xml:space="preserve"> 54</w:t>
      </w:r>
      <w:r w:rsidR="002D3A83">
        <w:rPr>
          <w:rFonts w:asciiTheme="majorBidi" w:hAnsiTheme="majorBidi" w:cstheme="majorBidi"/>
        </w:rPr>
        <w:t xml:space="preserve">) </w:t>
      </w:r>
      <w:r w:rsidR="00E03B7C">
        <w:rPr>
          <w:rFonts w:asciiTheme="majorBidi" w:hAnsiTheme="majorBidi" w:cstheme="majorBidi"/>
        </w:rPr>
        <w:t>I</w:t>
      </w:r>
      <w:r w:rsidR="002D3A83">
        <w:rPr>
          <w:rFonts w:asciiTheme="majorBidi" w:hAnsiTheme="majorBidi" w:cstheme="majorBidi"/>
        </w:rPr>
        <w:t xml:space="preserve"> described</w:t>
      </w:r>
      <w:r w:rsidR="00E03B7C">
        <w:rPr>
          <w:rFonts w:asciiTheme="majorBidi" w:hAnsiTheme="majorBidi" w:cstheme="majorBidi"/>
        </w:rPr>
        <w:t xml:space="preserve"> the required approach</w:t>
      </w:r>
      <w:r w:rsidR="002D3A83">
        <w:rPr>
          <w:rFonts w:asciiTheme="majorBidi" w:hAnsiTheme="majorBidi" w:cstheme="majorBidi"/>
        </w:rPr>
        <w:t>:</w:t>
      </w:r>
    </w:p>
    <w:p w14:paraId="00601CE4" w14:textId="30267D0D" w:rsidR="00947167" w:rsidRPr="000373F8" w:rsidRDefault="00947167" w:rsidP="007A1B68">
      <w:pPr>
        <w:pStyle w:val="ParaLevel1"/>
        <w:numPr>
          <w:ilvl w:val="0"/>
          <w:numId w:val="0"/>
        </w:numPr>
        <w:ind w:left="1134"/>
      </w:pPr>
      <w:r w:rsidRPr="000373F8">
        <w:t>“What is required is a balancing exercise in which each option is evaluated to the degree of detail necessary to analyse and weigh its own internal positives and negatives and each option is then compared, side by side, against the competing option or options.”</w:t>
      </w:r>
    </w:p>
    <w:p w14:paraId="7960DE3B" w14:textId="63DC0FB6" w:rsidR="00947167" w:rsidRDefault="00E03B7C" w:rsidP="007A1B68">
      <w:pPr>
        <w:pStyle w:val="ParaLevel1"/>
        <w:numPr>
          <w:ilvl w:val="0"/>
          <w:numId w:val="0"/>
        </w:numPr>
        <w:ind w:left="780"/>
        <w:rPr>
          <w:rFonts w:asciiTheme="majorBidi" w:hAnsiTheme="majorBidi" w:cstheme="majorBidi"/>
        </w:rPr>
      </w:pPr>
      <w:r>
        <w:rPr>
          <w:rFonts w:asciiTheme="majorBidi" w:hAnsiTheme="majorBidi" w:cstheme="majorBidi"/>
        </w:rPr>
        <w:t xml:space="preserve">That formulation </w:t>
      </w:r>
      <w:r w:rsidR="00875C24">
        <w:rPr>
          <w:rFonts w:asciiTheme="majorBidi" w:hAnsiTheme="majorBidi" w:cstheme="majorBidi"/>
        </w:rPr>
        <w:t xml:space="preserve">was approved by </w:t>
      </w:r>
      <w:r w:rsidR="00090A56">
        <w:rPr>
          <w:rFonts w:asciiTheme="majorBidi" w:hAnsiTheme="majorBidi" w:cstheme="majorBidi"/>
        </w:rPr>
        <w:t>the Court of Appeal</w:t>
      </w:r>
      <w:r w:rsidR="00875C24">
        <w:rPr>
          <w:rFonts w:asciiTheme="majorBidi" w:hAnsiTheme="majorBidi" w:cstheme="majorBidi"/>
        </w:rPr>
        <w:t xml:space="preserve"> in </w:t>
      </w:r>
      <w:r w:rsidR="00875C24">
        <w:rPr>
          <w:rFonts w:asciiTheme="majorBidi" w:hAnsiTheme="majorBidi" w:cstheme="majorBidi"/>
          <w:i/>
          <w:iCs/>
        </w:rPr>
        <w:t>Re B-S</w:t>
      </w:r>
      <w:r w:rsidR="00875C24">
        <w:rPr>
          <w:rFonts w:asciiTheme="majorBidi" w:hAnsiTheme="majorBidi" w:cstheme="majorBidi"/>
        </w:rPr>
        <w:t xml:space="preserve"> at paragraph 44</w:t>
      </w:r>
      <w:r w:rsidR="002C2E0E">
        <w:rPr>
          <w:rFonts w:asciiTheme="majorBidi" w:hAnsiTheme="majorBidi" w:cstheme="majorBidi"/>
        </w:rPr>
        <w:t xml:space="preserve"> and again in </w:t>
      </w:r>
      <w:r w:rsidR="002C2E0E">
        <w:rPr>
          <w:rFonts w:asciiTheme="majorBidi" w:hAnsiTheme="majorBidi" w:cstheme="majorBidi"/>
          <w:i/>
          <w:iCs/>
        </w:rPr>
        <w:t xml:space="preserve">Re </w:t>
      </w:r>
      <w:proofErr w:type="spellStart"/>
      <w:r w:rsidR="002C2E0E">
        <w:rPr>
          <w:rFonts w:asciiTheme="majorBidi" w:hAnsiTheme="majorBidi" w:cstheme="majorBidi"/>
          <w:i/>
          <w:iCs/>
        </w:rPr>
        <w:t xml:space="preserve">R </w:t>
      </w:r>
      <w:r w:rsidR="00090A56">
        <w:rPr>
          <w:rFonts w:asciiTheme="majorBidi" w:hAnsiTheme="majorBidi" w:cstheme="majorBidi"/>
        </w:rPr>
        <w:t>at</w:t>
      </w:r>
      <w:proofErr w:type="spellEnd"/>
      <w:r w:rsidR="00090A56">
        <w:rPr>
          <w:rFonts w:asciiTheme="majorBidi" w:hAnsiTheme="majorBidi" w:cstheme="majorBidi"/>
        </w:rPr>
        <w:t xml:space="preserve"> paragraph 69. </w:t>
      </w:r>
      <w:r w:rsidR="00D4134D">
        <w:rPr>
          <w:rFonts w:asciiTheme="majorBidi" w:hAnsiTheme="majorBidi" w:cstheme="majorBidi"/>
        </w:rPr>
        <w:t>Th</w:t>
      </w:r>
      <w:r w:rsidR="00077176">
        <w:rPr>
          <w:rFonts w:asciiTheme="majorBidi" w:hAnsiTheme="majorBidi" w:cstheme="majorBidi"/>
        </w:rPr>
        <w:t>is</w:t>
      </w:r>
      <w:r w:rsidR="00D4134D">
        <w:rPr>
          <w:rFonts w:asciiTheme="majorBidi" w:hAnsiTheme="majorBidi" w:cstheme="majorBidi"/>
        </w:rPr>
        <w:t xml:space="preserve"> court has, in like manner, consistently cautioned against judges applying a ‘linear’ approach when determining which of two or more competing options best meets a child’s future welfare needs.</w:t>
      </w:r>
      <w:r w:rsidR="000B3E14">
        <w:rPr>
          <w:rFonts w:asciiTheme="majorBidi" w:hAnsiTheme="majorBidi" w:cstheme="majorBidi"/>
        </w:rPr>
        <w:t xml:space="preserve"> In </w:t>
      </w:r>
      <w:r w:rsidR="00A91703">
        <w:rPr>
          <w:rFonts w:asciiTheme="majorBidi" w:hAnsiTheme="majorBidi" w:cstheme="majorBidi"/>
          <w:i/>
          <w:iCs/>
        </w:rPr>
        <w:t>Re G (A Child)</w:t>
      </w:r>
      <w:r w:rsidR="000B3E14">
        <w:rPr>
          <w:rFonts w:asciiTheme="majorBidi" w:hAnsiTheme="majorBidi" w:cstheme="majorBidi"/>
        </w:rPr>
        <w:t xml:space="preserve"> I described the linear approach in these terms</w:t>
      </w:r>
      <w:r w:rsidR="006A1FE0">
        <w:rPr>
          <w:rFonts w:asciiTheme="majorBidi" w:hAnsiTheme="majorBidi" w:cstheme="majorBidi"/>
        </w:rPr>
        <w:t xml:space="preserve"> at paragraphs 49 and 50</w:t>
      </w:r>
      <w:r w:rsidR="000B3E14">
        <w:rPr>
          <w:rFonts w:asciiTheme="majorBidi" w:hAnsiTheme="majorBidi" w:cstheme="majorBidi"/>
        </w:rPr>
        <w:t>:</w:t>
      </w:r>
    </w:p>
    <w:p w14:paraId="748DE65D" w14:textId="77777777" w:rsidR="00090A56" w:rsidRDefault="00090A56" w:rsidP="007A1B68">
      <w:pPr>
        <w:pStyle w:val="Quote"/>
      </w:pPr>
      <w:r>
        <w:lastRenderedPageBreak/>
        <w:t xml:space="preserve">“In most </w:t>
      </w:r>
      <w:proofErr w:type="gramStart"/>
      <w:r>
        <w:t>child care</w:t>
      </w:r>
      <w:proofErr w:type="gramEnd"/>
      <w:r>
        <w:t xml:space="preserve"> cases a choice will fall to be made between two or more options. The judicial exercise should not be a linear process whereby each option, other than the most draconian, is looked at in isolation and then rejected because of internal deficits that may be identified, with the result that, at the end of the line, the only option left standing is the most draconian and that is therefore chosen without any particular consideration of whether there are internal deficits within that option. </w:t>
      </w:r>
    </w:p>
    <w:p w14:paraId="02CB7826" w14:textId="77777777" w:rsidR="00090A56" w:rsidRDefault="00090A56" w:rsidP="007A1B68">
      <w:pPr>
        <w:pStyle w:val="Quote"/>
      </w:pPr>
      <w:r>
        <w:t>The linear approach … is not apt where the judicial task is to undertake a global, holistic evaluation of each of the options available for the child's future upbringing before deciding which of those options best meets the duty to afford paramount consideration to the child’s welfare.”</w:t>
      </w:r>
    </w:p>
    <w:p w14:paraId="2251AF35" w14:textId="39B9C8B6" w:rsidR="00947167" w:rsidRPr="00D73AD8" w:rsidRDefault="00090A56" w:rsidP="007A1B68">
      <w:pPr>
        <w:pStyle w:val="ParaLevel1"/>
        <w:numPr>
          <w:ilvl w:val="0"/>
          <w:numId w:val="0"/>
        </w:numPr>
        <w:ind w:left="720"/>
        <w:rPr>
          <w:rFonts w:asciiTheme="majorBidi" w:hAnsiTheme="majorBidi" w:cstheme="majorBidi"/>
        </w:rPr>
      </w:pPr>
      <w:r>
        <w:rPr>
          <w:rFonts w:asciiTheme="majorBidi" w:hAnsiTheme="majorBidi" w:cstheme="majorBidi"/>
        </w:rPr>
        <w:t xml:space="preserve">That </w:t>
      </w:r>
      <w:r w:rsidRPr="00F65331">
        <w:rPr>
          <w:rFonts w:asciiTheme="majorBidi" w:hAnsiTheme="majorBidi" w:cstheme="majorBidi"/>
        </w:rPr>
        <w:t xml:space="preserve">description of the approach was endorsed in </w:t>
      </w:r>
      <w:r w:rsidR="00B64C2F" w:rsidRPr="00F65331">
        <w:rPr>
          <w:rFonts w:asciiTheme="majorBidi" w:hAnsiTheme="majorBidi" w:cstheme="majorBidi"/>
          <w:i/>
          <w:iCs/>
        </w:rPr>
        <w:t>Re B-S</w:t>
      </w:r>
      <w:r w:rsidR="00B64C2F" w:rsidRPr="00F65331">
        <w:rPr>
          <w:rFonts w:asciiTheme="majorBidi" w:hAnsiTheme="majorBidi" w:cstheme="majorBidi"/>
        </w:rPr>
        <w:t xml:space="preserve"> at paragraph 43</w:t>
      </w:r>
      <w:r w:rsidR="00F65331" w:rsidRPr="00F65331">
        <w:rPr>
          <w:rFonts w:asciiTheme="majorBidi" w:hAnsiTheme="majorBidi" w:cstheme="majorBidi"/>
        </w:rPr>
        <w:t>.</w:t>
      </w:r>
    </w:p>
    <w:p w14:paraId="4B8452C3" w14:textId="46ECC0BA" w:rsidR="00F65331" w:rsidRDefault="00F65331" w:rsidP="007A1B68">
      <w:pPr>
        <w:pStyle w:val="ParaLevel1"/>
        <w:rPr>
          <w:rFonts w:asciiTheme="majorBidi" w:hAnsiTheme="majorBidi" w:cstheme="majorBidi"/>
        </w:rPr>
      </w:pPr>
      <w:r>
        <w:rPr>
          <w:rFonts w:asciiTheme="majorBidi" w:hAnsiTheme="majorBidi" w:cstheme="majorBidi"/>
        </w:rPr>
        <w:t xml:space="preserve">The </w:t>
      </w:r>
      <w:r w:rsidRPr="003957DC">
        <w:t>decision</w:t>
      </w:r>
      <w:r>
        <w:rPr>
          <w:rFonts w:asciiTheme="majorBidi" w:hAnsiTheme="majorBidi" w:cstheme="majorBidi"/>
        </w:rPr>
        <w:t xml:space="preserve"> in </w:t>
      </w:r>
      <w:r>
        <w:rPr>
          <w:rFonts w:asciiTheme="majorBidi" w:hAnsiTheme="majorBidi" w:cstheme="majorBidi"/>
          <w:i/>
          <w:iCs/>
        </w:rPr>
        <w:t>Re R</w:t>
      </w:r>
      <w:r>
        <w:rPr>
          <w:rFonts w:asciiTheme="majorBidi" w:hAnsiTheme="majorBidi" w:cstheme="majorBidi"/>
        </w:rPr>
        <w:t xml:space="preserve"> is also important in explaining that, where a choice of care plans for a child is to be made, the range of options should be limited to those which the court regards as being ‘realistic’. Sir James Munby P </w:t>
      </w:r>
      <w:r w:rsidR="00D73AD8">
        <w:rPr>
          <w:rFonts w:asciiTheme="majorBidi" w:hAnsiTheme="majorBidi" w:cstheme="majorBidi"/>
        </w:rPr>
        <w:t>described</w:t>
      </w:r>
      <w:r>
        <w:rPr>
          <w:rFonts w:asciiTheme="majorBidi" w:hAnsiTheme="majorBidi" w:cstheme="majorBidi"/>
        </w:rPr>
        <w:t xml:space="preserve"> the approach (at paragraph 59):</w:t>
      </w:r>
    </w:p>
    <w:p w14:paraId="6845A96A" w14:textId="0B575A1B" w:rsidR="00CB5347" w:rsidRPr="000B38E1" w:rsidRDefault="00CB5347" w:rsidP="007A1B68">
      <w:pPr>
        <w:pStyle w:val="ParaLevel1"/>
        <w:numPr>
          <w:ilvl w:val="0"/>
          <w:numId w:val="0"/>
        </w:numPr>
        <w:ind w:left="1134"/>
      </w:pPr>
      <w:r>
        <w:t>‘</w:t>
      </w:r>
      <w:r w:rsidRPr="000B38E1">
        <w:t xml:space="preserve">I emphasise the words “realistically” (as used in </w:t>
      </w:r>
      <w:r w:rsidRPr="000B38E1">
        <w:rPr>
          <w:i/>
        </w:rPr>
        <w:t xml:space="preserve">Re B-S </w:t>
      </w:r>
      <w:r w:rsidRPr="000B38E1">
        <w:t xml:space="preserve">in the phrase “options which are realistically possible”) and “realistic” (as used by Ryder LJ in the phrase “realistic options”). This is fundamental. </w:t>
      </w:r>
      <w:r w:rsidRPr="000B38E1">
        <w:rPr>
          <w:i/>
        </w:rPr>
        <w:t xml:space="preserve">Re B-S </w:t>
      </w:r>
      <w:r w:rsidRPr="000B38E1">
        <w:t xml:space="preserve">does </w:t>
      </w:r>
      <w:r w:rsidRPr="000B38E1">
        <w:rPr>
          <w:i/>
        </w:rPr>
        <w:t xml:space="preserve">not </w:t>
      </w:r>
      <w:r w:rsidRPr="000B38E1">
        <w:t xml:space="preserve">require the further forensic pursuit of options which, having been properly evaluated, typically at an early stage in the proceedings, can legitimately be discarded as not being realistic. </w:t>
      </w:r>
      <w:r w:rsidRPr="000B38E1">
        <w:rPr>
          <w:i/>
        </w:rPr>
        <w:t xml:space="preserve">Re B-S </w:t>
      </w:r>
      <w:r w:rsidRPr="000B38E1">
        <w:t xml:space="preserve">does </w:t>
      </w:r>
      <w:r w:rsidRPr="000B38E1">
        <w:rPr>
          <w:i/>
        </w:rPr>
        <w:t xml:space="preserve">not </w:t>
      </w:r>
      <w:r w:rsidRPr="000B38E1">
        <w:t xml:space="preserve">require that every conceivable option on the spectrum that runs between ‘no order’ and ‘adoption’ </w:t>
      </w:r>
      <w:proofErr w:type="gramStart"/>
      <w:r w:rsidRPr="000B38E1">
        <w:t>has to</w:t>
      </w:r>
      <w:proofErr w:type="gramEnd"/>
      <w:r w:rsidRPr="000B38E1">
        <w:t xml:space="preserve"> be canvassed and bottomed out with reasons in the evidence and judgment in every single case. Full consideration is required only with respect to those options which are “realistically possible”.</w:t>
      </w:r>
      <w:r>
        <w:t>’</w:t>
      </w:r>
    </w:p>
    <w:p w14:paraId="01066264" w14:textId="6A98FA69" w:rsidR="00F65331" w:rsidRDefault="00CB5347" w:rsidP="007A1B68">
      <w:pPr>
        <w:pStyle w:val="ParaLevel1"/>
        <w:numPr>
          <w:ilvl w:val="0"/>
          <w:numId w:val="0"/>
        </w:numPr>
        <w:ind w:left="709"/>
        <w:rPr>
          <w:rFonts w:asciiTheme="majorBidi" w:hAnsiTheme="majorBidi" w:cstheme="majorBidi"/>
        </w:rPr>
      </w:pPr>
      <w:r>
        <w:rPr>
          <w:rFonts w:asciiTheme="majorBidi" w:hAnsiTheme="majorBidi" w:cstheme="majorBidi"/>
        </w:rPr>
        <w:t>And further at paragraphs 61 and 62:</w:t>
      </w:r>
    </w:p>
    <w:p w14:paraId="48747C00" w14:textId="6D0F4D0E" w:rsidR="00CB5347" w:rsidRPr="000B38E1" w:rsidRDefault="00CB5347" w:rsidP="007A1B68">
      <w:pPr>
        <w:pStyle w:val="ParaLevel1"/>
        <w:numPr>
          <w:ilvl w:val="0"/>
          <w:numId w:val="0"/>
        </w:numPr>
        <w:ind w:left="1134"/>
        <w:rPr>
          <w:szCs w:val="24"/>
        </w:rPr>
      </w:pPr>
      <w:r>
        <w:rPr>
          <w:szCs w:val="24"/>
        </w:rPr>
        <w:t>‘</w:t>
      </w:r>
      <w:r w:rsidRPr="000B38E1">
        <w:rPr>
          <w:szCs w:val="24"/>
        </w:rPr>
        <w:t xml:space="preserve">What is meant by “realistic”? I agree with what Ryder LJ said in </w:t>
      </w:r>
      <w:r w:rsidRPr="000B38E1">
        <w:rPr>
          <w:i/>
          <w:szCs w:val="24"/>
        </w:rPr>
        <w:t>Re Y</w:t>
      </w:r>
      <w:r w:rsidRPr="000B38E1">
        <w:rPr>
          <w:szCs w:val="24"/>
        </w:rPr>
        <w:t>, para 28:</w:t>
      </w:r>
    </w:p>
    <w:p w14:paraId="37C5FA12" w14:textId="77777777" w:rsidR="00CB5347" w:rsidRPr="000B38E1" w:rsidRDefault="00CB5347" w:rsidP="007A1B68">
      <w:pPr>
        <w:pStyle w:val="Quote"/>
        <w:ind w:left="1854"/>
        <w:rPr>
          <w:szCs w:val="24"/>
        </w:rPr>
      </w:pPr>
      <w:r w:rsidRPr="000B38E1">
        <w:rPr>
          <w:szCs w:val="24"/>
        </w:rPr>
        <w:t>“Realistic is an ordinary English word. It needs no definition or analysis to be applied to the identification of options in a case.”</w:t>
      </w:r>
    </w:p>
    <w:p w14:paraId="411757DC" w14:textId="53CF11D5" w:rsidR="00CB5347" w:rsidRPr="000B38E1" w:rsidRDefault="00CB5347" w:rsidP="007A1B68">
      <w:pPr>
        <w:pStyle w:val="ParaLevel1"/>
        <w:numPr>
          <w:ilvl w:val="0"/>
          <w:numId w:val="0"/>
        </w:numPr>
        <w:ind w:left="1134"/>
        <w:rPr>
          <w:szCs w:val="24"/>
        </w:rPr>
      </w:pPr>
      <w:r w:rsidRPr="000B38E1">
        <w:rPr>
          <w:szCs w:val="24"/>
        </w:rPr>
        <w:t xml:space="preserve">In many, indeed probably in most, cases there will be only a relatively small number of realistic options. Occasionally, though probably only in comparatively rare cases, there will be only one realistic option. In that event, of course, there will be no need for the more elaborate processes demanded by </w:t>
      </w:r>
      <w:r w:rsidRPr="000B38E1">
        <w:rPr>
          <w:i/>
          <w:szCs w:val="24"/>
        </w:rPr>
        <w:t>Re B-S</w:t>
      </w:r>
      <w:r w:rsidRPr="000B38E1">
        <w:rPr>
          <w:szCs w:val="24"/>
        </w:rPr>
        <w:t xml:space="preserve"> and </w:t>
      </w:r>
      <w:r w:rsidRPr="000B38E1">
        <w:rPr>
          <w:i/>
          <w:szCs w:val="24"/>
        </w:rPr>
        <w:t>CM</w:t>
      </w:r>
      <w:r w:rsidRPr="000B38E1">
        <w:rPr>
          <w:szCs w:val="24"/>
        </w:rPr>
        <w:t xml:space="preserve">: see </w:t>
      </w:r>
      <w:r w:rsidRPr="000B38E1">
        <w:rPr>
          <w:i/>
          <w:szCs w:val="24"/>
        </w:rPr>
        <w:t xml:space="preserve">Re S (A Child) </w:t>
      </w:r>
      <w:r w:rsidRPr="000B38E1">
        <w:rPr>
          <w:szCs w:val="24"/>
        </w:rPr>
        <w:t xml:space="preserve">[2013] EWCA </w:t>
      </w:r>
      <w:proofErr w:type="spellStart"/>
      <w:r w:rsidRPr="000B38E1">
        <w:rPr>
          <w:szCs w:val="24"/>
        </w:rPr>
        <w:t>Civ</w:t>
      </w:r>
      <w:proofErr w:type="spellEnd"/>
      <w:r w:rsidRPr="000B38E1">
        <w:rPr>
          <w:szCs w:val="24"/>
        </w:rPr>
        <w:t xml:space="preserve"> 1835, paras 45-46, and </w:t>
      </w:r>
      <w:r w:rsidRPr="000B38E1">
        <w:rPr>
          <w:i/>
          <w:szCs w:val="24"/>
        </w:rPr>
        <w:t>Re Y</w:t>
      </w:r>
      <w:r>
        <w:rPr>
          <w:i/>
          <w:szCs w:val="24"/>
        </w:rPr>
        <w:t xml:space="preserve"> </w:t>
      </w:r>
      <w:r>
        <w:rPr>
          <w:iCs/>
          <w:szCs w:val="24"/>
        </w:rPr>
        <w:t xml:space="preserve">[2014] EWCA </w:t>
      </w:r>
      <w:proofErr w:type="spellStart"/>
      <w:r>
        <w:rPr>
          <w:iCs/>
          <w:szCs w:val="24"/>
        </w:rPr>
        <w:t>Civ</w:t>
      </w:r>
      <w:proofErr w:type="spellEnd"/>
      <w:r>
        <w:rPr>
          <w:iCs/>
          <w:szCs w:val="24"/>
        </w:rPr>
        <w:t xml:space="preserve"> 1553</w:t>
      </w:r>
      <w:r w:rsidRPr="000B38E1">
        <w:rPr>
          <w:szCs w:val="24"/>
        </w:rPr>
        <w:t xml:space="preserve">, paras 23, 25. The task for the court in such a case will simply be to satisfy itself that the one realistic option is indeed in the child’s best interests and that the parent’s consent can properly be dispensed with in accordance with section 52(1)(b) of the 2002 Act, as explained in </w:t>
      </w:r>
      <w:r w:rsidRPr="000B38E1">
        <w:rPr>
          <w:i/>
          <w:szCs w:val="24"/>
        </w:rPr>
        <w:t xml:space="preserve">Re P (Placement Orders: Parental Consent) </w:t>
      </w:r>
      <w:r w:rsidRPr="000B38E1">
        <w:rPr>
          <w:szCs w:val="24"/>
        </w:rPr>
        <w:t xml:space="preserve">[2008] EWCA </w:t>
      </w:r>
      <w:proofErr w:type="spellStart"/>
      <w:r w:rsidRPr="000B38E1">
        <w:rPr>
          <w:szCs w:val="24"/>
        </w:rPr>
        <w:t>Civ</w:t>
      </w:r>
      <w:proofErr w:type="spellEnd"/>
      <w:r w:rsidRPr="000B38E1">
        <w:rPr>
          <w:szCs w:val="24"/>
        </w:rPr>
        <w:t xml:space="preserve"> 535, [2008] 2 FLR 625.</w:t>
      </w:r>
      <w:r>
        <w:rPr>
          <w:szCs w:val="24"/>
        </w:rPr>
        <w:t>’</w:t>
      </w:r>
      <w:r w:rsidRPr="000B38E1">
        <w:rPr>
          <w:szCs w:val="24"/>
        </w:rPr>
        <w:t xml:space="preserve"> </w:t>
      </w:r>
    </w:p>
    <w:p w14:paraId="6D5542ED" w14:textId="3F67103D" w:rsidR="00CD7036" w:rsidRDefault="003F3FDB" w:rsidP="007A1B68">
      <w:pPr>
        <w:pStyle w:val="ParaLevel1"/>
        <w:rPr>
          <w:rFonts w:asciiTheme="majorBidi" w:hAnsiTheme="majorBidi" w:cstheme="majorBidi"/>
        </w:rPr>
      </w:pPr>
      <w:r>
        <w:rPr>
          <w:rFonts w:asciiTheme="majorBidi" w:hAnsiTheme="majorBidi" w:cstheme="majorBidi"/>
        </w:rPr>
        <w:lastRenderedPageBreak/>
        <w:t>In the present case the judge</w:t>
      </w:r>
      <w:r w:rsidR="00710A0D">
        <w:rPr>
          <w:rFonts w:asciiTheme="majorBidi" w:hAnsiTheme="majorBidi" w:cstheme="majorBidi"/>
        </w:rPr>
        <w:t>, in the first section of analysis</w:t>
      </w:r>
      <w:r w:rsidR="00107F1A">
        <w:rPr>
          <w:rFonts w:asciiTheme="majorBidi" w:hAnsiTheme="majorBidi" w:cstheme="majorBidi"/>
        </w:rPr>
        <w:t>,</w:t>
      </w:r>
      <w:r w:rsidR="00710A0D">
        <w:rPr>
          <w:rFonts w:asciiTheme="majorBidi" w:hAnsiTheme="majorBidi" w:cstheme="majorBidi"/>
        </w:rPr>
        <w:t xml:space="preserve"> </w:t>
      </w:r>
      <w:r w:rsidR="00107F1A">
        <w:rPr>
          <w:rFonts w:asciiTheme="majorBidi" w:hAnsiTheme="majorBidi" w:cstheme="majorBidi"/>
        </w:rPr>
        <w:t xml:space="preserve">when </w:t>
      </w:r>
      <w:r w:rsidR="00710A0D">
        <w:rPr>
          <w:rFonts w:asciiTheme="majorBidi" w:hAnsiTheme="majorBidi" w:cstheme="majorBidi"/>
        </w:rPr>
        <w:t>focus</w:t>
      </w:r>
      <w:r w:rsidR="00107F1A">
        <w:rPr>
          <w:rFonts w:asciiTheme="majorBidi" w:hAnsiTheme="majorBidi" w:cstheme="majorBidi"/>
        </w:rPr>
        <w:t>sing</w:t>
      </w:r>
      <w:r w:rsidR="00710A0D">
        <w:rPr>
          <w:rFonts w:asciiTheme="majorBidi" w:hAnsiTheme="majorBidi" w:cstheme="majorBidi"/>
        </w:rPr>
        <w:t xml:space="preserve"> on the care order application, stated that ‘the realistic options and the choices, therefore, in this case, are stark: return to parents’ care, long-term foster care, foster care with a plan for adoption’.</w:t>
      </w:r>
      <w:r w:rsidR="00372484">
        <w:rPr>
          <w:rFonts w:asciiTheme="majorBidi" w:hAnsiTheme="majorBidi" w:cstheme="majorBidi"/>
        </w:rPr>
        <w:t xml:space="preserve"> At the conclusion of that section the option of parental care was ruled out</w:t>
      </w:r>
      <w:r w:rsidR="003D3E72">
        <w:rPr>
          <w:rFonts w:asciiTheme="majorBidi" w:hAnsiTheme="majorBidi" w:cstheme="majorBidi"/>
        </w:rPr>
        <w:t xml:space="preserve"> on the basis that</w:t>
      </w:r>
      <w:r w:rsidR="00FD4D05">
        <w:rPr>
          <w:rFonts w:asciiTheme="majorBidi" w:hAnsiTheme="majorBidi" w:cstheme="majorBidi"/>
        </w:rPr>
        <w:t>, on his findings, the parents</w:t>
      </w:r>
      <w:r w:rsidR="003D3E72">
        <w:rPr>
          <w:rFonts w:asciiTheme="majorBidi" w:hAnsiTheme="majorBidi" w:cstheme="majorBidi"/>
        </w:rPr>
        <w:t xml:space="preserve"> were simply not able to care for their child. The judge</w:t>
      </w:r>
      <w:r w:rsidR="005A4BF3">
        <w:rPr>
          <w:rFonts w:asciiTheme="majorBidi" w:hAnsiTheme="majorBidi" w:cstheme="majorBidi"/>
        </w:rPr>
        <w:t xml:space="preserve"> then</w:t>
      </w:r>
      <w:r w:rsidR="003D3E72">
        <w:rPr>
          <w:rFonts w:asciiTheme="majorBidi" w:hAnsiTheme="majorBidi" w:cstheme="majorBidi"/>
        </w:rPr>
        <w:t xml:space="preserve"> concluded in these terms: ‘the placement of E with the parents is not an option, particularly when balanced with the other options of foster care and adoption’.</w:t>
      </w:r>
      <w:r w:rsidR="007A4528">
        <w:rPr>
          <w:rFonts w:asciiTheme="majorBidi" w:hAnsiTheme="majorBidi" w:cstheme="majorBidi"/>
        </w:rPr>
        <w:t xml:space="preserve"> </w:t>
      </w:r>
    </w:p>
    <w:p w14:paraId="62ABD8EB" w14:textId="188BE244" w:rsidR="003D3E72" w:rsidRDefault="00D11B83" w:rsidP="007A1B68">
      <w:pPr>
        <w:pStyle w:val="ParaLevel1"/>
        <w:rPr>
          <w:rFonts w:asciiTheme="majorBidi" w:hAnsiTheme="majorBidi" w:cstheme="majorBidi"/>
        </w:rPr>
      </w:pPr>
      <w:r>
        <w:rPr>
          <w:rFonts w:asciiTheme="majorBidi" w:hAnsiTheme="majorBidi" w:cstheme="majorBidi"/>
        </w:rPr>
        <w:t>The list of ‘realistic options’ had therefore been pruned of the potential for placement in parental care</w:t>
      </w:r>
      <w:r w:rsidR="00934B4E">
        <w:rPr>
          <w:rFonts w:asciiTheme="majorBidi" w:hAnsiTheme="majorBidi" w:cstheme="majorBidi"/>
        </w:rPr>
        <w:t xml:space="preserve">, as a result of a process of judicial evaluation which had only considered that option alone, on its own internal merits and de-merits, and without </w:t>
      </w:r>
      <w:r w:rsidR="005828FF">
        <w:rPr>
          <w:rFonts w:asciiTheme="majorBidi" w:hAnsiTheme="majorBidi" w:cstheme="majorBidi"/>
        </w:rPr>
        <w:t xml:space="preserve">reference to any of the other realistic options. Despite the phrase ‘when balanced with the other options of foster care and adoption’, neither of these </w:t>
      </w:r>
      <w:r w:rsidR="00132F00">
        <w:rPr>
          <w:rFonts w:asciiTheme="majorBidi" w:hAnsiTheme="majorBidi" w:cstheme="majorBidi"/>
        </w:rPr>
        <w:t xml:space="preserve">other </w:t>
      </w:r>
      <w:r w:rsidR="005828FF">
        <w:rPr>
          <w:rFonts w:asciiTheme="majorBidi" w:hAnsiTheme="majorBidi" w:cstheme="majorBidi"/>
        </w:rPr>
        <w:t>possible care plans had</w:t>
      </w:r>
      <w:r w:rsidR="000A41D2">
        <w:rPr>
          <w:rFonts w:asciiTheme="majorBidi" w:hAnsiTheme="majorBidi" w:cstheme="majorBidi"/>
        </w:rPr>
        <w:t>, by that stage,</w:t>
      </w:r>
      <w:r w:rsidR="005828FF">
        <w:rPr>
          <w:rFonts w:asciiTheme="majorBidi" w:hAnsiTheme="majorBidi" w:cstheme="majorBidi"/>
        </w:rPr>
        <w:t xml:space="preserve"> been given any consideration in the judgment</w:t>
      </w:r>
      <w:r w:rsidR="000A41D2">
        <w:rPr>
          <w:rFonts w:asciiTheme="majorBidi" w:hAnsiTheme="majorBidi" w:cstheme="majorBidi"/>
        </w:rPr>
        <w:t>.</w:t>
      </w:r>
    </w:p>
    <w:p w14:paraId="78136283" w14:textId="186F6CE0" w:rsidR="000A41D2" w:rsidRDefault="00C7211C" w:rsidP="007A1B68">
      <w:pPr>
        <w:pStyle w:val="ParaLevel1"/>
        <w:rPr>
          <w:rFonts w:asciiTheme="majorBidi" w:hAnsiTheme="majorBidi" w:cstheme="majorBidi"/>
        </w:rPr>
      </w:pPr>
      <w:r>
        <w:rPr>
          <w:rFonts w:asciiTheme="majorBidi" w:hAnsiTheme="majorBidi" w:cstheme="majorBidi"/>
        </w:rPr>
        <w:t>In the remaining four paragraphs of the judgment, the option of adoption is considered</w:t>
      </w:r>
      <w:r w:rsidR="00622350">
        <w:rPr>
          <w:rFonts w:asciiTheme="majorBidi" w:hAnsiTheme="majorBidi" w:cstheme="majorBidi"/>
        </w:rPr>
        <w:t xml:space="preserve">. The judge </w:t>
      </w:r>
      <w:proofErr w:type="gramStart"/>
      <w:r w:rsidR="00622350">
        <w:rPr>
          <w:rFonts w:asciiTheme="majorBidi" w:hAnsiTheme="majorBidi" w:cstheme="majorBidi"/>
        </w:rPr>
        <w:t>made reference</w:t>
      </w:r>
      <w:proofErr w:type="gramEnd"/>
      <w:r w:rsidR="00622350">
        <w:rPr>
          <w:rFonts w:asciiTheme="majorBidi" w:hAnsiTheme="majorBidi" w:cstheme="majorBidi"/>
        </w:rPr>
        <w:t xml:space="preserve"> to the relevant statutory welfare provisions, </w:t>
      </w:r>
      <w:r w:rsidR="00523D2E">
        <w:rPr>
          <w:rFonts w:asciiTheme="majorBidi" w:hAnsiTheme="majorBidi" w:cstheme="majorBidi"/>
        </w:rPr>
        <w:t>the need to be satisfied that ‘nothing else will do’ and that adoption is the most draconian order that a court can make.</w:t>
      </w:r>
      <w:r w:rsidR="008E5624">
        <w:rPr>
          <w:rFonts w:asciiTheme="majorBidi" w:hAnsiTheme="majorBidi" w:cstheme="majorBidi"/>
        </w:rPr>
        <w:t xml:space="preserve"> </w:t>
      </w:r>
      <w:r w:rsidR="009C7EF3">
        <w:rPr>
          <w:rFonts w:asciiTheme="majorBidi" w:hAnsiTheme="majorBidi" w:cstheme="majorBidi"/>
        </w:rPr>
        <w:t xml:space="preserve">Under a paragraph heading ‘what about </w:t>
      </w:r>
      <w:proofErr w:type="spellStart"/>
      <w:r w:rsidR="009C7EF3">
        <w:rPr>
          <w:rFonts w:asciiTheme="majorBidi" w:hAnsiTheme="majorBidi" w:cstheme="majorBidi"/>
        </w:rPr>
        <w:t>E</w:t>
      </w:r>
      <w:proofErr w:type="spellEnd"/>
      <w:r w:rsidR="009C7EF3">
        <w:rPr>
          <w:rFonts w:asciiTheme="majorBidi" w:hAnsiTheme="majorBidi" w:cstheme="majorBidi"/>
        </w:rPr>
        <w:t>?’, the judge then undertook a short comparison between the effects of a long-term foster placement and adoption.</w:t>
      </w:r>
      <w:r w:rsidR="008F79EA">
        <w:rPr>
          <w:rFonts w:asciiTheme="majorBidi" w:hAnsiTheme="majorBidi" w:cstheme="majorBidi"/>
        </w:rPr>
        <w:t xml:space="preserve"> No reference is made at this stage of the judgment to placement with the parents.</w:t>
      </w:r>
      <w:r w:rsidR="009D5D55">
        <w:rPr>
          <w:rFonts w:asciiTheme="majorBidi" w:hAnsiTheme="majorBidi" w:cstheme="majorBidi"/>
        </w:rPr>
        <w:t xml:space="preserve"> Then, after </w:t>
      </w:r>
      <w:r w:rsidR="00E616F9">
        <w:rPr>
          <w:rFonts w:asciiTheme="majorBidi" w:hAnsiTheme="majorBidi" w:cstheme="majorBidi"/>
        </w:rPr>
        <w:t>recording that he did not disagree with the children’s guardian’s analysis</w:t>
      </w:r>
      <w:r w:rsidR="003322C0">
        <w:rPr>
          <w:rFonts w:asciiTheme="majorBidi" w:hAnsiTheme="majorBidi" w:cstheme="majorBidi"/>
        </w:rPr>
        <w:t>, he concluded:</w:t>
      </w:r>
    </w:p>
    <w:p w14:paraId="05B09BAE" w14:textId="6A71CFF1" w:rsidR="003322C0" w:rsidRDefault="003322C0" w:rsidP="007A1B68">
      <w:pPr>
        <w:pStyle w:val="ParaLevel1"/>
        <w:numPr>
          <w:ilvl w:val="0"/>
          <w:numId w:val="0"/>
        </w:numPr>
        <w:ind w:left="1134"/>
        <w:rPr>
          <w:rFonts w:asciiTheme="majorBidi" w:hAnsiTheme="majorBidi" w:cstheme="majorBidi"/>
        </w:rPr>
      </w:pPr>
      <w:r>
        <w:rPr>
          <w:rFonts w:asciiTheme="majorBidi" w:hAnsiTheme="majorBidi" w:cstheme="majorBidi"/>
        </w:rPr>
        <w:t>‘He deserves the commitment and love that an adoptive placement will provide; he should not suffer the long-term stigma of a potentially changeable foster placement, and, in the circumstances, balancing the three stark choices I have before me, the realistic and most just and proportionate option</w:t>
      </w:r>
      <w:r w:rsidR="003B4F4D">
        <w:rPr>
          <w:rFonts w:asciiTheme="majorBidi" w:hAnsiTheme="majorBidi" w:cstheme="majorBidi"/>
        </w:rPr>
        <w:t xml:space="preserve"> before me is to approve the local authority’s care plan, and to make a final care order and placement order.’</w:t>
      </w:r>
      <w:r w:rsidR="006E70D2">
        <w:rPr>
          <w:rFonts w:asciiTheme="majorBidi" w:hAnsiTheme="majorBidi" w:cstheme="majorBidi"/>
        </w:rPr>
        <w:t>.</w:t>
      </w:r>
    </w:p>
    <w:p w14:paraId="4DE8AB88" w14:textId="0BFC1646" w:rsidR="006E70D2" w:rsidRDefault="006E70D2" w:rsidP="007A1B68">
      <w:pPr>
        <w:pStyle w:val="ParaLevel1"/>
        <w:rPr>
          <w:rFonts w:asciiTheme="majorBidi" w:hAnsiTheme="majorBidi" w:cstheme="majorBidi"/>
        </w:rPr>
      </w:pPr>
      <w:r>
        <w:rPr>
          <w:rFonts w:asciiTheme="majorBidi" w:hAnsiTheme="majorBidi" w:cstheme="majorBidi"/>
        </w:rPr>
        <w:t xml:space="preserve">In the final paragraph, the judge </w:t>
      </w:r>
      <w:r w:rsidR="009F1EB7">
        <w:rPr>
          <w:rFonts w:asciiTheme="majorBidi" w:hAnsiTheme="majorBidi" w:cstheme="majorBidi"/>
        </w:rPr>
        <w:t xml:space="preserve">went on to dispense with parental </w:t>
      </w:r>
      <w:r w:rsidR="005A4F39">
        <w:rPr>
          <w:rFonts w:asciiTheme="majorBidi" w:hAnsiTheme="majorBidi" w:cstheme="majorBidi"/>
        </w:rPr>
        <w:t>consent</w:t>
      </w:r>
      <w:r>
        <w:rPr>
          <w:rFonts w:asciiTheme="majorBidi" w:hAnsiTheme="majorBidi" w:cstheme="majorBidi"/>
        </w:rPr>
        <w:t>.</w:t>
      </w:r>
    </w:p>
    <w:p w14:paraId="73E8D8C3" w14:textId="08282E58" w:rsidR="000B6B50" w:rsidRDefault="00C15842" w:rsidP="007A1B68">
      <w:pPr>
        <w:pStyle w:val="ParaLevel1"/>
        <w:rPr>
          <w:rFonts w:asciiTheme="majorBidi" w:hAnsiTheme="majorBidi" w:cstheme="majorBidi"/>
        </w:rPr>
      </w:pPr>
      <w:r>
        <w:rPr>
          <w:rFonts w:asciiTheme="majorBidi" w:hAnsiTheme="majorBidi" w:cstheme="majorBidi"/>
        </w:rPr>
        <w:t xml:space="preserve">Standing back and looking at this </w:t>
      </w:r>
      <w:proofErr w:type="gramStart"/>
      <w:r>
        <w:rPr>
          <w:rFonts w:asciiTheme="majorBidi" w:hAnsiTheme="majorBidi" w:cstheme="majorBidi"/>
        </w:rPr>
        <w:t>judgment as a whole, it</w:t>
      </w:r>
      <w:proofErr w:type="gramEnd"/>
      <w:r>
        <w:rPr>
          <w:rFonts w:asciiTheme="majorBidi" w:hAnsiTheme="majorBidi" w:cstheme="majorBidi"/>
        </w:rPr>
        <w:t xml:space="preserve"> is impossible to avoid attaching the ‘linear’ label to it.</w:t>
      </w:r>
      <w:r w:rsidR="00F74C33">
        <w:rPr>
          <w:rFonts w:asciiTheme="majorBidi" w:hAnsiTheme="majorBidi" w:cstheme="majorBidi"/>
        </w:rPr>
        <w:t xml:space="preserve"> Submissions made by the local authority and the children’s guardian</w:t>
      </w:r>
      <w:r w:rsidR="005D03B8">
        <w:rPr>
          <w:rFonts w:asciiTheme="majorBidi" w:hAnsiTheme="majorBidi" w:cstheme="majorBidi"/>
        </w:rPr>
        <w:t xml:space="preserve"> that this was a ‘rolled up’ decision are not sustainable.</w:t>
      </w:r>
      <w:r>
        <w:rPr>
          <w:rFonts w:asciiTheme="majorBidi" w:hAnsiTheme="majorBidi" w:cstheme="majorBidi"/>
        </w:rPr>
        <w:t xml:space="preserve"> The</w:t>
      </w:r>
      <w:r w:rsidR="00F53679">
        <w:rPr>
          <w:rFonts w:asciiTheme="majorBidi" w:hAnsiTheme="majorBidi" w:cstheme="majorBidi"/>
        </w:rPr>
        <w:t xml:space="preserve"> judge considered the options in </w:t>
      </w:r>
      <w:r>
        <w:rPr>
          <w:rFonts w:asciiTheme="majorBidi" w:hAnsiTheme="majorBidi" w:cstheme="majorBidi"/>
        </w:rPr>
        <w:t>water-tight compartment</w:t>
      </w:r>
      <w:r w:rsidR="00F53679">
        <w:rPr>
          <w:rFonts w:asciiTheme="majorBidi" w:hAnsiTheme="majorBidi" w:cstheme="majorBidi"/>
        </w:rPr>
        <w:t>s</w:t>
      </w:r>
      <w:r>
        <w:rPr>
          <w:rFonts w:asciiTheme="majorBidi" w:hAnsiTheme="majorBidi" w:cstheme="majorBidi"/>
        </w:rPr>
        <w:t>, with parental placement bein</w:t>
      </w:r>
      <w:r w:rsidR="00D90582">
        <w:rPr>
          <w:rFonts w:asciiTheme="majorBidi" w:hAnsiTheme="majorBidi" w:cstheme="majorBidi"/>
        </w:rPr>
        <w:t>g</w:t>
      </w:r>
      <w:r>
        <w:rPr>
          <w:rFonts w:asciiTheme="majorBidi" w:hAnsiTheme="majorBidi" w:cstheme="majorBidi"/>
        </w:rPr>
        <w:t xml:space="preserve"> ruled out before the prospect of adoptio</w:t>
      </w:r>
      <w:r w:rsidR="00D90582">
        <w:rPr>
          <w:rFonts w:asciiTheme="majorBidi" w:hAnsiTheme="majorBidi" w:cstheme="majorBidi"/>
        </w:rPr>
        <w:t>n had begun to be considered</w:t>
      </w:r>
      <w:r w:rsidR="00194517">
        <w:rPr>
          <w:rFonts w:asciiTheme="majorBidi" w:hAnsiTheme="majorBidi" w:cstheme="majorBidi"/>
        </w:rPr>
        <w:t>, so that, at no point, did the judge balance and weigh up the one route for the child’s future against the other.</w:t>
      </w:r>
      <w:r w:rsidR="00407F4B">
        <w:rPr>
          <w:rFonts w:asciiTheme="majorBidi" w:hAnsiTheme="majorBidi" w:cstheme="majorBidi"/>
        </w:rPr>
        <w:t xml:space="preserve"> </w:t>
      </w:r>
      <w:r w:rsidR="001C18E0">
        <w:rPr>
          <w:rFonts w:asciiTheme="majorBidi" w:hAnsiTheme="majorBidi" w:cstheme="majorBidi"/>
        </w:rPr>
        <w:t xml:space="preserve">Whilst this may be a very clear example of linear reasoning, </w:t>
      </w:r>
      <w:r w:rsidR="001444A0">
        <w:rPr>
          <w:rFonts w:asciiTheme="majorBidi" w:hAnsiTheme="majorBidi" w:cstheme="majorBidi"/>
        </w:rPr>
        <w:t xml:space="preserve">and </w:t>
      </w:r>
      <w:r w:rsidR="001C18E0">
        <w:rPr>
          <w:rFonts w:asciiTheme="majorBidi" w:hAnsiTheme="majorBidi" w:cstheme="majorBidi"/>
        </w:rPr>
        <w:t>i</w:t>
      </w:r>
      <w:r w:rsidR="00407F4B">
        <w:rPr>
          <w:rFonts w:asciiTheme="majorBidi" w:hAnsiTheme="majorBidi" w:cstheme="majorBidi"/>
        </w:rPr>
        <w:t>t is not helpful to</w:t>
      </w:r>
      <w:r w:rsidR="00B37305">
        <w:rPr>
          <w:rFonts w:asciiTheme="majorBidi" w:hAnsiTheme="majorBidi" w:cstheme="majorBidi"/>
        </w:rPr>
        <w:t xml:space="preserve"> </w:t>
      </w:r>
      <w:r w:rsidR="00407F4B">
        <w:rPr>
          <w:rFonts w:asciiTheme="majorBidi" w:hAnsiTheme="majorBidi" w:cstheme="majorBidi"/>
        </w:rPr>
        <w:t xml:space="preserve">introduce yet more jargon by referring to this approach as ‘polar’ or ‘siloed’, the point </w:t>
      </w:r>
      <w:r w:rsidR="00395451">
        <w:rPr>
          <w:rFonts w:asciiTheme="majorBidi" w:hAnsiTheme="majorBidi" w:cstheme="majorBidi"/>
        </w:rPr>
        <w:t>made in the previous authorities is clear</w:t>
      </w:r>
      <w:r w:rsidR="00395451" w:rsidRPr="00015311">
        <w:rPr>
          <w:rFonts w:asciiTheme="majorBidi" w:hAnsiTheme="majorBidi" w:cstheme="majorBidi"/>
        </w:rPr>
        <w:t>.</w:t>
      </w:r>
      <w:r w:rsidR="00971562" w:rsidRPr="00015311">
        <w:rPr>
          <w:rFonts w:asciiTheme="majorBidi" w:hAnsiTheme="majorBidi" w:cstheme="majorBidi"/>
        </w:rPr>
        <w:t xml:space="preserve"> What is required is a balancing exercise in which each realistic option is evaluated </w:t>
      </w:r>
      <w:r w:rsidR="000E18CA" w:rsidRPr="00015311">
        <w:rPr>
          <w:rFonts w:asciiTheme="majorBidi" w:hAnsiTheme="majorBidi" w:cstheme="majorBidi"/>
        </w:rPr>
        <w:t>for its own internal positive and negative features, before being compared, side-by-side, with each of the other such options.</w:t>
      </w:r>
      <w:r w:rsidR="000E18CA">
        <w:rPr>
          <w:rFonts w:asciiTheme="majorBidi" w:hAnsiTheme="majorBidi" w:cstheme="majorBidi"/>
        </w:rPr>
        <w:t xml:space="preserve"> </w:t>
      </w:r>
      <w:proofErr w:type="gramStart"/>
      <w:r w:rsidR="002A5CB6">
        <w:rPr>
          <w:rFonts w:asciiTheme="majorBidi" w:hAnsiTheme="majorBidi" w:cstheme="majorBidi"/>
        </w:rPr>
        <w:t>Unfortunately</w:t>
      </w:r>
      <w:proofErr w:type="gramEnd"/>
      <w:r w:rsidR="002A5CB6">
        <w:rPr>
          <w:rFonts w:asciiTheme="majorBidi" w:hAnsiTheme="majorBidi" w:cstheme="majorBidi"/>
        </w:rPr>
        <w:t xml:space="preserve"> that process was not followed in this case. The only side-by-side comparison </w:t>
      </w:r>
      <w:r w:rsidR="00671906">
        <w:rPr>
          <w:rFonts w:asciiTheme="majorBidi" w:hAnsiTheme="majorBidi" w:cstheme="majorBidi"/>
        </w:rPr>
        <w:t>appears in the short final section in which the judge put the ‘straw-man’ option of long-term fostering, which no party was advocating, up against adoption.</w:t>
      </w:r>
      <w:r w:rsidR="005E0199">
        <w:rPr>
          <w:rFonts w:asciiTheme="majorBidi" w:hAnsiTheme="majorBidi" w:cstheme="majorBidi"/>
        </w:rPr>
        <w:t xml:space="preserve"> </w:t>
      </w:r>
    </w:p>
    <w:p w14:paraId="54F764B2" w14:textId="6760CC36" w:rsidR="00FE09CB" w:rsidRDefault="00132F00" w:rsidP="007A1B68">
      <w:pPr>
        <w:pStyle w:val="ParaLevel1"/>
        <w:rPr>
          <w:rFonts w:asciiTheme="majorBidi" w:hAnsiTheme="majorBidi" w:cstheme="majorBidi"/>
        </w:rPr>
      </w:pPr>
      <w:r>
        <w:rPr>
          <w:rFonts w:asciiTheme="majorBidi" w:hAnsiTheme="majorBidi" w:cstheme="majorBidi"/>
        </w:rPr>
        <w:t xml:space="preserve">Further, the judge having held that placement with the parents was one of the ‘realistic options’ for E’s future care, was wrong to dispose of that option by a preliminary ruling which then removed it from the list of options during the course of the same judgment. As Sir James Munby explained in </w:t>
      </w:r>
      <w:r>
        <w:rPr>
          <w:rFonts w:asciiTheme="majorBidi" w:hAnsiTheme="majorBidi" w:cstheme="majorBidi"/>
          <w:i/>
          <w:iCs/>
        </w:rPr>
        <w:t>Re R</w:t>
      </w:r>
      <w:r>
        <w:rPr>
          <w:rFonts w:asciiTheme="majorBidi" w:hAnsiTheme="majorBidi" w:cstheme="majorBidi"/>
        </w:rPr>
        <w:t xml:space="preserve">, removal of an option from the list of realistic </w:t>
      </w:r>
      <w:r>
        <w:rPr>
          <w:rFonts w:asciiTheme="majorBidi" w:hAnsiTheme="majorBidi" w:cstheme="majorBidi"/>
        </w:rPr>
        <w:lastRenderedPageBreak/>
        <w:t xml:space="preserve">options </w:t>
      </w:r>
      <w:r w:rsidR="001051C4">
        <w:rPr>
          <w:rFonts w:asciiTheme="majorBidi" w:hAnsiTheme="majorBidi" w:cstheme="majorBidi"/>
        </w:rPr>
        <w:t>will typically take place at an early stage in proceedings. The focus on only considering ‘realistic’ options, is to avoid the court taking time in considering every single possible option.</w:t>
      </w:r>
      <w:r w:rsidR="00E16BB4">
        <w:rPr>
          <w:rFonts w:asciiTheme="majorBidi" w:hAnsiTheme="majorBidi" w:cstheme="majorBidi"/>
        </w:rPr>
        <w:t xml:space="preserve"> It will be a comparatively rare case</w:t>
      </w:r>
      <w:r w:rsidR="00FE09CB">
        <w:rPr>
          <w:rFonts w:asciiTheme="majorBidi" w:hAnsiTheme="majorBidi" w:cstheme="majorBidi"/>
        </w:rPr>
        <w:t xml:space="preserve"> that has only one realistic option that falls for consideration.</w:t>
      </w:r>
    </w:p>
    <w:p w14:paraId="12A53A87" w14:textId="137A4101" w:rsidR="00132F00" w:rsidRPr="00132F00" w:rsidRDefault="001051C4" w:rsidP="007A1B68">
      <w:pPr>
        <w:pStyle w:val="ParaLevel1"/>
        <w:rPr>
          <w:rFonts w:asciiTheme="majorBidi" w:hAnsiTheme="majorBidi" w:cstheme="majorBidi"/>
        </w:rPr>
      </w:pPr>
      <w:r>
        <w:rPr>
          <w:rFonts w:asciiTheme="majorBidi" w:hAnsiTheme="majorBidi" w:cstheme="majorBidi"/>
        </w:rPr>
        <w:t>In the present case, the court had spent four days considering the option of placement with the parents and the judge had concluded that it was one of the realistic options. On that basis, it was not open to the court to then prune th</w:t>
      </w:r>
      <w:r w:rsidR="00E850E5">
        <w:rPr>
          <w:rFonts w:asciiTheme="majorBidi" w:hAnsiTheme="majorBidi" w:cstheme="majorBidi"/>
        </w:rPr>
        <w:t>at</w:t>
      </w:r>
      <w:r>
        <w:rPr>
          <w:rFonts w:asciiTheme="majorBidi" w:hAnsiTheme="majorBidi" w:cstheme="majorBidi"/>
        </w:rPr>
        <w:t xml:space="preserve"> list and remove th</w:t>
      </w:r>
      <w:r w:rsidR="00E850E5">
        <w:rPr>
          <w:rFonts w:asciiTheme="majorBidi" w:hAnsiTheme="majorBidi" w:cstheme="majorBidi"/>
        </w:rPr>
        <w:t>e</w:t>
      </w:r>
      <w:r>
        <w:rPr>
          <w:rFonts w:asciiTheme="majorBidi" w:hAnsiTheme="majorBidi" w:cstheme="majorBidi"/>
        </w:rPr>
        <w:t xml:space="preserve"> option, thereby avoiding the need to undertake a comprehensive holistic evaluation of the child’s future welfare by weighing parental placement against the option of adoption.</w:t>
      </w:r>
    </w:p>
    <w:p w14:paraId="0F26EF72" w14:textId="3174B801" w:rsidR="001D3EA4" w:rsidRPr="002E579A" w:rsidRDefault="002E579A" w:rsidP="007A1B68">
      <w:pPr>
        <w:pStyle w:val="ParaLevel1"/>
        <w:numPr>
          <w:ilvl w:val="0"/>
          <w:numId w:val="0"/>
        </w:numPr>
        <w:ind w:left="60"/>
        <w:rPr>
          <w:rFonts w:asciiTheme="majorBidi" w:hAnsiTheme="majorBidi" w:cstheme="majorBidi"/>
          <w:i/>
          <w:iCs/>
        </w:rPr>
      </w:pPr>
      <w:r>
        <w:rPr>
          <w:rFonts w:asciiTheme="majorBidi" w:hAnsiTheme="majorBidi" w:cstheme="majorBidi"/>
          <w:i/>
          <w:iCs/>
        </w:rPr>
        <w:t xml:space="preserve">Conclusion </w:t>
      </w:r>
    </w:p>
    <w:p w14:paraId="2DA06762" w14:textId="002C4846" w:rsidR="005E0199" w:rsidRDefault="002E579A" w:rsidP="007A1B68">
      <w:pPr>
        <w:pStyle w:val="ParaLevel1"/>
        <w:rPr>
          <w:rFonts w:asciiTheme="majorBidi" w:hAnsiTheme="majorBidi" w:cstheme="majorBidi"/>
        </w:rPr>
      </w:pPr>
      <w:r>
        <w:rPr>
          <w:rFonts w:asciiTheme="majorBidi" w:hAnsiTheme="majorBidi" w:cstheme="majorBidi"/>
        </w:rPr>
        <w:t>I would therefore allow this appeal</w:t>
      </w:r>
      <w:r w:rsidR="006051B3">
        <w:rPr>
          <w:rFonts w:asciiTheme="majorBidi" w:hAnsiTheme="majorBidi" w:cstheme="majorBidi"/>
        </w:rPr>
        <w:t xml:space="preserve"> on the basis that the ju</w:t>
      </w:r>
      <w:r w:rsidR="009B6D14">
        <w:rPr>
          <w:rFonts w:asciiTheme="majorBidi" w:hAnsiTheme="majorBidi" w:cstheme="majorBidi"/>
        </w:rPr>
        <w:t>dicial analysis fe</w:t>
      </w:r>
      <w:r w:rsidR="00FF6F84">
        <w:rPr>
          <w:rFonts w:asciiTheme="majorBidi" w:hAnsiTheme="majorBidi" w:cstheme="majorBidi"/>
        </w:rPr>
        <w:t>l</w:t>
      </w:r>
      <w:r w:rsidR="009B6D14">
        <w:rPr>
          <w:rFonts w:asciiTheme="majorBidi" w:hAnsiTheme="majorBidi" w:cstheme="majorBidi"/>
        </w:rPr>
        <w:t>l significantly short</w:t>
      </w:r>
      <w:r w:rsidR="00FF6F84">
        <w:rPr>
          <w:rFonts w:asciiTheme="majorBidi" w:hAnsiTheme="majorBidi" w:cstheme="majorBidi"/>
        </w:rPr>
        <w:t>,</w:t>
      </w:r>
      <w:r w:rsidR="009B6D14">
        <w:rPr>
          <w:rFonts w:asciiTheme="majorBidi" w:hAnsiTheme="majorBidi" w:cstheme="majorBidi"/>
        </w:rPr>
        <w:t xml:space="preserve"> </w:t>
      </w:r>
      <w:r w:rsidR="00784D6E">
        <w:rPr>
          <w:rFonts w:asciiTheme="majorBidi" w:hAnsiTheme="majorBidi" w:cstheme="majorBidi"/>
        </w:rPr>
        <w:t xml:space="preserve">not only in terms of evaluation of the evidence and the central point of the parents’ case, but also because of the structure and content of the </w:t>
      </w:r>
      <w:r w:rsidR="00D64094">
        <w:rPr>
          <w:rFonts w:asciiTheme="majorBidi" w:hAnsiTheme="majorBidi" w:cstheme="majorBidi"/>
        </w:rPr>
        <w:t>essential welfare balancing exercise which was, in a number of respects, fundamentally flawed as a matter of law.</w:t>
      </w:r>
    </w:p>
    <w:p w14:paraId="2830F17B" w14:textId="583C28A3" w:rsidR="00D64094" w:rsidRDefault="00D64094" w:rsidP="007A1B68">
      <w:pPr>
        <w:pStyle w:val="ParaLevel1"/>
        <w:rPr>
          <w:rFonts w:asciiTheme="majorBidi" w:hAnsiTheme="majorBidi" w:cstheme="majorBidi"/>
        </w:rPr>
      </w:pPr>
      <w:r>
        <w:rPr>
          <w:rFonts w:asciiTheme="majorBidi" w:hAnsiTheme="majorBidi" w:cstheme="majorBidi"/>
        </w:rPr>
        <w:t xml:space="preserve">This case, which might have been determined in the early part of 2021, but was not in fact heard until November 2021, must now, in March 2022, be sent back to be reheard in the Family Court. Following the termination of the assessment in Amber House in </w:t>
      </w:r>
      <w:r w:rsidR="00194572">
        <w:rPr>
          <w:rFonts w:asciiTheme="majorBidi" w:hAnsiTheme="majorBidi" w:cstheme="majorBidi"/>
        </w:rPr>
        <w:t>January 2021</w:t>
      </w:r>
      <w:r>
        <w:rPr>
          <w:rFonts w:asciiTheme="majorBidi" w:hAnsiTheme="majorBidi" w:cstheme="majorBidi"/>
        </w:rPr>
        <w:t xml:space="preserve">, E has been waiting in short-term foster care for a decision to be made on his future care. </w:t>
      </w:r>
      <w:r w:rsidR="00122260">
        <w:rPr>
          <w:rFonts w:asciiTheme="majorBidi" w:hAnsiTheme="majorBidi" w:cstheme="majorBidi"/>
        </w:rPr>
        <w:t>F</w:t>
      </w:r>
      <w:r w:rsidR="00B22248">
        <w:rPr>
          <w:rFonts w:asciiTheme="majorBidi" w:hAnsiTheme="majorBidi" w:cstheme="majorBidi"/>
        </w:rPr>
        <w:t xml:space="preserve">urther delay in resolving these matters is therefore </w:t>
      </w:r>
      <w:r w:rsidR="00C038C4">
        <w:rPr>
          <w:rFonts w:asciiTheme="majorBidi" w:hAnsiTheme="majorBidi" w:cstheme="majorBidi"/>
        </w:rPr>
        <w:t>profoundly contrary to his best interests. Whilst the lists in the Family Court are filled with other pressing cases, I hope that the rehearing of this application can proceed without any further delay.</w:t>
      </w:r>
    </w:p>
    <w:p w14:paraId="16EFE815" w14:textId="68CD92AD" w:rsidR="009A0973" w:rsidRPr="009A0973" w:rsidRDefault="009A0973" w:rsidP="007A1B68">
      <w:pPr>
        <w:pStyle w:val="ParaLevel1"/>
        <w:numPr>
          <w:ilvl w:val="0"/>
          <w:numId w:val="0"/>
        </w:numPr>
        <w:ind w:left="60"/>
        <w:rPr>
          <w:rFonts w:asciiTheme="majorBidi" w:hAnsiTheme="majorBidi" w:cstheme="majorBidi"/>
          <w:b/>
          <w:bCs/>
        </w:rPr>
      </w:pPr>
      <w:r>
        <w:rPr>
          <w:rFonts w:asciiTheme="majorBidi" w:hAnsiTheme="majorBidi" w:cstheme="majorBidi"/>
          <w:b/>
          <w:bCs/>
        </w:rPr>
        <w:t>Lord Justice Peter Jackson:</w:t>
      </w:r>
    </w:p>
    <w:p w14:paraId="536B6E76" w14:textId="1DF520BA" w:rsidR="0063792A" w:rsidRDefault="00443C5B" w:rsidP="007A1B68">
      <w:pPr>
        <w:pStyle w:val="ParaLevel1"/>
        <w:rPr>
          <w:rFonts w:asciiTheme="majorBidi" w:hAnsiTheme="majorBidi" w:cstheme="majorBidi"/>
        </w:rPr>
      </w:pPr>
      <w:r>
        <w:rPr>
          <w:rFonts w:asciiTheme="majorBidi" w:hAnsiTheme="majorBidi" w:cstheme="majorBidi"/>
        </w:rPr>
        <w:t xml:space="preserve">I agree that </w:t>
      </w:r>
      <w:r w:rsidR="00440D36">
        <w:rPr>
          <w:rFonts w:asciiTheme="majorBidi" w:hAnsiTheme="majorBidi" w:cstheme="majorBidi"/>
        </w:rPr>
        <w:t>the appeal must be allowed for the reasons given by the President</w:t>
      </w:r>
      <w:r w:rsidR="0063792A">
        <w:rPr>
          <w:rFonts w:asciiTheme="majorBidi" w:hAnsiTheme="majorBidi" w:cstheme="majorBidi"/>
        </w:rPr>
        <w:t xml:space="preserve">, and </w:t>
      </w:r>
      <w:r w:rsidR="004D3EA0">
        <w:rPr>
          <w:rFonts w:asciiTheme="majorBidi" w:hAnsiTheme="majorBidi" w:cstheme="majorBidi"/>
        </w:rPr>
        <w:t>for the</w:t>
      </w:r>
      <w:r w:rsidR="00E63270">
        <w:rPr>
          <w:rFonts w:asciiTheme="majorBidi" w:hAnsiTheme="majorBidi" w:cstheme="majorBidi"/>
        </w:rPr>
        <w:t xml:space="preserve"> following </w:t>
      </w:r>
      <w:r w:rsidR="004D3EA0">
        <w:rPr>
          <w:rFonts w:asciiTheme="majorBidi" w:hAnsiTheme="majorBidi" w:cstheme="majorBidi"/>
        </w:rPr>
        <w:t>reasons</w:t>
      </w:r>
      <w:r w:rsidR="0063792A">
        <w:rPr>
          <w:rFonts w:asciiTheme="majorBidi" w:hAnsiTheme="majorBidi" w:cstheme="majorBidi"/>
        </w:rPr>
        <w:t>.</w:t>
      </w:r>
    </w:p>
    <w:p w14:paraId="78DEB0A6" w14:textId="055DA9D7" w:rsidR="00B56C6B" w:rsidRDefault="00E63270" w:rsidP="007A1B68">
      <w:pPr>
        <w:pStyle w:val="ParaLevel1"/>
        <w:rPr>
          <w:rFonts w:asciiTheme="majorBidi" w:hAnsiTheme="majorBidi" w:cstheme="majorBidi"/>
        </w:rPr>
      </w:pPr>
      <w:r>
        <w:rPr>
          <w:rFonts w:asciiTheme="majorBidi" w:hAnsiTheme="majorBidi" w:cstheme="majorBidi"/>
        </w:rPr>
        <w:t xml:space="preserve">It should first be </w:t>
      </w:r>
      <w:r w:rsidR="00886B04">
        <w:rPr>
          <w:rFonts w:asciiTheme="majorBidi" w:hAnsiTheme="majorBidi" w:cstheme="majorBidi"/>
        </w:rPr>
        <w:t>said</w:t>
      </w:r>
      <w:r w:rsidR="00DE41C2">
        <w:rPr>
          <w:rFonts w:asciiTheme="majorBidi" w:hAnsiTheme="majorBidi" w:cstheme="majorBidi"/>
        </w:rPr>
        <w:t xml:space="preserve"> that t</w:t>
      </w:r>
      <w:r w:rsidR="002B2F23">
        <w:rPr>
          <w:rFonts w:asciiTheme="majorBidi" w:hAnsiTheme="majorBidi" w:cstheme="majorBidi"/>
        </w:rPr>
        <w:t>he appeal</w:t>
      </w:r>
      <w:r w:rsidR="000D414B">
        <w:rPr>
          <w:rFonts w:asciiTheme="majorBidi" w:hAnsiTheme="majorBidi" w:cstheme="majorBidi"/>
        </w:rPr>
        <w:t xml:space="preserve"> succeed</w:t>
      </w:r>
      <w:r w:rsidR="00886B04">
        <w:rPr>
          <w:rFonts w:asciiTheme="majorBidi" w:hAnsiTheme="majorBidi" w:cstheme="majorBidi"/>
        </w:rPr>
        <w:t>s</w:t>
      </w:r>
      <w:r w:rsidR="000D414B">
        <w:rPr>
          <w:rFonts w:asciiTheme="majorBidi" w:hAnsiTheme="majorBidi" w:cstheme="majorBidi"/>
        </w:rPr>
        <w:t xml:space="preserve"> because </w:t>
      </w:r>
      <w:r w:rsidR="00B9459E">
        <w:rPr>
          <w:rFonts w:asciiTheme="majorBidi" w:hAnsiTheme="majorBidi" w:cstheme="majorBidi"/>
        </w:rPr>
        <w:t>the judge’s reasoning d</w:t>
      </w:r>
      <w:r w:rsidR="00886B04">
        <w:rPr>
          <w:rFonts w:asciiTheme="majorBidi" w:hAnsiTheme="majorBidi" w:cstheme="majorBidi"/>
        </w:rPr>
        <w:t>oes</w:t>
      </w:r>
      <w:r w:rsidR="00B9459E">
        <w:rPr>
          <w:rFonts w:asciiTheme="majorBidi" w:hAnsiTheme="majorBidi" w:cstheme="majorBidi"/>
        </w:rPr>
        <w:t xml:space="preserve"> not sustain his order. </w:t>
      </w:r>
      <w:r w:rsidR="00E24F93">
        <w:rPr>
          <w:rFonts w:asciiTheme="majorBidi" w:hAnsiTheme="majorBidi" w:cstheme="majorBidi"/>
        </w:rPr>
        <w:t xml:space="preserve"> The decision is</w:t>
      </w:r>
      <w:r w:rsidR="00B9459E">
        <w:rPr>
          <w:rFonts w:asciiTheme="majorBidi" w:hAnsiTheme="majorBidi" w:cstheme="majorBidi"/>
        </w:rPr>
        <w:t xml:space="preserve"> </w:t>
      </w:r>
      <w:r w:rsidR="00E24F93" w:rsidRPr="00E24F93">
        <w:rPr>
          <w:rFonts w:asciiTheme="majorBidi" w:hAnsiTheme="majorBidi" w:cstheme="majorBidi"/>
        </w:rPr>
        <w:t>unjust because of a serious procedural irregularity</w:t>
      </w:r>
      <w:r w:rsidR="00304389">
        <w:rPr>
          <w:rFonts w:asciiTheme="majorBidi" w:hAnsiTheme="majorBidi" w:cstheme="majorBidi"/>
        </w:rPr>
        <w:t>: CPR 52.21(2)(b)</w:t>
      </w:r>
      <w:r w:rsidR="00E24F93" w:rsidRPr="00E24F93">
        <w:rPr>
          <w:rFonts w:asciiTheme="majorBidi" w:hAnsiTheme="majorBidi" w:cstheme="majorBidi"/>
        </w:rPr>
        <w:t>.</w:t>
      </w:r>
      <w:r w:rsidR="00E24F93">
        <w:rPr>
          <w:rFonts w:asciiTheme="majorBidi" w:hAnsiTheme="majorBidi" w:cstheme="majorBidi"/>
        </w:rPr>
        <w:t xml:space="preserve"> </w:t>
      </w:r>
      <w:r w:rsidR="00304389">
        <w:rPr>
          <w:rFonts w:asciiTheme="majorBidi" w:hAnsiTheme="majorBidi" w:cstheme="majorBidi"/>
        </w:rPr>
        <w:t xml:space="preserve"> </w:t>
      </w:r>
      <w:r w:rsidR="00453C77">
        <w:rPr>
          <w:rFonts w:asciiTheme="majorBidi" w:hAnsiTheme="majorBidi" w:cstheme="majorBidi"/>
        </w:rPr>
        <w:t xml:space="preserve">Our decision </w:t>
      </w:r>
      <w:r w:rsidR="009A0640">
        <w:rPr>
          <w:rFonts w:asciiTheme="majorBidi" w:hAnsiTheme="majorBidi" w:cstheme="majorBidi"/>
        </w:rPr>
        <w:t xml:space="preserve">has no </w:t>
      </w:r>
      <w:r w:rsidR="004F54BC">
        <w:rPr>
          <w:rFonts w:asciiTheme="majorBidi" w:hAnsiTheme="majorBidi" w:cstheme="majorBidi"/>
        </w:rPr>
        <w:t xml:space="preserve">bearing on </w:t>
      </w:r>
      <w:r w:rsidR="009A0640">
        <w:rPr>
          <w:rFonts w:asciiTheme="majorBidi" w:hAnsiTheme="majorBidi" w:cstheme="majorBidi"/>
        </w:rPr>
        <w:t xml:space="preserve">the merits or demerits </w:t>
      </w:r>
      <w:r w:rsidR="004F54BC">
        <w:rPr>
          <w:rFonts w:asciiTheme="majorBidi" w:hAnsiTheme="majorBidi" w:cstheme="majorBidi"/>
        </w:rPr>
        <w:t>of the local authority’s application for a placement order</w:t>
      </w:r>
      <w:r w:rsidR="007A346C">
        <w:rPr>
          <w:rFonts w:asciiTheme="majorBidi" w:hAnsiTheme="majorBidi" w:cstheme="majorBidi"/>
        </w:rPr>
        <w:t xml:space="preserve"> in </w:t>
      </w:r>
      <w:r w:rsidR="003A38CB">
        <w:rPr>
          <w:rFonts w:asciiTheme="majorBidi" w:hAnsiTheme="majorBidi" w:cstheme="majorBidi"/>
        </w:rPr>
        <w:t xml:space="preserve">respect of </w:t>
      </w:r>
      <w:r w:rsidR="007A346C">
        <w:rPr>
          <w:rFonts w:asciiTheme="majorBidi" w:hAnsiTheme="majorBidi" w:cstheme="majorBidi"/>
        </w:rPr>
        <w:t>E, particularly as the</w:t>
      </w:r>
      <w:r w:rsidR="005A5C66">
        <w:rPr>
          <w:rFonts w:asciiTheme="majorBidi" w:hAnsiTheme="majorBidi" w:cstheme="majorBidi"/>
        </w:rPr>
        <w:t xml:space="preserve">re </w:t>
      </w:r>
      <w:r w:rsidR="00B56C6B">
        <w:rPr>
          <w:rFonts w:asciiTheme="majorBidi" w:hAnsiTheme="majorBidi" w:cstheme="majorBidi"/>
        </w:rPr>
        <w:t xml:space="preserve">will </w:t>
      </w:r>
      <w:r w:rsidR="007A346C">
        <w:rPr>
          <w:rFonts w:asciiTheme="majorBidi" w:hAnsiTheme="majorBidi" w:cstheme="majorBidi"/>
        </w:rPr>
        <w:t xml:space="preserve">no doubt </w:t>
      </w:r>
      <w:r w:rsidR="005A5C66">
        <w:rPr>
          <w:rFonts w:asciiTheme="majorBidi" w:hAnsiTheme="majorBidi" w:cstheme="majorBidi"/>
        </w:rPr>
        <w:t>be</w:t>
      </w:r>
      <w:r w:rsidR="007A346C">
        <w:rPr>
          <w:rFonts w:asciiTheme="majorBidi" w:hAnsiTheme="majorBidi" w:cstheme="majorBidi"/>
        </w:rPr>
        <w:t xml:space="preserve"> </w:t>
      </w:r>
      <w:r w:rsidR="00B56C6B">
        <w:rPr>
          <w:rFonts w:asciiTheme="majorBidi" w:hAnsiTheme="majorBidi" w:cstheme="majorBidi"/>
        </w:rPr>
        <w:t>updating evidence</w:t>
      </w:r>
      <w:r w:rsidR="00403303">
        <w:rPr>
          <w:rFonts w:asciiTheme="majorBidi" w:hAnsiTheme="majorBidi" w:cstheme="majorBidi"/>
        </w:rPr>
        <w:t xml:space="preserve"> at the rehearing</w:t>
      </w:r>
      <w:r w:rsidR="00B56C6B">
        <w:rPr>
          <w:rFonts w:asciiTheme="majorBidi" w:hAnsiTheme="majorBidi" w:cstheme="majorBidi"/>
        </w:rPr>
        <w:t>.</w:t>
      </w:r>
      <w:r w:rsidR="00002EC7">
        <w:rPr>
          <w:rFonts w:asciiTheme="majorBidi" w:hAnsiTheme="majorBidi" w:cstheme="majorBidi"/>
        </w:rPr>
        <w:t xml:space="preserve">  </w:t>
      </w:r>
    </w:p>
    <w:p w14:paraId="7C62A008" w14:textId="6BAE54D4" w:rsidR="006A2750" w:rsidRDefault="002B28C5" w:rsidP="007A1B68">
      <w:pPr>
        <w:pStyle w:val="ParaLevel1"/>
        <w:rPr>
          <w:rFonts w:asciiTheme="majorBidi" w:hAnsiTheme="majorBidi" w:cstheme="majorBidi"/>
        </w:rPr>
      </w:pPr>
      <w:r>
        <w:rPr>
          <w:rFonts w:asciiTheme="majorBidi" w:hAnsiTheme="majorBidi" w:cstheme="majorBidi"/>
        </w:rPr>
        <w:t xml:space="preserve">I </w:t>
      </w:r>
      <w:r w:rsidR="004C012F">
        <w:rPr>
          <w:rFonts w:asciiTheme="majorBidi" w:hAnsiTheme="majorBidi" w:cstheme="majorBidi"/>
        </w:rPr>
        <w:t xml:space="preserve">next say something about judgments </w:t>
      </w:r>
      <w:r w:rsidR="0039256B">
        <w:rPr>
          <w:rFonts w:asciiTheme="majorBidi" w:hAnsiTheme="majorBidi" w:cstheme="majorBidi"/>
        </w:rPr>
        <w:t xml:space="preserve">in </w:t>
      </w:r>
      <w:r w:rsidR="004C012F">
        <w:rPr>
          <w:rFonts w:asciiTheme="majorBidi" w:hAnsiTheme="majorBidi" w:cstheme="majorBidi"/>
        </w:rPr>
        <w:t>general</w:t>
      </w:r>
      <w:r w:rsidR="000E25E0">
        <w:rPr>
          <w:rFonts w:asciiTheme="majorBidi" w:hAnsiTheme="majorBidi" w:cstheme="majorBidi"/>
        </w:rPr>
        <w:t xml:space="preserve">, because in </w:t>
      </w:r>
      <w:r w:rsidR="00430649">
        <w:rPr>
          <w:rFonts w:asciiTheme="majorBidi" w:hAnsiTheme="majorBidi" w:cstheme="majorBidi"/>
        </w:rPr>
        <w:t xml:space="preserve">my </w:t>
      </w:r>
      <w:r w:rsidR="007C35B7">
        <w:rPr>
          <w:rFonts w:asciiTheme="majorBidi" w:hAnsiTheme="majorBidi" w:cstheme="majorBidi"/>
        </w:rPr>
        <w:t>view</w:t>
      </w:r>
      <w:r w:rsidR="00430649">
        <w:rPr>
          <w:rFonts w:asciiTheme="majorBidi" w:hAnsiTheme="majorBidi" w:cstheme="majorBidi"/>
        </w:rPr>
        <w:t xml:space="preserve"> th</w:t>
      </w:r>
      <w:r w:rsidR="005A5C66">
        <w:rPr>
          <w:rFonts w:asciiTheme="majorBidi" w:hAnsiTheme="majorBidi" w:cstheme="majorBidi"/>
        </w:rPr>
        <w:t>is</w:t>
      </w:r>
      <w:r w:rsidR="00430649">
        <w:rPr>
          <w:rFonts w:asciiTheme="majorBidi" w:hAnsiTheme="majorBidi" w:cstheme="majorBidi"/>
        </w:rPr>
        <w:t xml:space="preserve"> judgment </w:t>
      </w:r>
      <w:r w:rsidR="00891D7C">
        <w:rPr>
          <w:rFonts w:asciiTheme="majorBidi" w:hAnsiTheme="majorBidi" w:cstheme="majorBidi"/>
        </w:rPr>
        <w:t xml:space="preserve">fell short in respects that </w:t>
      </w:r>
      <w:r w:rsidR="00094E58">
        <w:rPr>
          <w:rFonts w:asciiTheme="majorBidi" w:hAnsiTheme="majorBidi" w:cstheme="majorBidi"/>
        </w:rPr>
        <w:t>a</w:t>
      </w:r>
      <w:r w:rsidR="00891D7C">
        <w:rPr>
          <w:rFonts w:asciiTheme="majorBidi" w:hAnsiTheme="majorBidi" w:cstheme="majorBidi"/>
        </w:rPr>
        <w:t xml:space="preserve">re not </w:t>
      </w:r>
      <w:r w:rsidR="001F5928">
        <w:rPr>
          <w:rFonts w:asciiTheme="majorBidi" w:hAnsiTheme="majorBidi" w:cstheme="majorBidi"/>
        </w:rPr>
        <w:t xml:space="preserve">specific to </w:t>
      </w:r>
      <w:r w:rsidR="007C35B7">
        <w:rPr>
          <w:rFonts w:asciiTheme="majorBidi" w:hAnsiTheme="majorBidi" w:cstheme="majorBidi"/>
        </w:rPr>
        <w:t>adoption cases.</w:t>
      </w:r>
      <w:r w:rsidR="00891D7C">
        <w:rPr>
          <w:rFonts w:asciiTheme="majorBidi" w:hAnsiTheme="majorBidi" w:cstheme="majorBidi"/>
        </w:rPr>
        <w:t xml:space="preserve"> </w:t>
      </w:r>
      <w:r w:rsidR="00EA2E92">
        <w:rPr>
          <w:rFonts w:asciiTheme="majorBidi" w:hAnsiTheme="majorBidi" w:cstheme="majorBidi"/>
        </w:rPr>
        <w:t xml:space="preserve"> </w:t>
      </w:r>
    </w:p>
    <w:p w14:paraId="5343A925" w14:textId="6DFBB577" w:rsidR="001329C3" w:rsidRDefault="00094E58" w:rsidP="007A1B68">
      <w:pPr>
        <w:pStyle w:val="ParaLevel1"/>
        <w:rPr>
          <w:rFonts w:asciiTheme="majorBidi" w:hAnsiTheme="majorBidi" w:cstheme="majorBidi"/>
        </w:rPr>
      </w:pPr>
      <w:r w:rsidRPr="001329C3">
        <w:rPr>
          <w:rFonts w:asciiTheme="majorBidi" w:hAnsiTheme="majorBidi" w:cstheme="majorBidi"/>
        </w:rPr>
        <w:t>A judgment is the means by which the court delivers its decision</w:t>
      </w:r>
      <w:r w:rsidR="001800CA" w:rsidRPr="001329C3">
        <w:rPr>
          <w:rFonts w:asciiTheme="majorBidi" w:hAnsiTheme="majorBidi" w:cstheme="majorBidi"/>
        </w:rPr>
        <w:t xml:space="preserve"> to the parties and to the world beyond.  </w:t>
      </w:r>
      <w:r w:rsidR="00C06104" w:rsidRPr="001329C3">
        <w:rPr>
          <w:rFonts w:asciiTheme="majorBidi" w:hAnsiTheme="majorBidi" w:cstheme="majorBidi"/>
        </w:rPr>
        <w:t>Th</w:t>
      </w:r>
      <w:r w:rsidR="00041053" w:rsidRPr="001329C3">
        <w:rPr>
          <w:rFonts w:asciiTheme="majorBidi" w:hAnsiTheme="majorBidi" w:cstheme="majorBidi"/>
        </w:rPr>
        <w:t xml:space="preserve">ere is no one way of doing that, but </w:t>
      </w:r>
      <w:r w:rsidR="00F65A67" w:rsidRPr="001329C3">
        <w:rPr>
          <w:rFonts w:asciiTheme="majorBidi" w:hAnsiTheme="majorBidi" w:cstheme="majorBidi"/>
        </w:rPr>
        <w:t xml:space="preserve">every judgment, whether delivered orally or handed down in writing, will have a structure.  The structure chosen will depend on the nature of the case, but a reasonable structure is essential for disciplined and transparent decision-making.  </w:t>
      </w:r>
      <w:r w:rsidR="00A14093" w:rsidRPr="001329C3">
        <w:rPr>
          <w:rFonts w:asciiTheme="majorBidi" w:hAnsiTheme="majorBidi" w:cstheme="majorBidi"/>
        </w:rPr>
        <w:t xml:space="preserve">It helps the </w:t>
      </w:r>
      <w:r w:rsidR="009974CB" w:rsidRPr="001329C3">
        <w:rPr>
          <w:rFonts w:asciiTheme="majorBidi" w:hAnsiTheme="majorBidi" w:cstheme="majorBidi"/>
        </w:rPr>
        <w:t xml:space="preserve">judge to make </w:t>
      </w:r>
      <w:r w:rsidR="001329C3" w:rsidRPr="001329C3">
        <w:rPr>
          <w:rFonts w:asciiTheme="majorBidi" w:hAnsiTheme="majorBidi" w:cstheme="majorBidi"/>
        </w:rPr>
        <w:t>the best possible dec</w:t>
      </w:r>
      <w:r w:rsidR="009974CB" w:rsidRPr="001329C3">
        <w:rPr>
          <w:rFonts w:asciiTheme="majorBidi" w:hAnsiTheme="majorBidi" w:cstheme="majorBidi"/>
        </w:rPr>
        <w:t xml:space="preserve">ision and </w:t>
      </w:r>
      <w:r w:rsidR="001329C3" w:rsidRPr="001329C3">
        <w:rPr>
          <w:rFonts w:asciiTheme="majorBidi" w:hAnsiTheme="majorBidi" w:cstheme="majorBidi"/>
        </w:rPr>
        <w:t>others to understand why the decision has been made.</w:t>
      </w:r>
      <w:r w:rsidR="00176B47">
        <w:rPr>
          <w:rFonts w:asciiTheme="majorBidi" w:hAnsiTheme="majorBidi" w:cstheme="majorBidi"/>
        </w:rPr>
        <w:t xml:space="preserve">  </w:t>
      </w:r>
      <w:r w:rsidR="00826C2A">
        <w:rPr>
          <w:rFonts w:asciiTheme="majorBidi" w:hAnsiTheme="majorBidi" w:cstheme="majorBidi"/>
        </w:rPr>
        <w:t xml:space="preserve">The </w:t>
      </w:r>
      <w:r w:rsidR="001B47F3">
        <w:rPr>
          <w:rFonts w:asciiTheme="majorBidi" w:hAnsiTheme="majorBidi" w:cstheme="majorBidi"/>
        </w:rPr>
        <w:t xml:space="preserve">court’s </w:t>
      </w:r>
      <w:r w:rsidR="00826C2A">
        <w:rPr>
          <w:rFonts w:asciiTheme="majorBidi" w:hAnsiTheme="majorBidi" w:cstheme="majorBidi"/>
        </w:rPr>
        <w:t xml:space="preserve">task is not </w:t>
      </w:r>
      <w:r w:rsidR="00890951">
        <w:rPr>
          <w:rFonts w:asciiTheme="majorBidi" w:hAnsiTheme="majorBidi" w:cstheme="majorBidi"/>
        </w:rPr>
        <w:t xml:space="preserve">accomplished by </w:t>
      </w:r>
      <w:r w:rsidR="001B47F3">
        <w:rPr>
          <w:rFonts w:asciiTheme="majorBidi" w:hAnsiTheme="majorBidi" w:cstheme="majorBidi"/>
        </w:rPr>
        <w:t>handing down</w:t>
      </w:r>
      <w:r w:rsidR="00826C2A">
        <w:rPr>
          <w:rFonts w:asciiTheme="majorBidi" w:hAnsiTheme="majorBidi" w:cstheme="majorBidi"/>
        </w:rPr>
        <w:t xml:space="preserve"> a decision </w:t>
      </w:r>
      <w:r w:rsidR="00BE44C2">
        <w:rPr>
          <w:rFonts w:asciiTheme="majorBidi" w:hAnsiTheme="majorBidi" w:cstheme="majorBidi"/>
        </w:rPr>
        <w:t xml:space="preserve">that happens to be correct </w:t>
      </w:r>
      <w:r w:rsidR="00890951">
        <w:rPr>
          <w:rFonts w:asciiTheme="majorBidi" w:hAnsiTheme="majorBidi" w:cstheme="majorBidi"/>
        </w:rPr>
        <w:t xml:space="preserve">if it is not also </w:t>
      </w:r>
      <w:r w:rsidR="008C3F21">
        <w:rPr>
          <w:rFonts w:asciiTheme="majorBidi" w:hAnsiTheme="majorBidi" w:cstheme="majorBidi"/>
        </w:rPr>
        <w:t xml:space="preserve">properly </w:t>
      </w:r>
      <w:r w:rsidR="00890951">
        <w:rPr>
          <w:rFonts w:asciiTheme="majorBidi" w:hAnsiTheme="majorBidi" w:cstheme="majorBidi"/>
        </w:rPr>
        <w:t>explained</w:t>
      </w:r>
      <w:r w:rsidR="000C6A8A">
        <w:rPr>
          <w:rFonts w:asciiTheme="majorBidi" w:hAnsiTheme="majorBidi" w:cstheme="majorBidi"/>
        </w:rPr>
        <w:t xml:space="preserve">.  </w:t>
      </w:r>
      <w:r w:rsidR="00890951">
        <w:rPr>
          <w:rFonts w:asciiTheme="majorBidi" w:hAnsiTheme="majorBidi" w:cstheme="majorBidi"/>
        </w:rPr>
        <w:t xml:space="preserve">Fairness to the </w:t>
      </w:r>
      <w:r w:rsidR="002F6691">
        <w:rPr>
          <w:rFonts w:asciiTheme="majorBidi" w:hAnsiTheme="majorBidi" w:cstheme="majorBidi"/>
        </w:rPr>
        <w:t>losing party demands no less.</w:t>
      </w:r>
      <w:r w:rsidR="00826C2A">
        <w:rPr>
          <w:rFonts w:asciiTheme="majorBidi" w:hAnsiTheme="majorBidi" w:cstheme="majorBidi"/>
        </w:rPr>
        <w:t xml:space="preserve"> </w:t>
      </w:r>
    </w:p>
    <w:p w14:paraId="0F45AD54" w14:textId="3C6D9678" w:rsidR="00F65A67" w:rsidRPr="001329C3" w:rsidRDefault="00F65A67" w:rsidP="007A1B68">
      <w:pPr>
        <w:pStyle w:val="ParaLevel1"/>
        <w:rPr>
          <w:rFonts w:asciiTheme="majorBidi" w:hAnsiTheme="majorBidi" w:cstheme="majorBidi"/>
        </w:rPr>
      </w:pPr>
      <w:r w:rsidRPr="001329C3">
        <w:rPr>
          <w:rFonts w:asciiTheme="majorBidi" w:hAnsiTheme="majorBidi" w:cstheme="majorBidi"/>
        </w:rPr>
        <w:lastRenderedPageBreak/>
        <w:t>Th</w:t>
      </w:r>
      <w:r w:rsidR="001329C3">
        <w:rPr>
          <w:rFonts w:asciiTheme="majorBidi" w:hAnsiTheme="majorBidi" w:cstheme="majorBidi"/>
        </w:rPr>
        <w:t>e need for structure i</w:t>
      </w:r>
      <w:r w:rsidRPr="001329C3">
        <w:rPr>
          <w:rFonts w:asciiTheme="majorBidi" w:hAnsiTheme="majorBidi" w:cstheme="majorBidi"/>
        </w:rPr>
        <w:t>s perhaps particularly true of oral (extempore) judgments.  The</w:t>
      </w:r>
      <w:r w:rsidR="005C0174">
        <w:rPr>
          <w:rFonts w:asciiTheme="majorBidi" w:hAnsiTheme="majorBidi" w:cstheme="majorBidi"/>
        </w:rPr>
        <w:t>se</w:t>
      </w:r>
      <w:r w:rsidRPr="001329C3">
        <w:rPr>
          <w:rFonts w:asciiTheme="majorBidi" w:hAnsiTheme="majorBidi" w:cstheme="majorBidi"/>
        </w:rPr>
        <w:t xml:space="preserve"> are to be encouraged as an efficient use of judicial time, but before embarking on an oral judgment it is obviously essential </w:t>
      </w:r>
      <w:r w:rsidR="001A6A50">
        <w:rPr>
          <w:rFonts w:asciiTheme="majorBidi" w:hAnsiTheme="majorBidi" w:cstheme="majorBidi"/>
        </w:rPr>
        <w:t xml:space="preserve">to establish </w:t>
      </w:r>
      <w:r w:rsidR="00412A49">
        <w:rPr>
          <w:rFonts w:asciiTheme="majorBidi" w:hAnsiTheme="majorBidi" w:cstheme="majorBidi"/>
        </w:rPr>
        <w:t xml:space="preserve">(and helpful to the listener to declare) </w:t>
      </w:r>
      <w:r w:rsidRPr="001329C3">
        <w:rPr>
          <w:rFonts w:asciiTheme="majorBidi" w:hAnsiTheme="majorBidi" w:cstheme="majorBidi"/>
        </w:rPr>
        <w:t xml:space="preserve">a structure so that steps in the presentation or reasoning are not inadvertently omitted when </w:t>
      </w:r>
      <w:r w:rsidR="000F0F14" w:rsidRPr="001329C3">
        <w:rPr>
          <w:rFonts w:asciiTheme="majorBidi" w:hAnsiTheme="majorBidi" w:cstheme="majorBidi"/>
        </w:rPr>
        <w:t>a</w:t>
      </w:r>
      <w:r w:rsidRPr="001329C3">
        <w:rPr>
          <w:rFonts w:asciiTheme="majorBidi" w:hAnsiTheme="majorBidi" w:cstheme="majorBidi"/>
        </w:rPr>
        <w:t xml:space="preserve"> decision is being given live.</w:t>
      </w:r>
      <w:r w:rsidR="00AF797C">
        <w:rPr>
          <w:rFonts w:asciiTheme="majorBidi" w:hAnsiTheme="majorBidi" w:cstheme="majorBidi"/>
        </w:rPr>
        <w:t xml:space="preserve">    </w:t>
      </w:r>
      <w:r w:rsidR="000F0F14" w:rsidRPr="001329C3">
        <w:rPr>
          <w:rFonts w:asciiTheme="majorBidi" w:hAnsiTheme="majorBidi" w:cstheme="majorBidi"/>
        </w:rPr>
        <w:t xml:space="preserve">  </w:t>
      </w:r>
    </w:p>
    <w:p w14:paraId="7C0546CC" w14:textId="3D0AF129" w:rsidR="00FB4317" w:rsidRDefault="0077691E" w:rsidP="007A1B68">
      <w:pPr>
        <w:pStyle w:val="ParaLevel1"/>
        <w:rPr>
          <w:rFonts w:asciiTheme="majorBidi" w:hAnsiTheme="majorBidi" w:cstheme="majorBidi"/>
        </w:rPr>
      </w:pPr>
      <w:r>
        <w:rPr>
          <w:rFonts w:asciiTheme="majorBidi" w:hAnsiTheme="majorBidi" w:cstheme="majorBidi"/>
        </w:rPr>
        <w:t xml:space="preserve">Judgments </w:t>
      </w:r>
      <w:r w:rsidR="00685DE4">
        <w:rPr>
          <w:rFonts w:asciiTheme="majorBidi" w:hAnsiTheme="majorBidi" w:cstheme="majorBidi"/>
        </w:rPr>
        <w:t>reflect the thinking of the individual judge and there is no room for dogma, but i</w:t>
      </w:r>
      <w:r w:rsidR="001911BA">
        <w:rPr>
          <w:rFonts w:asciiTheme="majorBidi" w:hAnsiTheme="majorBidi" w:cstheme="majorBidi"/>
        </w:rPr>
        <w:t xml:space="preserve">n my view </w:t>
      </w:r>
      <w:r w:rsidR="00BA43C5">
        <w:rPr>
          <w:rFonts w:asciiTheme="majorBidi" w:hAnsiTheme="majorBidi" w:cstheme="majorBidi"/>
        </w:rPr>
        <w:t>a good</w:t>
      </w:r>
      <w:r w:rsidR="00C6467C">
        <w:rPr>
          <w:rFonts w:asciiTheme="majorBidi" w:hAnsiTheme="majorBidi" w:cstheme="majorBidi"/>
        </w:rPr>
        <w:t xml:space="preserve"> </w:t>
      </w:r>
      <w:r w:rsidR="00B60ED5">
        <w:rPr>
          <w:rFonts w:asciiTheme="majorBidi" w:hAnsiTheme="majorBidi" w:cstheme="majorBidi"/>
        </w:rPr>
        <w:t>judgm</w:t>
      </w:r>
      <w:r w:rsidR="00C6467C">
        <w:rPr>
          <w:rFonts w:asciiTheme="majorBidi" w:hAnsiTheme="majorBidi" w:cstheme="majorBidi"/>
        </w:rPr>
        <w:t>e</w:t>
      </w:r>
      <w:r w:rsidR="00B60ED5">
        <w:rPr>
          <w:rFonts w:asciiTheme="majorBidi" w:hAnsiTheme="majorBidi" w:cstheme="majorBidi"/>
        </w:rPr>
        <w:t>nt</w:t>
      </w:r>
      <w:r w:rsidR="00C6467C">
        <w:rPr>
          <w:rFonts w:asciiTheme="majorBidi" w:hAnsiTheme="majorBidi" w:cstheme="majorBidi"/>
        </w:rPr>
        <w:t xml:space="preserve"> will</w:t>
      </w:r>
      <w:r w:rsidR="00F217CF">
        <w:rPr>
          <w:rFonts w:asciiTheme="majorBidi" w:hAnsiTheme="majorBidi" w:cstheme="majorBidi"/>
        </w:rPr>
        <w:t xml:space="preserve"> in its own way</w:t>
      </w:r>
      <w:r w:rsidR="00E63F44">
        <w:rPr>
          <w:rFonts w:asciiTheme="majorBidi" w:hAnsiTheme="majorBidi" w:cstheme="majorBidi"/>
        </w:rPr>
        <w:t>, a</w:t>
      </w:r>
      <w:r w:rsidR="00B66E5C">
        <w:rPr>
          <w:rFonts w:asciiTheme="majorBidi" w:hAnsiTheme="majorBidi" w:cstheme="majorBidi"/>
        </w:rPr>
        <w:t>t some point and a</w:t>
      </w:r>
      <w:r w:rsidR="00E63F44">
        <w:rPr>
          <w:rFonts w:asciiTheme="majorBidi" w:hAnsiTheme="majorBidi" w:cstheme="majorBidi"/>
        </w:rPr>
        <w:t>s concisely as possible</w:t>
      </w:r>
      <w:r w:rsidR="00FB4317">
        <w:rPr>
          <w:rFonts w:asciiTheme="majorBidi" w:hAnsiTheme="majorBidi" w:cstheme="majorBidi"/>
        </w:rPr>
        <w:t>:</w:t>
      </w:r>
    </w:p>
    <w:p w14:paraId="0681E9A4" w14:textId="2464D0E3" w:rsidR="006D046C" w:rsidRDefault="00D1667A" w:rsidP="007A1B68">
      <w:pPr>
        <w:pStyle w:val="ParaLevel1"/>
        <w:numPr>
          <w:ilvl w:val="0"/>
          <w:numId w:val="6"/>
        </w:numPr>
        <w:ind w:left="1276" w:hanging="567"/>
        <w:rPr>
          <w:rFonts w:asciiTheme="majorBidi" w:hAnsiTheme="majorBidi" w:cstheme="majorBidi"/>
        </w:rPr>
      </w:pPr>
      <w:r>
        <w:rPr>
          <w:rFonts w:asciiTheme="majorBidi" w:hAnsiTheme="majorBidi" w:cstheme="majorBidi"/>
        </w:rPr>
        <w:t>state</w:t>
      </w:r>
      <w:r w:rsidR="006F3E8E">
        <w:rPr>
          <w:rFonts w:asciiTheme="majorBidi" w:hAnsiTheme="majorBidi" w:cstheme="majorBidi"/>
        </w:rPr>
        <w:t xml:space="preserve"> the background facts</w:t>
      </w:r>
    </w:p>
    <w:p w14:paraId="24870524" w14:textId="56C9FAD4" w:rsidR="004E6037" w:rsidRDefault="004E6037" w:rsidP="007A1B68">
      <w:pPr>
        <w:pStyle w:val="ParaLevel1"/>
        <w:numPr>
          <w:ilvl w:val="0"/>
          <w:numId w:val="6"/>
        </w:numPr>
        <w:ind w:left="1276" w:hanging="567"/>
        <w:rPr>
          <w:rFonts w:asciiTheme="majorBidi" w:hAnsiTheme="majorBidi" w:cstheme="majorBidi"/>
        </w:rPr>
      </w:pPr>
      <w:r>
        <w:rPr>
          <w:rFonts w:asciiTheme="majorBidi" w:hAnsiTheme="majorBidi" w:cstheme="majorBidi"/>
        </w:rPr>
        <w:t>identify the issue</w:t>
      </w:r>
      <w:r w:rsidR="00882116">
        <w:rPr>
          <w:rFonts w:asciiTheme="majorBidi" w:hAnsiTheme="majorBidi" w:cstheme="majorBidi"/>
        </w:rPr>
        <w:t>(</w:t>
      </w:r>
      <w:r>
        <w:rPr>
          <w:rFonts w:asciiTheme="majorBidi" w:hAnsiTheme="majorBidi" w:cstheme="majorBidi"/>
        </w:rPr>
        <w:t>s</w:t>
      </w:r>
      <w:r w:rsidR="00882116">
        <w:rPr>
          <w:rFonts w:asciiTheme="majorBidi" w:hAnsiTheme="majorBidi" w:cstheme="majorBidi"/>
        </w:rPr>
        <w:t>)</w:t>
      </w:r>
      <w:r>
        <w:rPr>
          <w:rFonts w:asciiTheme="majorBidi" w:hAnsiTheme="majorBidi" w:cstheme="majorBidi"/>
        </w:rPr>
        <w:t xml:space="preserve"> that </w:t>
      </w:r>
      <w:r w:rsidR="00882116">
        <w:rPr>
          <w:rFonts w:asciiTheme="majorBidi" w:hAnsiTheme="majorBidi" w:cstheme="majorBidi"/>
        </w:rPr>
        <w:t>must</w:t>
      </w:r>
      <w:r>
        <w:rPr>
          <w:rFonts w:asciiTheme="majorBidi" w:hAnsiTheme="majorBidi" w:cstheme="majorBidi"/>
        </w:rPr>
        <w:t xml:space="preserve"> be decided</w:t>
      </w:r>
    </w:p>
    <w:p w14:paraId="61431621" w14:textId="21079DDE" w:rsidR="004E6037" w:rsidRDefault="00D1667A" w:rsidP="007A1B68">
      <w:pPr>
        <w:pStyle w:val="ParaLevel1"/>
        <w:numPr>
          <w:ilvl w:val="0"/>
          <w:numId w:val="6"/>
        </w:numPr>
        <w:ind w:left="1276" w:hanging="567"/>
        <w:rPr>
          <w:rFonts w:asciiTheme="majorBidi" w:hAnsiTheme="majorBidi" w:cstheme="majorBidi"/>
        </w:rPr>
      </w:pPr>
      <w:r>
        <w:rPr>
          <w:rFonts w:asciiTheme="majorBidi" w:hAnsiTheme="majorBidi" w:cstheme="majorBidi"/>
        </w:rPr>
        <w:t>articulate</w:t>
      </w:r>
      <w:r w:rsidR="004E6037">
        <w:rPr>
          <w:rFonts w:asciiTheme="majorBidi" w:hAnsiTheme="majorBidi" w:cstheme="majorBidi"/>
        </w:rPr>
        <w:t xml:space="preserve"> the l</w:t>
      </w:r>
      <w:r w:rsidR="00E32B26">
        <w:rPr>
          <w:rFonts w:asciiTheme="majorBidi" w:hAnsiTheme="majorBidi" w:cstheme="majorBidi"/>
        </w:rPr>
        <w:t>e</w:t>
      </w:r>
      <w:r w:rsidR="00CB777F">
        <w:rPr>
          <w:rFonts w:asciiTheme="majorBidi" w:hAnsiTheme="majorBidi" w:cstheme="majorBidi"/>
        </w:rPr>
        <w:t>gal test(s)</w:t>
      </w:r>
      <w:r w:rsidR="004E6037">
        <w:rPr>
          <w:rFonts w:asciiTheme="majorBidi" w:hAnsiTheme="majorBidi" w:cstheme="majorBidi"/>
        </w:rPr>
        <w:t xml:space="preserve"> that </w:t>
      </w:r>
      <w:r w:rsidR="00CB777F">
        <w:rPr>
          <w:rFonts w:asciiTheme="majorBidi" w:hAnsiTheme="majorBidi" w:cstheme="majorBidi"/>
        </w:rPr>
        <w:t>must be applied</w:t>
      </w:r>
    </w:p>
    <w:p w14:paraId="34E132EA" w14:textId="4D30E03C" w:rsidR="00637E03" w:rsidRDefault="00B3472B" w:rsidP="007A1B68">
      <w:pPr>
        <w:pStyle w:val="ParaLevel1"/>
        <w:numPr>
          <w:ilvl w:val="0"/>
          <w:numId w:val="6"/>
        </w:numPr>
        <w:ind w:left="1276" w:hanging="567"/>
        <w:rPr>
          <w:rFonts w:asciiTheme="majorBidi" w:hAnsiTheme="majorBidi" w:cstheme="majorBidi"/>
        </w:rPr>
      </w:pPr>
      <w:r>
        <w:rPr>
          <w:rFonts w:asciiTheme="majorBidi" w:hAnsiTheme="majorBidi" w:cstheme="majorBidi"/>
        </w:rPr>
        <w:t xml:space="preserve">note </w:t>
      </w:r>
      <w:r w:rsidR="00791E3F">
        <w:rPr>
          <w:rFonts w:asciiTheme="majorBidi" w:hAnsiTheme="majorBidi" w:cstheme="majorBidi"/>
        </w:rPr>
        <w:t xml:space="preserve">the </w:t>
      </w:r>
      <w:r w:rsidR="001860F5">
        <w:rPr>
          <w:rFonts w:asciiTheme="majorBidi" w:hAnsiTheme="majorBidi" w:cstheme="majorBidi"/>
        </w:rPr>
        <w:t>key</w:t>
      </w:r>
      <w:r w:rsidR="000340AF">
        <w:rPr>
          <w:rFonts w:asciiTheme="majorBidi" w:hAnsiTheme="majorBidi" w:cstheme="majorBidi"/>
        </w:rPr>
        <w:t xml:space="preserve"> features of the </w:t>
      </w:r>
      <w:r w:rsidR="00290183">
        <w:rPr>
          <w:rFonts w:asciiTheme="majorBidi" w:hAnsiTheme="majorBidi" w:cstheme="majorBidi"/>
        </w:rPr>
        <w:t xml:space="preserve">written and oral </w:t>
      </w:r>
      <w:r w:rsidR="000340AF">
        <w:rPr>
          <w:rFonts w:asciiTheme="majorBidi" w:hAnsiTheme="majorBidi" w:cstheme="majorBidi"/>
        </w:rPr>
        <w:t>evidence</w:t>
      </w:r>
      <w:r w:rsidR="00DD6A0D">
        <w:rPr>
          <w:rFonts w:asciiTheme="majorBidi" w:hAnsiTheme="majorBidi" w:cstheme="majorBidi"/>
        </w:rPr>
        <w:t>, bearing in mind that a judgment is not a summing-up in which every possibly relevant piece of evidence</w:t>
      </w:r>
      <w:r w:rsidR="00096415">
        <w:rPr>
          <w:rFonts w:asciiTheme="majorBidi" w:hAnsiTheme="majorBidi" w:cstheme="majorBidi"/>
        </w:rPr>
        <w:t xml:space="preserve"> must be mentioned</w:t>
      </w:r>
    </w:p>
    <w:p w14:paraId="3F691006" w14:textId="351F1CA8" w:rsidR="006B1CB1" w:rsidRDefault="006B1CB1" w:rsidP="007A1B68">
      <w:pPr>
        <w:pStyle w:val="ParaLevel1"/>
        <w:numPr>
          <w:ilvl w:val="0"/>
          <w:numId w:val="6"/>
        </w:numPr>
        <w:ind w:left="1276" w:hanging="567"/>
        <w:rPr>
          <w:rFonts w:asciiTheme="majorBidi" w:hAnsiTheme="majorBidi" w:cstheme="majorBidi"/>
        </w:rPr>
      </w:pPr>
      <w:r>
        <w:rPr>
          <w:rFonts w:asciiTheme="majorBidi" w:hAnsiTheme="majorBidi" w:cstheme="majorBidi"/>
        </w:rPr>
        <w:t xml:space="preserve">record </w:t>
      </w:r>
      <w:r w:rsidR="00807C26">
        <w:rPr>
          <w:rFonts w:asciiTheme="majorBidi" w:hAnsiTheme="majorBidi" w:cstheme="majorBidi"/>
        </w:rPr>
        <w:t xml:space="preserve">each party’s </w:t>
      </w:r>
      <w:r w:rsidR="008145DD">
        <w:rPr>
          <w:rFonts w:asciiTheme="majorBidi" w:hAnsiTheme="majorBidi" w:cstheme="majorBidi"/>
        </w:rPr>
        <w:t xml:space="preserve">core </w:t>
      </w:r>
      <w:r w:rsidR="00807C26">
        <w:rPr>
          <w:rFonts w:asciiTheme="majorBidi" w:hAnsiTheme="majorBidi" w:cstheme="majorBidi"/>
        </w:rPr>
        <w:t>case on the issues</w:t>
      </w:r>
      <w:r>
        <w:rPr>
          <w:rFonts w:asciiTheme="majorBidi" w:hAnsiTheme="majorBidi" w:cstheme="majorBidi"/>
        </w:rPr>
        <w:t xml:space="preserve"> </w:t>
      </w:r>
    </w:p>
    <w:p w14:paraId="2305BC22" w14:textId="58929FC3" w:rsidR="00A973EA" w:rsidRDefault="00A973EA" w:rsidP="007A1B68">
      <w:pPr>
        <w:pStyle w:val="ParaLevel1"/>
        <w:numPr>
          <w:ilvl w:val="0"/>
          <w:numId w:val="6"/>
        </w:numPr>
        <w:ind w:left="1276" w:hanging="567"/>
        <w:rPr>
          <w:rFonts w:asciiTheme="majorBidi" w:hAnsiTheme="majorBidi" w:cstheme="majorBidi"/>
        </w:rPr>
      </w:pPr>
      <w:r>
        <w:rPr>
          <w:rFonts w:asciiTheme="majorBidi" w:hAnsiTheme="majorBidi" w:cstheme="majorBidi"/>
        </w:rPr>
        <w:t xml:space="preserve">make findings of fact about </w:t>
      </w:r>
      <w:r w:rsidR="009E0CAB">
        <w:rPr>
          <w:rFonts w:asciiTheme="majorBidi" w:hAnsiTheme="majorBidi" w:cstheme="majorBidi"/>
        </w:rPr>
        <w:t xml:space="preserve">any </w:t>
      </w:r>
      <w:r>
        <w:rPr>
          <w:rFonts w:asciiTheme="majorBidi" w:hAnsiTheme="majorBidi" w:cstheme="majorBidi"/>
        </w:rPr>
        <w:t>disputed matters</w:t>
      </w:r>
      <w:r w:rsidR="009E0CAB">
        <w:rPr>
          <w:rFonts w:asciiTheme="majorBidi" w:hAnsiTheme="majorBidi" w:cstheme="majorBidi"/>
        </w:rPr>
        <w:t xml:space="preserve"> that are significant for the decision</w:t>
      </w:r>
    </w:p>
    <w:p w14:paraId="337E1B52" w14:textId="27AF10FD" w:rsidR="00090688" w:rsidRDefault="00200214" w:rsidP="007A1B68">
      <w:pPr>
        <w:pStyle w:val="ParaLevel1"/>
        <w:numPr>
          <w:ilvl w:val="0"/>
          <w:numId w:val="6"/>
        </w:numPr>
        <w:ind w:left="1276" w:hanging="567"/>
        <w:rPr>
          <w:rFonts w:asciiTheme="majorBidi" w:hAnsiTheme="majorBidi" w:cstheme="majorBidi"/>
        </w:rPr>
      </w:pPr>
      <w:r>
        <w:rPr>
          <w:rFonts w:asciiTheme="majorBidi" w:hAnsiTheme="majorBidi" w:cstheme="majorBidi"/>
        </w:rPr>
        <w:t xml:space="preserve">evaluate the </w:t>
      </w:r>
      <w:proofErr w:type="gramStart"/>
      <w:r>
        <w:rPr>
          <w:rFonts w:asciiTheme="majorBidi" w:hAnsiTheme="majorBidi" w:cstheme="majorBidi"/>
        </w:rPr>
        <w:t>evidence as a whole, making</w:t>
      </w:r>
      <w:proofErr w:type="gramEnd"/>
      <w:r>
        <w:rPr>
          <w:rFonts w:asciiTheme="majorBidi" w:hAnsiTheme="majorBidi" w:cstheme="majorBidi"/>
        </w:rPr>
        <w:t xml:space="preserve"> clear </w:t>
      </w:r>
      <w:r w:rsidR="00090688">
        <w:rPr>
          <w:rFonts w:asciiTheme="majorBidi" w:hAnsiTheme="majorBidi" w:cstheme="majorBidi"/>
        </w:rPr>
        <w:t>why</w:t>
      </w:r>
      <w:r w:rsidR="007E1ECE">
        <w:rPr>
          <w:rFonts w:asciiTheme="majorBidi" w:hAnsiTheme="majorBidi" w:cstheme="majorBidi"/>
        </w:rPr>
        <w:t xml:space="preserve"> more or less weight is to be given to </w:t>
      </w:r>
      <w:r w:rsidR="00E915B1">
        <w:rPr>
          <w:rFonts w:asciiTheme="majorBidi" w:hAnsiTheme="majorBidi" w:cstheme="majorBidi"/>
        </w:rPr>
        <w:t xml:space="preserve">key </w:t>
      </w:r>
      <w:r w:rsidR="002150CC">
        <w:rPr>
          <w:rFonts w:asciiTheme="majorBidi" w:hAnsiTheme="majorBidi" w:cstheme="majorBidi"/>
        </w:rPr>
        <w:t>feature</w:t>
      </w:r>
      <w:r w:rsidR="00E915B1">
        <w:rPr>
          <w:rFonts w:asciiTheme="majorBidi" w:hAnsiTheme="majorBidi" w:cstheme="majorBidi"/>
        </w:rPr>
        <w:t>s relied on by the parties</w:t>
      </w:r>
      <w:r w:rsidR="007E1ECE">
        <w:rPr>
          <w:rFonts w:asciiTheme="majorBidi" w:hAnsiTheme="majorBidi" w:cstheme="majorBidi"/>
        </w:rPr>
        <w:t xml:space="preserve"> </w:t>
      </w:r>
    </w:p>
    <w:p w14:paraId="026F676A" w14:textId="60F55E49" w:rsidR="000F43CC" w:rsidRDefault="009E1306" w:rsidP="007A1B68">
      <w:pPr>
        <w:pStyle w:val="ParaLevel1"/>
        <w:numPr>
          <w:ilvl w:val="0"/>
          <w:numId w:val="6"/>
        </w:numPr>
        <w:ind w:left="1276" w:hanging="567"/>
        <w:rPr>
          <w:rFonts w:asciiTheme="majorBidi" w:hAnsiTheme="majorBidi" w:cstheme="majorBidi"/>
        </w:rPr>
      </w:pPr>
      <w:r>
        <w:rPr>
          <w:rFonts w:asciiTheme="majorBidi" w:hAnsiTheme="majorBidi" w:cstheme="majorBidi"/>
        </w:rPr>
        <w:t xml:space="preserve">give the </w:t>
      </w:r>
      <w:r w:rsidR="002150CC">
        <w:rPr>
          <w:rFonts w:asciiTheme="majorBidi" w:hAnsiTheme="majorBidi" w:cstheme="majorBidi"/>
        </w:rPr>
        <w:t xml:space="preserve">court’s </w:t>
      </w:r>
      <w:r>
        <w:rPr>
          <w:rFonts w:asciiTheme="majorBidi" w:hAnsiTheme="majorBidi" w:cstheme="majorBidi"/>
        </w:rPr>
        <w:t xml:space="preserve">decision, </w:t>
      </w:r>
      <w:r w:rsidR="00560464">
        <w:rPr>
          <w:rFonts w:asciiTheme="majorBidi" w:hAnsiTheme="majorBidi" w:cstheme="majorBidi"/>
        </w:rPr>
        <w:t>explain</w:t>
      </w:r>
      <w:r w:rsidR="00F40C27">
        <w:rPr>
          <w:rFonts w:asciiTheme="majorBidi" w:hAnsiTheme="majorBidi" w:cstheme="majorBidi"/>
        </w:rPr>
        <w:t xml:space="preserve">ing </w:t>
      </w:r>
      <w:r>
        <w:rPr>
          <w:rFonts w:asciiTheme="majorBidi" w:hAnsiTheme="majorBidi" w:cstheme="majorBidi"/>
        </w:rPr>
        <w:t xml:space="preserve">why </w:t>
      </w:r>
      <w:r w:rsidR="000F43CC">
        <w:rPr>
          <w:rFonts w:asciiTheme="majorBidi" w:hAnsiTheme="majorBidi" w:cstheme="majorBidi"/>
        </w:rPr>
        <w:t xml:space="preserve">one outcome has been selected </w:t>
      </w:r>
      <w:r w:rsidR="00F06F85">
        <w:rPr>
          <w:rFonts w:asciiTheme="majorBidi" w:hAnsiTheme="majorBidi" w:cstheme="majorBidi"/>
        </w:rPr>
        <w:t xml:space="preserve">in preference to </w:t>
      </w:r>
      <w:r w:rsidR="000F43CC">
        <w:rPr>
          <w:rFonts w:asciiTheme="majorBidi" w:hAnsiTheme="majorBidi" w:cstheme="majorBidi"/>
        </w:rPr>
        <w:t>other possible outcomes.</w:t>
      </w:r>
    </w:p>
    <w:p w14:paraId="0A290579" w14:textId="59267059" w:rsidR="00EF6512" w:rsidRPr="008A2F75" w:rsidRDefault="00D64677" w:rsidP="007A1B68">
      <w:pPr>
        <w:pStyle w:val="ParaLevel1"/>
        <w:rPr>
          <w:rFonts w:asciiTheme="majorBidi" w:hAnsiTheme="majorBidi" w:cstheme="majorBidi"/>
        </w:rPr>
      </w:pPr>
      <w:r w:rsidRPr="008A2F75">
        <w:rPr>
          <w:rFonts w:asciiTheme="majorBidi" w:hAnsiTheme="majorBidi" w:cstheme="majorBidi"/>
        </w:rPr>
        <w:t xml:space="preserve">The last two </w:t>
      </w:r>
      <w:r w:rsidR="00215EF6" w:rsidRPr="008A2F75">
        <w:rPr>
          <w:rFonts w:asciiTheme="majorBidi" w:hAnsiTheme="majorBidi" w:cstheme="majorBidi"/>
        </w:rPr>
        <w:t>processes</w:t>
      </w:r>
      <w:r w:rsidR="00450DA3" w:rsidRPr="008A2F75">
        <w:rPr>
          <w:rFonts w:asciiTheme="majorBidi" w:hAnsiTheme="majorBidi" w:cstheme="majorBidi"/>
        </w:rPr>
        <w:t xml:space="preserve"> – evaluation and explanation</w:t>
      </w:r>
      <w:r w:rsidR="00185B1C" w:rsidRPr="008A2F75">
        <w:rPr>
          <w:rFonts w:asciiTheme="majorBidi" w:hAnsiTheme="majorBidi" w:cstheme="majorBidi"/>
        </w:rPr>
        <w:t xml:space="preserve"> – are the critical elements of any judgment.  </w:t>
      </w:r>
      <w:r w:rsidR="00C210C8" w:rsidRPr="008A2F75">
        <w:rPr>
          <w:rFonts w:asciiTheme="majorBidi" w:hAnsiTheme="majorBidi" w:cstheme="majorBidi"/>
        </w:rPr>
        <w:t xml:space="preserve">As the culmination of a process of reasoning, they tend to come at the end, but they are </w:t>
      </w:r>
      <w:r w:rsidR="00215EF6" w:rsidRPr="008A2F75">
        <w:rPr>
          <w:rFonts w:asciiTheme="majorBidi" w:hAnsiTheme="majorBidi" w:cstheme="majorBidi"/>
        </w:rPr>
        <w:t>the engine that drives the decision</w:t>
      </w:r>
      <w:r w:rsidR="00B55D3D" w:rsidRPr="008A2F75">
        <w:rPr>
          <w:rFonts w:asciiTheme="majorBidi" w:hAnsiTheme="majorBidi" w:cstheme="majorBidi"/>
        </w:rPr>
        <w:t xml:space="preserve">, and </w:t>
      </w:r>
      <w:r w:rsidR="00FD21AF" w:rsidRPr="008A2F75">
        <w:rPr>
          <w:rFonts w:asciiTheme="majorBidi" w:hAnsiTheme="majorBidi" w:cstheme="majorBidi"/>
        </w:rPr>
        <w:t>as such they</w:t>
      </w:r>
      <w:r w:rsidR="00773160" w:rsidRPr="008A2F75">
        <w:rPr>
          <w:rFonts w:asciiTheme="majorBidi" w:hAnsiTheme="majorBidi" w:cstheme="majorBidi"/>
        </w:rPr>
        <w:t xml:space="preserve"> need</w:t>
      </w:r>
      <w:r w:rsidR="00B55D3D" w:rsidRPr="008A2F75">
        <w:rPr>
          <w:rFonts w:asciiTheme="majorBidi" w:hAnsiTheme="majorBidi" w:cstheme="majorBidi"/>
        </w:rPr>
        <w:t xml:space="preserve"> </w:t>
      </w:r>
      <w:r w:rsidR="002E45D1" w:rsidRPr="008A2F75">
        <w:rPr>
          <w:rFonts w:asciiTheme="majorBidi" w:hAnsiTheme="majorBidi" w:cstheme="majorBidi"/>
        </w:rPr>
        <w:t xml:space="preserve">the most </w:t>
      </w:r>
      <w:r w:rsidR="00B2104A" w:rsidRPr="008A2F75">
        <w:rPr>
          <w:rFonts w:asciiTheme="majorBidi" w:hAnsiTheme="majorBidi" w:cstheme="majorBidi"/>
        </w:rPr>
        <w:t>attention</w:t>
      </w:r>
      <w:r w:rsidR="002E45D1" w:rsidRPr="008A2F75">
        <w:rPr>
          <w:rFonts w:asciiTheme="majorBidi" w:hAnsiTheme="majorBidi" w:cstheme="majorBidi"/>
        </w:rPr>
        <w:t>.  A judg</w:t>
      </w:r>
      <w:r w:rsidR="008D5EF7" w:rsidRPr="008A2F75">
        <w:rPr>
          <w:rFonts w:asciiTheme="majorBidi" w:hAnsiTheme="majorBidi" w:cstheme="majorBidi"/>
        </w:rPr>
        <w:t xml:space="preserve">ment </w:t>
      </w:r>
      <w:r w:rsidR="002E45D1" w:rsidRPr="008A2F75">
        <w:rPr>
          <w:rFonts w:asciiTheme="majorBidi" w:hAnsiTheme="majorBidi" w:cstheme="majorBidi"/>
        </w:rPr>
        <w:t>that is weighed down</w:t>
      </w:r>
      <w:r w:rsidR="00B2104A" w:rsidRPr="008A2F75">
        <w:rPr>
          <w:rFonts w:asciiTheme="majorBidi" w:hAnsiTheme="majorBidi" w:cstheme="majorBidi"/>
        </w:rPr>
        <w:t xml:space="preserve"> with superfluous citation of authority or </w:t>
      </w:r>
      <w:r w:rsidR="003E706C" w:rsidRPr="008A2F75">
        <w:rPr>
          <w:rFonts w:asciiTheme="majorBidi" w:hAnsiTheme="majorBidi" w:cstheme="majorBidi"/>
        </w:rPr>
        <w:t xml:space="preserve">lengthy </w:t>
      </w:r>
      <w:r w:rsidR="00583C21" w:rsidRPr="008A2F75">
        <w:rPr>
          <w:rFonts w:asciiTheme="majorBidi" w:hAnsiTheme="majorBidi" w:cstheme="majorBidi"/>
        </w:rPr>
        <w:t xml:space="preserve">recitation of </w:t>
      </w:r>
      <w:r w:rsidR="0070659B" w:rsidRPr="008A2F75">
        <w:rPr>
          <w:rFonts w:asciiTheme="majorBidi" w:hAnsiTheme="majorBidi" w:cstheme="majorBidi"/>
        </w:rPr>
        <w:t xml:space="preserve">inessential evidence at the expense of </w:t>
      </w:r>
      <w:r w:rsidR="00F40C27" w:rsidRPr="008A2F75">
        <w:rPr>
          <w:rFonts w:asciiTheme="majorBidi" w:hAnsiTheme="majorBidi" w:cstheme="majorBidi"/>
        </w:rPr>
        <w:t xml:space="preserve">this essential reasoning </w:t>
      </w:r>
      <w:r w:rsidR="006B794D" w:rsidRPr="008A2F75">
        <w:rPr>
          <w:rFonts w:asciiTheme="majorBidi" w:hAnsiTheme="majorBidi" w:cstheme="majorBidi"/>
        </w:rPr>
        <w:t xml:space="preserve">may </w:t>
      </w:r>
      <w:r w:rsidR="00773160" w:rsidRPr="008A2F75">
        <w:rPr>
          <w:rFonts w:asciiTheme="majorBidi" w:hAnsiTheme="majorBidi" w:cstheme="majorBidi"/>
        </w:rPr>
        <w:t xml:space="preserve">well </w:t>
      </w:r>
      <w:r w:rsidR="006B794D" w:rsidRPr="008A2F75">
        <w:rPr>
          <w:rFonts w:asciiTheme="majorBidi" w:hAnsiTheme="majorBidi" w:cstheme="majorBidi"/>
        </w:rPr>
        <w:t xml:space="preserve">be </w:t>
      </w:r>
      <w:r w:rsidR="002466C1" w:rsidRPr="008A2F75">
        <w:rPr>
          <w:rFonts w:asciiTheme="majorBidi" w:hAnsiTheme="majorBidi" w:cstheme="majorBidi"/>
        </w:rPr>
        <w:t>flawed</w:t>
      </w:r>
      <w:r w:rsidR="006B794D" w:rsidRPr="008A2F75">
        <w:rPr>
          <w:rFonts w:asciiTheme="majorBidi" w:hAnsiTheme="majorBidi" w:cstheme="majorBidi"/>
        </w:rPr>
        <w:t>.</w:t>
      </w:r>
      <w:r w:rsidR="00122196" w:rsidRPr="008A2F75">
        <w:rPr>
          <w:rFonts w:asciiTheme="majorBidi" w:hAnsiTheme="majorBidi" w:cstheme="majorBidi"/>
        </w:rPr>
        <w:t xml:space="preserve"> </w:t>
      </w:r>
      <w:r w:rsidR="008A2F75" w:rsidRPr="008A2F75">
        <w:rPr>
          <w:rFonts w:asciiTheme="majorBidi" w:hAnsiTheme="majorBidi" w:cstheme="majorBidi"/>
        </w:rPr>
        <w:t xml:space="preserve"> </w:t>
      </w:r>
      <w:r w:rsidR="001105F5" w:rsidRPr="008A2F75">
        <w:rPr>
          <w:rFonts w:asciiTheme="majorBidi" w:hAnsiTheme="majorBidi" w:cstheme="majorBidi"/>
        </w:rPr>
        <w:t xml:space="preserve">At the same time, a judgment that does not </w:t>
      </w:r>
      <w:r w:rsidR="002466C1" w:rsidRPr="008A2F75">
        <w:rPr>
          <w:rFonts w:asciiTheme="majorBidi" w:hAnsiTheme="majorBidi" w:cstheme="majorBidi"/>
        </w:rPr>
        <w:t>fairly set out a party’s case and give adequate reason</w:t>
      </w:r>
      <w:r w:rsidR="008A2F75">
        <w:rPr>
          <w:rFonts w:asciiTheme="majorBidi" w:hAnsiTheme="majorBidi" w:cstheme="majorBidi"/>
        </w:rPr>
        <w:t>s</w:t>
      </w:r>
      <w:r w:rsidR="002466C1" w:rsidRPr="008A2F75">
        <w:rPr>
          <w:rFonts w:asciiTheme="majorBidi" w:hAnsiTheme="majorBidi" w:cstheme="majorBidi"/>
        </w:rPr>
        <w:t xml:space="preserve"> for rejecting </w:t>
      </w:r>
      <w:r w:rsidR="00712324">
        <w:rPr>
          <w:rFonts w:asciiTheme="majorBidi" w:hAnsiTheme="majorBidi" w:cstheme="majorBidi"/>
        </w:rPr>
        <w:t>it is bound to be vulnerable.</w:t>
      </w:r>
      <w:r w:rsidR="008A2F75" w:rsidRPr="008A2F75">
        <w:rPr>
          <w:rFonts w:asciiTheme="majorBidi" w:hAnsiTheme="majorBidi" w:cstheme="majorBidi"/>
        </w:rPr>
        <w:t xml:space="preserve"> </w:t>
      </w:r>
    </w:p>
    <w:p w14:paraId="353D7C31" w14:textId="3A78D526" w:rsidR="00C565F7" w:rsidRDefault="00712324" w:rsidP="007A1B68">
      <w:pPr>
        <w:pStyle w:val="ParaLevel1"/>
        <w:rPr>
          <w:rFonts w:asciiTheme="majorBidi" w:hAnsiTheme="majorBidi" w:cstheme="majorBidi"/>
        </w:rPr>
      </w:pPr>
      <w:r>
        <w:rPr>
          <w:rFonts w:asciiTheme="majorBidi" w:hAnsiTheme="majorBidi" w:cstheme="majorBidi"/>
        </w:rPr>
        <w:t xml:space="preserve">In the present case, </w:t>
      </w:r>
      <w:r w:rsidR="007D224D">
        <w:rPr>
          <w:rFonts w:asciiTheme="majorBidi" w:hAnsiTheme="majorBidi" w:cstheme="majorBidi"/>
        </w:rPr>
        <w:t xml:space="preserve">it was </w:t>
      </w:r>
      <w:r w:rsidR="00C14E16">
        <w:rPr>
          <w:rFonts w:asciiTheme="majorBidi" w:hAnsiTheme="majorBidi" w:cstheme="majorBidi"/>
        </w:rPr>
        <w:t xml:space="preserve">clear that the parents’ history was a matter of serious </w:t>
      </w:r>
      <w:r w:rsidR="00854D40">
        <w:rPr>
          <w:rFonts w:asciiTheme="majorBidi" w:hAnsiTheme="majorBidi" w:cstheme="majorBidi"/>
        </w:rPr>
        <w:t xml:space="preserve">and long-standing </w:t>
      </w:r>
      <w:r w:rsidR="00C14E16">
        <w:rPr>
          <w:rFonts w:asciiTheme="majorBidi" w:hAnsiTheme="majorBidi" w:cstheme="majorBidi"/>
        </w:rPr>
        <w:t>concern</w:t>
      </w:r>
      <w:r w:rsidR="00854D40">
        <w:rPr>
          <w:rFonts w:asciiTheme="majorBidi" w:hAnsiTheme="majorBidi" w:cstheme="majorBidi"/>
        </w:rPr>
        <w:t>, but the key issue was whether and to what extent they had shown the ability to change</w:t>
      </w:r>
      <w:r w:rsidR="00D31194">
        <w:rPr>
          <w:rFonts w:asciiTheme="majorBidi" w:hAnsiTheme="majorBidi" w:cstheme="majorBidi"/>
        </w:rPr>
        <w:t>, particularly</w:t>
      </w:r>
      <w:r w:rsidR="00262C42">
        <w:rPr>
          <w:rFonts w:asciiTheme="majorBidi" w:hAnsiTheme="majorBidi" w:cstheme="majorBidi"/>
        </w:rPr>
        <w:t xml:space="preserve"> </w:t>
      </w:r>
      <w:proofErr w:type="gramStart"/>
      <w:r w:rsidR="00262C42">
        <w:rPr>
          <w:rFonts w:asciiTheme="majorBidi" w:hAnsiTheme="majorBidi" w:cstheme="majorBidi"/>
        </w:rPr>
        <w:t>during the course of</w:t>
      </w:r>
      <w:proofErr w:type="gramEnd"/>
      <w:r w:rsidR="00262C42">
        <w:rPr>
          <w:rFonts w:asciiTheme="majorBidi" w:hAnsiTheme="majorBidi" w:cstheme="majorBidi"/>
        </w:rPr>
        <w:t xml:space="preserve"> the past year.  Their case </w:t>
      </w:r>
      <w:r w:rsidR="007915C7">
        <w:rPr>
          <w:rFonts w:asciiTheme="majorBidi" w:hAnsiTheme="majorBidi" w:cstheme="majorBidi"/>
        </w:rPr>
        <w:t xml:space="preserve">about </w:t>
      </w:r>
      <w:r w:rsidR="00262C42">
        <w:rPr>
          <w:rFonts w:asciiTheme="majorBidi" w:hAnsiTheme="majorBidi" w:cstheme="majorBidi"/>
        </w:rPr>
        <w:t>that was squarely</w:t>
      </w:r>
      <w:r w:rsidR="007915C7">
        <w:rPr>
          <w:rFonts w:asciiTheme="majorBidi" w:hAnsiTheme="majorBidi" w:cstheme="majorBidi"/>
        </w:rPr>
        <w:t xml:space="preserve"> put and, i</w:t>
      </w:r>
      <w:r w:rsidR="00854D40">
        <w:rPr>
          <w:rFonts w:asciiTheme="majorBidi" w:hAnsiTheme="majorBidi" w:cstheme="majorBidi"/>
        </w:rPr>
        <w:t>n fairness to them</w:t>
      </w:r>
      <w:r w:rsidR="00262C42">
        <w:rPr>
          <w:rFonts w:asciiTheme="majorBidi" w:hAnsiTheme="majorBidi" w:cstheme="majorBidi"/>
        </w:rPr>
        <w:t>,</w:t>
      </w:r>
      <w:r w:rsidR="00854D40">
        <w:rPr>
          <w:rFonts w:asciiTheme="majorBidi" w:hAnsiTheme="majorBidi" w:cstheme="majorBidi"/>
        </w:rPr>
        <w:t xml:space="preserve"> and to E,</w:t>
      </w:r>
      <w:r w:rsidR="007915C7">
        <w:rPr>
          <w:rFonts w:asciiTheme="majorBidi" w:hAnsiTheme="majorBidi" w:cstheme="majorBidi"/>
        </w:rPr>
        <w:t xml:space="preserve"> it had to be squarely addressed.  </w:t>
      </w:r>
      <w:r w:rsidR="007D5A53">
        <w:rPr>
          <w:rFonts w:asciiTheme="majorBidi" w:hAnsiTheme="majorBidi" w:cstheme="majorBidi"/>
        </w:rPr>
        <w:t>As My Lord has shown, that did not happen</w:t>
      </w:r>
      <w:r w:rsidR="00226A6F">
        <w:rPr>
          <w:rFonts w:asciiTheme="majorBidi" w:hAnsiTheme="majorBidi" w:cstheme="majorBidi"/>
        </w:rPr>
        <w:t xml:space="preserve">.  </w:t>
      </w:r>
      <w:r w:rsidR="00EB0DA5">
        <w:rPr>
          <w:rFonts w:asciiTheme="majorBidi" w:hAnsiTheme="majorBidi" w:cstheme="majorBidi"/>
        </w:rPr>
        <w:t>A</w:t>
      </w:r>
      <w:r w:rsidR="00E33100">
        <w:rPr>
          <w:rFonts w:asciiTheme="majorBidi" w:hAnsiTheme="majorBidi" w:cstheme="majorBidi"/>
        </w:rPr>
        <w:t xml:space="preserve"> reader of the judgment would </w:t>
      </w:r>
      <w:r w:rsidR="00C43176">
        <w:rPr>
          <w:rFonts w:asciiTheme="majorBidi" w:hAnsiTheme="majorBidi" w:cstheme="majorBidi"/>
        </w:rPr>
        <w:t>not</w:t>
      </w:r>
      <w:r w:rsidR="00DE68D9">
        <w:rPr>
          <w:rFonts w:asciiTheme="majorBidi" w:hAnsiTheme="majorBidi" w:cstheme="majorBidi"/>
        </w:rPr>
        <w:t xml:space="preserve"> know </w:t>
      </w:r>
      <w:r w:rsidR="00C43176">
        <w:rPr>
          <w:rFonts w:asciiTheme="majorBidi" w:hAnsiTheme="majorBidi" w:cstheme="majorBidi"/>
        </w:rPr>
        <w:t>anything that the parents had said in their</w:t>
      </w:r>
      <w:r w:rsidR="00DE68D9">
        <w:rPr>
          <w:rFonts w:asciiTheme="majorBidi" w:hAnsiTheme="majorBidi" w:cstheme="majorBidi"/>
        </w:rPr>
        <w:t xml:space="preserve"> oral evidence, </w:t>
      </w:r>
      <w:r w:rsidR="009B4BB4">
        <w:rPr>
          <w:rFonts w:asciiTheme="majorBidi" w:hAnsiTheme="majorBidi" w:cstheme="majorBidi"/>
        </w:rPr>
        <w:t xml:space="preserve">which lasted for about a day, </w:t>
      </w:r>
      <w:r w:rsidR="00DE68D9">
        <w:rPr>
          <w:rFonts w:asciiTheme="majorBidi" w:hAnsiTheme="majorBidi" w:cstheme="majorBidi"/>
        </w:rPr>
        <w:t xml:space="preserve">and </w:t>
      </w:r>
      <w:r w:rsidR="00C565F7">
        <w:rPr>
          <w:rFonts w:asciiTheme="majorBidi" w:hAnsiTheme="majorBidi" w:cstheme="majorBidi"/>
        </w:rPr>
        <w:t xml:space="preserve">the parents themselves </w:t>
      </w:r>
      <w:r w:rsidR="00E05995">
        <w:rPr>
          <w:rFonts w:asciiTheme="majorBidi" w:hAnsiTheme="majorBidi" w:cstheme="majorBidi"/>
        </w:rPr>
        <w:t xml:space="preserve">understandably complain that </w:t>
      </w:r>
      <w:r w:rsidR="00C565F7">
        <w:rPr>
          <w:rFonts w:asciiTheme="majorBidi" w:hAnsiTheme="majorBidi" w:cstheme="majorBidi"/>
        </w:rPr>
        <w:t xml:space="preserve">their </w:t>
      </w:r>
      <w:r w:rsidR="001720F4">
        <w:rPr>
          <w:rFonts w:asciiTheme="majorBidi" w:hAnsiTheme="majorBidi" w:cstheme="majorBidi"/>
        </w:rPr>
        <w:t xml:space="preserve">efforts to better their situation and recover the care of E </w:t>
      </w:r>
      <w:r w:rsidR="00C565F7">
        <w:rPr>
          <w:rFonts w:asciiTheme="majorBidi" w:hAnsiTheme="majorBidi" w:cstheme="majorBidi"/>
        </w:rPr>
        <w:t xml:space="preserve">were </w:t>
      </w:r>
      <w:r w:rsidR="00EF43EB">
        <w:rPr>
          <w:rFonts w:asciiTheme="majorBidi" w:hAnsiTheme="majorBidi" w:cstheme="majorBidi"/>
        </w:rPr>
        <w:t>not adequately considered</w:t>
      </w:r>
      <w:r w:rsidR="00C565F7">
        <w:rPr>
          <w:rFonts w:asciiTheme="majorBidi" w:hAnsiTheme="majorBidi" w:cstheme="majorBidi"/>
        </w:rPr>
        <w:t>.</w:t>
      </w:r>
      <w:r w:rsidR="00500923">
        <w:rPr>
          <w:rFonts w:asciiTheme="majorBidi" w:hAnsiTheme="majorBidi" w:cstheme="majorBidi"/>
        </w:rPr>
        <w:t xml:space="preserve">  </w:t>
      </w:r>
      <w:r w:rsidR="00CB3C08">
        <w:rPr>
          <w:rFonts w:asciiTheme="majorBidi" w:hAnsiTheme="majorBidi" w:cstheme="majorBidi"/>
        </w:rPr>
        <w:t xml:space="preserve">Their </w:t>
      </w:r>
      <w:r w:rsidR="001A1FBE">
        <w:rPr>
          <w:rFonts w:asciiTheme="majorBidi" w:hAnsiTheme="majorBidi" w:cstheme="majorBidi"/>
        </w:rPr>
        <w:t xml:space="preserve">core case </w:t>
      </w:r>
      <w:r w:rsidR="00CB3C08">
        <w:rPr>
          <w:rFonts w:asciiTheme="majorBidi" w:hAnsiTheme="majorBidi" w:cstheme="majorBidi"/>
        </w:rPr>
        <w:t xml:space="preserve">was </w:t>
      </w:r>
      <w:r w:rsidR="001A1FBE">
        <w:rPr>
          <w:rFonts w:asciiTheme="majorBidi" w:hAnsiTheme="majorBidi" w:cstheme="majorBidi"/>
        </w:rPr>
        <w:t xml:space="preserve">not recorded, key disputed threshold allegations were not clearly determined, </w:t>
      </w:r>
      <w:r w:rsidR="00C75231">
        <w:rPr>
          <w:rFonts w:asciiTheme="majorBidi" w:hAnsiTheme="majorBidi" w:cstheme="majorBidi"/>
        </w:rPr>
        <w:t xml:space="preserve">and </w:t>
      </w:r>
      <w:r w:rsidR="00500923">
        <w:rPr>
          <w:rFonts w:asciiTheme="majorBidi" w:hAnsiTheme="majorBidi" w:cstheme="majorBidi"/>
        </w:rPr>
        <w:t xml:space="preserve">the </w:t>
      </w:r>
      <w:r w:rsidR="00804512">
        <w:rPr>
          <w:rFonts w:asciiTheme="majorBidi" w:hAnsiTheme="majorBidi" w:cstheme="majorBidi"/>
        </w:rPr>
        <w:t xml:space="preserve">judge’s evaluation of the options and explanation of his decision were, I regret, perfunctory. </w:t>
      </w:r>
      <w:r w:rsidR="00CB3C08">
        <w:rPr>
          <w:rFonts w:asciiTheme="majorBidi" w:hAnsiTheme="majorBidi" w:cstheme="majorBidi"/>
        </w:rPr>
        <w:t xml:space="preserve"> </w:t>
      </w:r>
    </w:p>
    <w:p w14:paraId="38E00855" w14:textId="515D235A" w:rsidR="009A0973" w:rsidRDefault="006A2750" w:rsidP="007A1B68">
      <w:pPr>
        <w:pStyle w:val="ParaLevel1"/>
        <w:rPr>
          <w:rFonts w:asciiTheme="majorBidi" w:hAnsiTheme="majorBidi" w:cstheme="majorBidi"/>
        </w:rPr>
      </w:pPr>
      <w:r>
        <w:rPr>
          <w:rFonts w:asciiTheme="majorBidi" w:hAnsiTheme="majorBidi" w:cstheme="majorBidi"/>
        </w:rPr>
        <w:lastRenderedPageBreak/>
        <w:t xml:space="preserve">Turning to judgments </w:t>
      </w:r>
      <w:r w:rsidR="004C012F">
        <w:rPr>
          <w:rFonts w:asciiTheme="majorBidi" w:hAnsiTheme="majorBidi" w:cstheme="majorBidi"/>
        </w:rPr>
        <w:t>in cases</w:t>
      </w:r>
      <w:r w:rsidR="009A533A">
        <w:rPr>
          <w:rFonts w:asciiTheme="majorBidi" w:hAnsiTheme="majorBidi" w:cstheme="majorBidi"/>
        </w:rPr>
        <w:t xml:space="preserve"> where a placement order is sought</w:t>
      </w:r>
      <w:r w:rsidR="00EA2E92">
        <w:rPr>
          <w:rFonts w:asciiTheme="majorBidi" w:hAnsiTheme="majorBidi" w:cstheme="majorBidi"/>
        </w:rPr>
        <w:t xml:space="preserve">, </w:t>
      </w:r>
      <w:r w:rsidR="00E112E1">
        <w:rPr>
          <w:rFonts w:asciiTheme="majorBidi" w:hAnsiTheme="majorBidi" w:cstheme="majorBidi"/>
        </w:rPr>
        <w:t xml:space="preserve">the </w:t>
      </w:r>
      <w:r w:rsidR="009105F2">
        <w:rPr>
          <w:rFonts w:asciiTheme="majorBidi" w:hAnsiTheme="majorBidi" w:cstheme="majorBidi"/>
        </w:rPr>
        <w:t>sequence of questions that must be asked are:</w:t>
      </w:r>
    </w:p>
    <w:p w14:paraId="4DF83D37" w14:textId="20AE0C78" w:rsidR="009105F2" w:rsidRDefault="009105F2" w:rsidP="007A1B68">
      <w:pPr>
        <w:pStyle w:val="ParaLevel5"/>
        <w:numPr>
          <w:ilvl w:val="0"/>
          <w:numId w:val="15"/>
        </w:numPr>
        <w:ind w:left="1418" w:hanging="709"/>
      </w:pPr>
      <w:r>
        <w:t xml:space="preserve">Are the threshold </w:t>
      </w:r>
      <w:r w:rsidR="00E96E43">
        <w:t xml:space="preserve">conditions under </w:t>
      </w:r>
      <w:r w:rsidR="00C75ABF">
        <w:t xml:space="preserve">s.31(2) </w:t>
      </w:r>
      <w:r w:rsidR="00E96E43">
        <w:t>CA 1989 satisfied</w:t>
      </w:r>
      <w:r w:rsidR="009A533A">
        <w:t>, and if so, in what specific respects</w:t>
      </w:r>
      <w:r w:rsidR="00E96E43">
        <w:t>?</w:t>
      </w:r>
    </w:p>
    <w:p w14:paraId="2A056ACF" w14:textId="2645BF4B" w:rsidR="00C074FD" w:rsidRDefault="00C074FD" w:rsidP="007A1B68">
      <w:pPr>
        <w:pStyle w:val="ParaLevel5"/>
        <w:numPr>
          <w:ilvl w:val="0"/>
          <w:numId w:val="15"/>
        </w:numPr>
        <w:ind w:left="1418" w:hanging="709"/>
      </w:pPr>
      <w:r>
        <w:t>What are the realistic options for the child’s future?</w:t>
      </w:r>
    </w:p>
    <w:p w14:paraId="68333283" w14:textId="52BA2DC3" w:rsidR="00C75ABF" w:rsidRDefault="00ED6E04" w:rsidP="007A1B68">
      <w:pPr>
        <w:pStyle w:val="ParaLevel5"/>
        <w:numPr>
          <w:ilvl w:val="0"/>
          <w:numId w:val="15"/>
        </w:numPr>
        <w:ind w:left="1418" w:hanging="709"/>
      </w:pPr>
      <w:r>
        <w:t>E</w:t>
      </w:r>
      <w:r w:rsidR="004B116D">
        <w:t xml:space="preserve">valuating the </w:t>
      </w:r>
      <w:r w:rsidR="005D31E6">
        <w:t xml:space="preserve">whole of the </w:t>
      </w:r>
      <w:r w:rsidR="004B116D">
        <w:t xml:space="preserve">evidence by reference to </w:t>
      </w:r>
      <w:r w:rsidR="00C074FD">
        <w:t xml:space="preserve">the </w:t>
      </w:r>
      <w:r w:rsidR="002262AC">
        <w:t>checklist under s.1</w:t>
      </w:r>
      <w:r w:rsidR="00733CA5">
        <w:t>(4)</w:t>
      </w:r>
      <w:r w:rsidR="002262AC">
        <w:t xml:space="preserve"> ACA 2002</w:t>
      </w:r>
      <w:r w:rsidR="00C75ABF">
        <w:t>, what are the advantages and disadvantages of each realistic option?</w:t>
      </w:r>
    </w:p>
    <w:p w14:paraId="4F584D2E" w14:textId="32E93F3A" w:rsidR="009A533A" w:rsidRDefault="00ED6E04" w:rsidP="007A1B68">
      <w:pPr>
        <w:pStyle w:val="ParaLevel5"/>
        <w:numPr>
          <w:ilvl w:val="0"/>
          <w:numId w:val="15"/>
        </w:numPr>
        <w:ind w:left="1418" w:hanging="709"/>
      </w:pPr>
      <w:r>
        <w:t>Treating the child’s welfare as paramount and c</w:t>
      </w:r>
      <w:r w:rsidR="00196A06">
        <w:t>ompar</w:t>
      </w:r>
      <w:r w:rsidR="005D31E6">
        <w:t>ing</w:t>
      </w:r>
      <w:r w:rsidR="00196A06">
        <w:t xml:space="preserve"> each option against the other, </w:t>
      </w:r>
      <w:r w:rsidR="00006D3F">
        <w:t>i</w:t>
      </w:r>
      <w:r w:rsidR="00196A06">
        <w:t xml:space="preserve">s </w:t>
      </w:r>
      <w:r w:rsidR="009408B8">
        <w:t xml:space="preserve">the court </w:t>
      </w:r>
      <w:r w:rsidR="00006D3F">
        <w:t xml:space="preserve">driven to the conclusion </w:t>
      </w:r>
      <w:r w:rsidR="009408B8">
        <w:t xml:space="preserve">that a placement order is the only order that </w:t>
      </w:r>
      <w:r w:rsidR="00621ED6">
        <w:t xml:space="preserve">can </w:t>
      </w:r>
      <w:r w:rsidR="009408B8">
        <w:t xml:space="preserve">meet the child’s </w:t>
      </w:r>
      <w:r w:rsidR="00015311">
        <w:t xml:space="preserve">immediate and lifelong </w:t>
      </w:r>
      <w:r w:rsidR="002B18D3">
        <w:t>welfare</w:t>
      </w:r>
      <w:r w:rsidR="00CF4D4F">
        <w:t xml:space="preserve"> needs</w:t>
      </w:r>
      <w:r w:rsidR="00015311">
        <w:t>?</w:t>
      </w:r>
    </w:p>
    <w:p w14:paraId="2A75FFF0" w14:textId="643B5A1D" w:rsidR="0039256B" w:rsidRDefault="00FF4DE6" w:rsidP="007A1B68">
      <w:pPr>
        <w:pStyle w:val="ParaLevel1"/>
        <w:rPr>
          <w:rFonts w:asciiTheme="majorBidi" w:hAnsiTheme="majorBidi" w:cstheme="majorBidi"/>
        </w:rPr>
      </w:pPr>
      <w:r>
        <w:rPr>
          <w:rFonts w:asciiTheme="majorBidi" w:hAnsiTheme="majorBidi" w:cstheme="majorBidi"/>
        </w:rPr>
        <w:t xml:space="preserve">In this case, as My Lord has shown, the judge did not take a systematic </w:t>
      </w:r>
      <w:proofErr w:type="gramStart"/>
      <w:r>
        <w:rPr>
          <w:rFonts w:asciiTheme="majorBidi" w:hAnsiTheme="majorBidi" w:cstheme="majorBidi"/>
        </w:rPr>
        <w:t>approach</w:t>
      </w:r>
      <w:r w:rsidR="00690111">
        <w:rPr>
          <w:rFonts w:asciiTheme="majorBidi" w:hAnsiTheme="majorBidi" w:cstheme="majorBidi"/>
        </w:rPr>
        <w:t xml:space="preserve">  and</w:t>
      </w:r>
      <w:proofErr w:type="gramEnd"/>
      <w:r w:rsidR="00690111">
        <w:rPr>
          <w:rFonts w:asciiTheme="majorBidi" w:hAnsiTheme="majorBidi" w:cstheme="majorBidi"/>
        </w:rPr>
        <w:t xml:space="preserve"> we therefore cannot </w:t>
      </w:r>
      <w:r w:rsidR="00660A3C">
        <w:rPr>
          <w:rFonts w:asciiTheme="majorBidi" w:hAnsiTheme="majorBidi" w:cstheme="majorBidi"/>
        </w:rPr>
        <w:t>uphold his decision.</w:t>
      </w:r>
      <w:r>
        <w:rPr>
          <w:rFonts w:asciiTheme="majorBidi" w:hAnsiTheme="majorBidi" w:cstheme="majorBidi"/>
        </w:rPr>
        <w:t xml:space="preserve">  </w:t>
      </w:r>
    </w:p>
    <w:p w14:paraId="758A6102" w14:textId="4411F8DF" w:rsidR="005D3A8E" w:rsidRDefault="002F6D72" w:rsidP="007A1B68">
      <w:pPr>
        <w:pStyle w:val="ParaLevel1"/>
        <w:rPr>
          <w:rFonts w:asciiTheme="majorBidi" w:hAnsiTheme="majorBidi" w:cstheme="majorBidi"/>
        </w:rPr>
      </w:pPr>
      <w:r>
        <w:rPr>
          <w:rFonts w:asciiTheme="majorBidi" w:hAnsiTheme="majorBidi" w:cstheme="majorBidi"/>
        </w:rPr>
        <w:t xml:space="preserve">Finally, </w:t>
      </w:r>
      <w:r w:rsidR="009C2B7F">
        <w:rPr>
          <w:rFonts w:asciiTheme="majorBidi" w:hAnsiTheme="majorBidi" w:cstheme="majorBidi"/>
        </w:rPr>
        <w:t xml:space="preserve">this is a case in which the parents have </w:t>
      </w:r>
      <w:r w:rsidR="00B8471B">
        <w:rPr>
          <w:rFonts w:asciiTheme="majorBidi" w:hAnsiTheme="majorBidi" w:cstheme="majorBidi"/>
        </w:rPr>
        <w:t xml:space="preserve">had the good fortune </w:t>
      </w:r>
      <w:r w:rsidR="00DC3E92">
        <w:rPr>
          <w:rFonts w:asciiTheme="majorBidi" w:hAnsiTheme="majorBidi" w:cstheme="majorBidi"/>
        </w:rPr>
        <w:t xml:space="preserve">of </w:t>
      </w:r>
      <w:r w:rsidR="00EA1BE3">
        <w:rPr>
          <w:rFonts w:asciiTheme="majorBidi" w:hAnsiTheme="majorBidi" w:cstheme="majorBidi"/>
        </w:rPr>
        <w:t xml:space="preserve">excellent </w:t>
      </w:r>
      <w:r w:rsidR="00DC3E92">
        <w:rPr>
          <w:rFonts w:asciiTheme="majorBidi" w:hAnsiTheme="majorBidi" w:cstheme="majorBidi"/>
        </w:rPr>
        <w:t xml:space="preserve">pro bono </w:t>
      </w:r>
      <w:r w:rsidR="009C2B7F">
        <w:rPr>
          <w:rFonts w:asciiTheme="majorBidi" w:hAnsiTheme="majorBidi" w:cstheme="majorBidi"/>
        </w:rPr>
        <w:t>represent</w:t>
      </w:r>
      <w:r w:rsidR="00DC3E92">
        <w:rPr>
          <w:rFonts w:asciiTheme="majorBidi" w:hAnsiTheme="majorBidi" w:cstheme="majorBidi"/>
        </w:rPr>
        <w:t>ation</w:t>
      </w:r>
      <w:r w:rsidR="00E80513">
        <w:rPr>
          <w:rFonts w:asciiTheme="majorBidi" w:hAnsiTheme="majorBidi" w:cstheme="majorBidi"/>
        </w:rPr>
        <w:t xml:space="preserve"> by Mr </w:t>
      </w:r>
      <w:r w:rsidR="008F4E15">
        <w:rPr>
          <w:rFonts w:asciiTheme="majorBidi" w:hAnsiTheme="majorBidi" w:cstheme="majorBidi"/>
        </w:rPr>
        <w:t xml:space="preserve">Stephen </w:t>
      </w:r>
      <w:r w:rsidR="00E80513">
        <w:rPr>
          <w:rFonts w:asciiTheme="majorBidi" w:hAnsiTheme="majorBidi" w:cstheme="majorBidi"/>
        </w:rPr>
        <w:t xml:space="preserve">Williams, trial counsel for the mother, and </w:t>
      </w:r>
      <w:r w:rsidR="00984EA4">
        <w:rPr>
          <w:rFonts w:asciiTheme="majorBidi" w:hAnsiTheme="majorBidi" w:cstheme="majorBidi"/>
        </w:rPr>
        <w:t xml:space="preserve">by </w:t>
      </w:r>
      <w:r w:rsidR="00E80513">
        <w:rPr>
          <w:rFonts w:asciiTheme="majorBidi" w:hAnsiTheme="majorBidi" w:cstheme="majorBidi"/>
        </w:rPr>
        <w:t xml:space="preserve">Ms </w:t>
      </w:r>
      <w:r w:rsidR="008F4E15">
        <w:rPr>
          <w:rFonts w:asciiTheme="majorBidi" w:hAnsiTheme="majorBidi" w:cstheme="majorBidi"/>
        </w:rPr>
        <w:t xml:space="preserve">Lucy </w:t>
      </w:r>
      <w:proofErr w:type="spellStart"/>
      <w:r w:rsidR="00E80513">
        <w:rPr>
          <w:rFonts w:asciiTheme="majorBidi" w:hAnsiTheme="majorBidi" w:cstheme="majorBidi"/>
        </w:rPr>
        <w:t>Limbrey</w:t>
      </w:r>
      <w:proofErr w:type="spellEnd"/>
      <w:r w:rsidR="000F71BB">
        <w:rPr>
          <w:rFonts w:asciiTheme="majorBidi" w:hAnsiTheme="majorBidi" w:cstheme="majorBidi"/>
        </w:rPr>
        <w:t xml:space="preserve">, </w:t>
      </w:r>
      <w:r w:rsidR="00A017B2">
        <w:rPr>
          <w:rFonts w:asciiTheme="majorBidi" w:hAnsiTheme="majorBidi" w:cstheme="majorBidi"/>
        </w:rPr>
        <w:t xml:space="preserve">who came into the case for the father </w:t>
      </w:r>
      <w:r w:rsidR="000F71BB">
        <w:rPr>
          <w:rFonts w:asciiTheme="majorBidi" w:hAnsiTheme="majorBidi" w:cstheme="majorBidi"/>
        </w:rPr>
        <w:t>at the last moment.  In each case</w:t>
      </w:r>
      <w:r w:rsidR="00E04996">
        <w:rPr>
          <w:rFonts w:asciiTheme="majorBidi" w:hAnsiTheme="majorBidi" w:cstheme="majorBidi"/>
        </w:rPr>
        <w:t>, the</w:t>
      </w:r>
      <w:r w:rsidR="005970DD">
        <w:rPr>
          <w:rFonts w:asciiTheme="majorBidi" w:hAnsiTheme="majorBidi" w:cstheme="majorBidi"/>
        </w:rPr>
        <w:t xml:space="preserve">ir </w:t>
      </w:r>
      <w:r w:rsidR="005D3A8E">
        <w:rPr>
          <w:rFonts w:asciiTheme="majorBidi" w:hAnsiTheme="majorBidi" w:cstheme="majorBidi"/>
        </w:rPr>
        <w:t>involvement was arranged through Advocate (formerly the Bar Pro Bono Unit)</w:t>
      </w:r>
      <w:r w:rsidR="00FD2DFB">
        <w:rPr>
          <w:rFonts w:asciiTheme="majorBidi" w:hAnsiTheme="majorBidi" w:cstheme="majorBidi"/>
        </w:rPr>
        <w:t xml:space="preserve">, and it has been instrumental </w:t>
      </w:r>
      <w:r w:rsidR="00620808">
        <w:rPr>
          <w:rFonts w:asciiTheme="majorBidi" w:hAnsiTheme="majorBidi" w:cstheme="majorBidi"/>
        </w:rPr>
        <w:t>in</w:t>
      </w:r>
      <w:r w:rsidR="00FD2DFB">
        <w:rPr>
          <w:rFonts w:asciiTheme="majorBidi" w:hAnsiTheme="majorBidi" w:cstheme="majorBidi"/>
        </w:rPr>
        <w:t xml:space="preserve"> the outcome of the appeal</w:t>
      </w:r>
      <w:r w:rsidR="00A017B2">
        <w:rPr>
          <w:rFonts w:asciiTheme="majorBidi" w:hAnsiTheme="majorBidi" w:cstheme="majorBidi"/>
        </w:rPr>
        <w:t xml:space="preserve">.  </w:t>
      </w:r>
      <w:r w:rsidR="002E1394">
        <w:rPr>
          <w:rFonts w:asciiTheme="majorBidi" w:hAnsiTheme="majorBidi" w:cstheme="majorBidi"/>
        </w:rPr>
        <w:t xml:space="preserve">It is unfortunate that </w:t>
      </w:r>
      <w:r w:rsidR="001E5CDC">
        <w:rPr>
          <w:rFonts w:asciiTheme="majorBidi" w:hAnsiTheme="majorBidi" w:cstheme="majorBidi"/>
        </w:rPr>
        <w:t xml:space="preserve">legal aid was for whatever reason </w:t>
      </w:r>
      <w:r w:rsidR="00F66059">
        <w:rPr>
          <w:rFonts w:asciiTheme="majorBidi" w:hAnsiTheme="majorBidi" w:cstheme="majorBidi"/>
        </w:rPr>
        <w:t>not in place</w:t>
      </w:r>
      <w:r w:rsidR="001E5CDC">
        <w:rPr>
          <w:rFonts w:asciiTheme="majorBidi" w:hAnsiTheme="majorBidi" w:cstheme="majorBidi"/>
        </w:rPr>
        <w:t>, particularly after perm</w:t>
      </w:r>
      <w:r w:rsidR="00A40B6D">
        <w:rPr>
          <w:rFonts w:asciiTheme="majorBidi" w:hAnsiTheme="majorBidi" w:cstheme="majorBidi"/>
        </w:rPr>
        <w:t>ission was granted by King LJ on 8 February 2022</w:t>
      </w:r>
      <w:r w:rsidR="00FA6DF2">
        <w:rPr>
          <w:rFonts w:asciiTheme="majorBidi" w:hAnsiTheme="majorBidi" w:cstheme="majorBidi"/>
        </w:rPr>
        <w:t xml:space="preserve">, </w:t>
      </w:r>
      <w:r w:rsidR="007F5B0B">
        <w:rPr>
          <w:rFonts w:asciiTheme="majorBidi" w:hAnsiTheme="majorBidi" w:cstheme="majorBidi"/>
        </w:rPr>
        <w:t>but</w:t>
      </w:r>
      <w:r w:rsidR="00FA6DF2">
        <w:rPr>
          <w:rFonts w:asciiTheme="majorBidi" w:hAnsiTheme="majorBidi" w:cstheme="majorBidi"/>
        </w:rPr>
        <w:t xml:space="preserve"> </w:t>
      </w:r>
      <w:r w:rsidR="006C1416">
        <w:rPr>
          <w:rFonts w:asciiTheme="majorBidi" w:hAnsiTheme="majorBidi" w:cstheme="majorBidi"/>
        </w:rPr>
        <w:t>this</w:t>
      </w:r>
      <w:r w:rsidR="009C413E">
        <w:rPr>
          <w:rFonts w:asciiTheme="majorBidi" w:hAnsiTheme="majorBidi" w:cstheme="majorBidi"/>
        </w:rPr>
        <w:t xml:space="preserve"> appeal </w:t>
      </w:r>
      <w:r w:rsidR="000C6D4A">
        <w:rPr>
          <w:rFonts w:asciiTheme="majorBidi" w:hAnsiTheme="majorBidi" w:cstheme="majorBidi"/>
        </w:rPr>
        <w:t>underlines</w:t>
      </w:r>
      <w:r w:rsidR="009C413E">
        <w:rPr>
          <w:rFonts w:asciiTheme="majorBidi" w:hAnsiTheme="majorBidi" w:cstheme="majorBidi"/>
        </w:rPr>
        <w:t xml:space="preserve"> the </w:t>
      </w:r>
      <w:r w:rsidR="004A26C0">
        <w:rPr>
          <w:rFonts w:asciiTheme="majorBidi" w:hAnsiTheme="majorBidi" w:cstheme="majorBidi"/>
        </w:rPr>
        <w:t xml:space="preserve">extent to which </w:t>
      </w:r>
      <w:r w:rsidR="00B9237B">
        <w:rPr>
          <w:rFonts w:asciiTheme="majorBidi" w:hAnsiTheme="majorBidi" w:cstheme="majorBidi"/>
        </w:rPr>
        <w:t xml:space="preserve">the administration of justice </w:t>
      </w:r>
      <w:r w:rsidR="004A26C0">
        <w:rPr>
          <w:rFonts w:asciiTheme="majorBidi" w:hAnsiTheme="majorBidi" w:cstheme="majorBidi"/>
        </w:rPr>
        <w:t xml:space="preserve">depends upon </w:t>
      </w:r>
      <w:r w:rsidR="007F5B0B">
        <w:rPr>
          <w:rFonts w:asciiTheme="majorBidi" w:hAnsiTheme="majorBidi" w:cstheme="majorBidi"/>
        </w:rPr>
        <w:t xml:space="preserve">lawyers </w:t>
      </w:r>
      <w:r w:rsidR="00A23503">
        <w:rPr>
          <w:rFonts w:asciiTheme="majorBidi" w:hAnsiTheme="majorBidi" w:cstheme="majorBidi"/>
        </w:rPr>
        <w:t xml:space="preserve">who are willing to step up to represent </w:t>
      </w:r>
      <w:r w:rsidR="007C1E67">
        <w:rPr>
          <w:rFonts w:asciiTheme="majorBidi" w:hAnsiTheme="majorBidi" w:cstheme="majorBidi"/>
        </w:rPr>
        <w:t>litigants</w:t>
      </w:r>
      <w:r w:rsidR="00A16691">
        <w:rPr>
          <w:rFonts w:asciiTheme="majorBidi" w:hAnsiTheme="majorBidi" w:cstheme="majorBidi"/>
        </w:rPr>
        <w:t xml:space="preserve"> in person</w:t>
      </w:r>
      <w:r w:rsidR="0076468D">
        <w:rPr>
          <w:rFonts w:asciiTheme="majorBidi" w:hAnsiTheme="majorBidi" w:cstheme="majorBidi"/>
        </w:rPr>
        <w:t xml:space="preserve">, and </w:t>
      </w:r>
      <w:r w:rsidR="004A26C0">
        <w:rPr>
          <w:rFonts w:asciiTheme="majorBidi" w:hAnsiTheme="majorBidi" w:cstheme="majorBidi"/>
        </w:rPr>
        <w:t>upon</w:t>
      </w:r>
      <w:r w:rsidR="003E09D5">
        <w:rPr>
          <w:rFonts w:asciiTheme="majorBidi" w:hAnsiTheme="majorBidi" w:cstheme="majorBidi"/>
        </w:rPr>
        <w:t xml:space="preserve"> </w:t>
      </w:r>
      <w:r w:rsidR="00DC3E92">
        <w:rPr>
          <w:rFonts w:asciiTheme="majorBidi" w:hAnsiTheme="majorBidi" w:cstheme="majorBidi"/>
        </w:rPr>
        <w:t xml:space="preserve">the </w:t>
      </w:r>
      <w:r w:rsidR="0076468D">
        <w:rPr>
          <w:rFonts w:asciiTheme="majorBidi" w:hAnsiTheme="majorBidi" w:cstheme="majorBidi"/>
        </w:rPr>
        <w:t>organisation</w:t>
      </w:r>
      <w:r w:rsidR="00FA6DF2">
        <w:rPr>
          <w:rFonts w:asciiTheme="majorBidi" w:hAnsiTheme="majorBidi" w:cstheme="majorBidi"/>
        </w:rPr>
        <w:t xml:space="preserve">s </w:t>
      </w:r>
      <w:r w:rsidR="00DC3E92">
        <w:rPr>
          <w:rFonts w:asciiTheme="majorBidi" w:hAnsiTheme="majorBidi" w:cstheme="majorBidi"/>
        </w:rPr>
        <w:t>that f</w:t>
      </w:r>
      <w:r w:rsidR="0076468D">
        <w:rPr>
          <w:rFonts w:asciiTheme="majorBidi" w:hAnsiTheme="majorBidi" w:cstheme="majorBidi"/>
        </w:rPr>
        <w:t xml:space="preserve">acilitate </w:t>
      </w:r>
      <w:r w:rsidR="00DC3E92">
        <w:rPr>
          <w:rFonts w:asciiTheme="majorBidi" w:hAnsiTheme="majorBidi" w:cstheme="majorBidi"/>
        </w:rPr>
        <w:t>th</w:t>
      </w:r>
      <w:r w:rsidR="00A23503">
        <w:rPr>
          <w:rFonts w:asciiTheme="majorBidi" w:hAnsiTheme="majorBidi" w:cstheme="majorBidi"/>
        </w:rPr>
        <w:t>is</w:t>
      </w:r>
      <w:r w:rsidR="00FA6DF2">
        <w:rPr>
          <w:rFonts w:asciiTheme="majorBidi" w:hAnsiTheme="majorBidi" w:cstheme="majorBidi"/>
        </w:rPr>
        <w:t>.</w:t>
      </w:r>
      <w:r w:rsidR="009C413E">
        <w:rPr>
          <w:rFonts w:asciiTheme="majorBidi" w:hAnsiTheme="majorBidi" w:cstheme="majorBidi"/>
        </w:rPr>
        <w:t xml:space="preserve"> </w:t>
      </w:r>
      <w:r w:rsidR="002E1394">
        <w:rPr>
          <w:rFonts w:asciiTheme="majorBidi" w:hAnsiTheme="majorBidi" w:cstheme="majorBidi"/>
        </w:rPr>
        <w:t xml:space="preserve"> </w:t>
      </w:r>
      <w:r w:rsidR="00A017B2">
        <w:rPr>
          <w:rFonts w:asciiTheme="majorBidi" w:hAnsiTheme="majorBidi" w:cstheme="majorBidi"/>
        </w:rPr>
        <w:t xml:space="preserve">  </w:t>
      </w:r>
      <w:r w:rsidR="005D3A8E">
        <w:rPr>
          <w:rFonts w:asciiTheme="majorBidi" w:hAnsiTheme="majorBidi" w:cstheme="majorBidi"/>
        </w:rPr>
        <w:t xml:space="preserve"> </w:t>
      </w:r>
    </w:p>
    <w:p w14:paraId="1FF8A174" w14:textId="0B393CDB" w:rsidR="009A0973" w:rsidRPr="009A0973" w:rsidRDefault="009A0973" w:rsidP="007A1B68">
      <w:pPr>
        <w:pStyle w:val="ParaLevel1"/>
        <w:numPr>
          <w:ilvl w:val="0"/>
          <w:numId w:val="0"/>
        </w:numPr>
        <w:ind w:left="60"/>
        <w:rPr>
          <w:rFonts w:asciiTheme="majorBidi" w:hAnsiTheme="majorBidi" w:cstheme="majorBidi"/>
          <w:b/>
          <w:bCs/>
        </w:rPr>
      </w:pPr>
      <w:r>
        <w:rPr>
          <w:rFonts w:asciiTheme="majorBidi" w:hAnsiTheme="majorBidi" w:cstheme="majorBidi"/>
          <w:b/>
          <w:bCs/>
        </w:rPr>
        <w:t>Lady Justice Nicola Davies:</w:t>
      </w:r>
    </w:p>
    <w:p w14:paraId="205694CB" w14:textId="0DEFCCAE" w:rsidR="009A0973" w:rsidRDefault="005D2FF1" w:rsidP="007A1B68">
      <w:pPr>
        <w:pStyle w:val="ParaLevel1"/>
      </w:pPr>
      <w:r>
        <w:t>I agree with the judgments of Sir Andrew McFarlane P and Lord Justice Peter Jackson.</w:t>
      </w:r>
    </w:p>
    <w:p w14:paraId="0238EE47" w14:textId="7952FCE4" w:rsidR="005E0199" w:rsidRPr="005E0199" w:rsidRDefault="005E0199" w:rsidP="007A1B68">
      <w:pPr>
        <w:pStyle w:val="ParaLevel1"/>
        <w:numPr>
          <w:ilvl w:val="0"/>
          <w:numId w:val="0"/>
        </w:numPr>
        <w:ind w:left="780"/>
        <w:rPr>
          <w:rFonts w:asciiTheme="majorBidi" w:hAnsiTheme="majorBidi" w:cstheme="majorBidi"/>
        </w:rPr>
      </w:pPr>
    </w:p>
    <w:sectPr w:rsidR="005E0199" w:rsidRPr="005E0199" w:rsidSect="007A1B68">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B0763" w14:textId="77777777" w:rsidR="00E07937" w:rsidRDefault="00E07937">
      <w:r>
        <w:separator/>
      </w:r>
    </w:p>
  </w:endnote>
  <w:endnote w:type="continuationSeparator" w:id="0">
    <w:p w14:paraId="314BEC02" w14:textId="77777777" w:rsidR="00E07937" w:rsidRDefault="00E0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7983" w14:textId="77777777" w:rsidR="00C439A3" w:rsidRDefault="00C439A3">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317309506"/>
      <w:docPartObj>
        <w:docPartGallery w:val="Page Numbers (Bottom of Page)"/>
        <w:docPartUnique/>
      </w:docPartObj>
    </w:sdtPr>
    <w:sdtEndPr>
      <w:rPr>
        <w:noProof/>
      </w:rPr>
    </w:sdtEndPr>
    <w:sdtContent>
      <w:p w14:paraId="429E289D" w14:textId="48A5532D" w:rsidR="00EB5C90" w:rsidRPr="00EB5C90" w:rsidRDefault="00EB5C90">
        <w:pPr>
          <w:pStyle w:val="Footer"/>
          <w:jc w:val="center"/>
          <w:rPr>
            <w:rFonts w:ascii="Times New Roman" w:hAnsi="Times New Roman"/>
          </w:rPr>
        </w:pPr>
        <w:r w:rsidRPr="00EB5C90">
          <w:rPr>
            <w:rFonts w:ascii="Times New Roman" w:hAnsi="Times New Roman"/>
          </w:rPr>
          <w:fldChar w:fldCharType="begin"/>
        </w:r>
        <w:r w:rsidRPr="00EB5C90">
          <w:rPr>
            <w:rFonts w:ascii="Times New Roman" w:hAnsi="Times New Roman"/>
          </w:rPr>
          <w:instrText xml:space="preserve"> PAGE   \* MERGEFORMAT </w:instrText>
        </w:r>
        <w:r w:rsidRPr="00EB5C90">
          <w:rPr>
            <w:rFonts w:ascii="Times New Roman" w:hAnsi="Times New Roman"/>
          </w:rPr>
          <w:fldChar w:fldCharType="separate"/>
        </w:r>
        <w:r w:rsidRPr="00EB5C90">
          <w:rPr>
            <w:rFonts w:ascii="Times New Roman" w:hAnsi="Times New Roman"/>
            <w:noProof/>
          </w:rPr>
          <w:t>2</w:t>
        </w:r>
        <w:r w:rsidRPr="00EB5C90">
          <w:rPr>
            <w:rFonts w:ascii="Times New Roman" w:hAnsi="Times New Roman"/>
            <w:noProof/>
          </w:rPr>
          <w:fldChar w:fldCharType="end"/>
        </w:r>
      </w:p>
    </w:sdtContent>
  </w:sdt>
  <w:p w14:paraId="040CAB3E" w14:textId="77777777" w:rsidR="00C439A3" w:rsidRPr="007A1B68" w:rsidRDefault="00C439A3" w:rsidP="007A1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EDD1E" w14:textId="77777777" w:rsidR="00E07937" w:rsidRDefault="00E07937">
      <w:r>
        <w:separator/>
      </w:r>
    </w:p>
  </w:footnote>
  <w:footnote w:type="continuationSeparator" w:id="0">
    <w:p w14:paraId="133F78DF" w14:textId="77777777" w:rsidR="00E07937" w:rsidRDefault="00E07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622"/>
      <w:gridCol w:w="4622"/>
    </w:tblGrid>
    <w:tr w:rsidR="00C439A3" w14:paraId="2C384FC5" w14:textId="77777777">
      <w:tc>
        <w:tcPr>
          <w:tcW w:w="4622" w:type="dxa"/>
        </w:tcPr>
        <w:p w14:paraId="464CE891" w14:textId="7481CD60" w:rsidR="00C439A3" w:rsidRPr="007A1B68" w:rsidRDefault="007A1B68">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0F82E92E" w14:textId="464FBAC9" w:rsidR="00C439A3" w:rsidRDefault="00F81580">
          <w:pPr>
            <w:pStyle w:val="Header"/>
            <w:jc w:val="right"/>
            <w:rPr>
              <w:rFonts w:ascii="Times New Roman" w:hAnsi="Times New Roman"/>
              <w:sz w:val="16"/>
            </w:rPr>
          </w:pPr>
          <w:r>
            <w:rPr>
              <w:rFonts w:ascii="Times New Roman" w:hAnsi="Times New Roman"/>
              <w:sz w:val="16"/>
            </w:rPr>
            <w:t>B (A Child)</w:t>
          </w:r>
        </w:p>
      </w:tc>
    </w:tr>
  </w:tbl>
  <w:p w14:paraId="07590C0A"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82A"/>
    <w:multiLevelType w:val="hybridMultilevel"/>
    <w:tmpl w:val="DF1E0FB6"/>
    <w:lvl w:ilvl="0" w:tplc="BE007BC2">
      <w:start w:val="2"/>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04378F"/>
    <w:multiLevelType w:val="hybridMultilevel"/>
    <w:tmpl w:val="1D7688E0"/>
    <w:lvl w:ilvl="0" w:tplc="BE007BC2">
      <w:start w:val="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532461C1"/>
    <w:multiLevelType w:val="hybridMultilevel"/>
    <w:tmpl w:val="E53607B4"/>
    <w:lvl w:ilvl="0" w:tplc="1040B238">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D70B9F"/>
    <w:multiLevelType w:val="multilevel"/>
    <w:tmpl w:val="1FD22B5C"/>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4" w15:restartNumberingAfterBreak="0">
    <w:nsid w:val="7E7E7D65"/>
    <w:multiLevelType w:val="hybridMultilevel"/>
    <w:tmpl w:val="10AAA362"/>
    <w:lvl w:ilvl="0" w:tplc="BE007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
  </w:num>
  <w:num w:numId="3">
    <w:abstractNumId w:val="3"/>
    <w:lvlOverride w:ilvl="0">
      <w:startOverride w:val="1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A3"/>
    <w:rsid w:val="00002EC7"/>
    <w:rsid w:val="00004090"/>
    <w:rsid w:val="0000451D"/>
    <w:rsid w:val="00006D3F"/>
    <w:rsid w:val="00010E2F"/>
    <w:rsid w:val="00012728"/>
    <w:rsid w:val="00012D99"/>
    <w:rsid w:val="00013E09"/>
    <w:rsid w:val="00014887"/>
    <w:rsid w:val="00015311"/>
    <w:rsid w:val="00016856"/>
    <w:rsid w:val="00022D0F"/>
    <w:rsid w:val="00024570"/>
    <w:rsid w:val="00024767"/>
    <w:rsid w:val="000340AF"/>
    <w:rsid w:val="000350A3"/>
    <w:rsid w:val="00036EE1"/>
    <w:rsid w:val="000373F8"/>
    <w:rsid w:val="00040985"/>
    <w:rsid w:val="00041053"/>
    <w:rsid w:val="00041549"/>
    <w:rsid w:val="000444AE"/>
    <w:rsid w:val="000444DC"/>
    <w:rsid w:val="00045F1C"/>
    <w:rsid w:val="0004698C"/>
    <w:rsid w:val="000507FD"/>
    <w:rsid w:val="00054DDD"/>
    <w:rsid w:val="00055B21"/>
    <w:rsid w:val="00057203"/>
    <w:rsid w:val="00060336"/>
    <w:rsid w:val="00063218"/>
    <w:rsid w:val="000705DE"/>
    <w:rsid w:val="000710F2"/>
    <w:rsid w:val="00071A43"/>
    <w:rsid w:val="00071E8D"/>
    <w:rsid w:val="000730B2"/>
    <w:rsid w:val="00074FA3"/>
    <w:rsid w:val="00076A05"/>
    <w:rsid w:val="00077176"/>
    <w:rsid w:val="00077DA4"/>
    <w:rsid w:val="00080DEC"/>
    <w:rsid w:val="00082E63"/>
    <w:rsid w:val="00086344"/>
    <w:rsid w:val="00086FAD"/>
    <w:rsid w:val="00090688"/>
    <w:rsid w:val="000906B2"/>
    <w:rsid w:val="00090A56"/>
    <w:rsid w:val="00090BC1"/>
    <w:rsid w:val="00092D02"/>
    <w:rsid w:val="00094E58"/>
    <w:rsid w:val="000957A6"/>
    <w:rsid w:val="00095C7C"/>
    <w:rsid w:val="00096415"/>
    <w:rsid w:val="000966E0"/>
    <w:rsid w:val="00097B5A"/>
    <w:rsid w:val="00097D17"/>
    <w:rsid w:val="000A2E3A"/>
    <w:rsid w:val="000A2E4B"/>
    <w:rsid w:val="000A41D2"/>
    <w:rsid w:val="000A7B80"/>
    <w:rsid w:val="000B0FE2"/>
    <w:rsid w:val="000B3CC0"/>
    <w:rsid w:val="000B3E14"/>
    <w:rsid w:val="000B639C"/>
    <w:rsid w:val="000B6B50"/>
    <w:rsid w:val="000C0695"/>
    <w:rsid w:val="000C259F"/>
    <w:rsid w:val="000C2E9E"/>
    <w:rsid w:val="000C5262"/>
    <w:rsid w:val="000C6573"/>
    <w:rsid w:val="000C6A8A"/>
    <w:rsid w:val="000C6D4A"/>
    <w:rsid w:val="000C6F82"/>
    <w:rsid w:val="000D0F77"/>
    <w:rsid w:val="000D414B"/>
    <w:rsid w:val="000D55F5"/>
    <w:rsid w:val="000E1651"/>
    <w:rsid w:val="000E18CA"/>
    <w:rsid w:val="000E25E0"/>
    <w:rsid w:val="000E3FB1"/>
    <w:rsid w:val="000E4471"/>
    <w:rsid w:val="000E533C"/>
    <w:rsid w:val="000E761A"/>
    <w:rsid w:val="000E7FD8"/>
    <w:rsid w:val="000F0F14"/>
    <w:rsid w:val="000F18F6"/>
    <w:rsid w:val="000F34AF"/>
    <w:rsid w:val="000F43CC"/>
    <w:rsid w:val="000F6872"/>
    <w:rsid w:val="000F71BB"/>
    <w:rsid w:val="0010154B"/>
    <w:rsid w:val="001051C4"/>
    <w:rsid w:val="00107F1A"/>
    <w:rsid w:val="001104B3"/>
    <w:rsid w:val="001105F5"/>
    <w:rsid w:val="00110A5E"/>
    <w:rsid w:val="00113D45"/>
    <w:rsid w:val="00117CB5"/>
    <w:rsid w:val="00120521"/>
    <w:rsid w:val="00122196"/>
    <w:rsid w:val="00122260"/>
    <w:rsid w:val="001251A0"/>
    <w:rsid w:val="00127ADC"/>
    <w:rsid w:val="0013081C"/>
    <w:rsid w:val="001329C3"/>
    <w:rsid w:val="00132F00"/>
    <w:rsid w:val="001444A0"/>
    <w:rsid w:val="00146638"/>
    <w:rsid w:val="001471E7"/>
    <w:rsid w:val="00151607"/>
    <w:rsid w:val="0015651F"/>
    <w:rsid w:val="00161E34"/>
    <w:rsid w:val="00166ABA"/>
    <w:rsid w:val="0016761F"/>
    <w:rsid w:val="001720F4"/>
    <w:rsid w:val="0017370C"/>
    <w:rsid w:val="00176B47"/>
    <w:rsid w:val="001774EF"/>
    <w:rsid w:val="001800CA"/>
    <w:rsid w:val="001818F8"/>
    <w:rsid w:val="00181BB7"/>
    <w:rsid w:val="00181D8A"/>
    <w:rsid w:val="0018203B"/>
    <w:rsid w:val="00185B1C"/>
    <w:rsid w:val="001860F5"/>
    <w:rsid w:val="00186568"/>
    <w:rsid w:val="00186AE8"/>
    <w:rsid w:val="00187CB3"/>
    <w:rsid w:val="001911BA"/>
    <w:rsid w:val="00193C81"/>
    <w:rsid w:val="00194204"/>
    <w:rsid w:val="00194517"/>
    <w:rsid w:val="00194572"/>
    <w:rsid w:val="00196A06"/>
    <w:rsid w:val="00196BA6"/>
    <w:rsid w:val="001A0DDE"/>
    <w:rsid w:val="001A1FBE"/>
    <w:rsid w:val="001A3C42"/>
    <w:rsid w:val="001A6A50"/>
    <w:rsid w:val="001B14B4"/>
    <w:rsid w:val="001B1906"/>
    <w:rsid w:val="001B194A"/>
    <w:rsid w:val="001B2407"/>
    <w:rsid w:val="001B453A"/>
    <w:rsid w:val="001B47F3"/>
    <w:rsid w:val="001B65BE"/>
    <w:rsid w:val="001C05CB"/>
    <w:rsid w:val="001C18E0"/>
    <w:rsid w:val="001C40DB"/>
    <w:rsid w:val="001D33A8"/>
    <w:rsid w:val="001D3EA4"/>
    <w:rsid w:val="001D48ED"/>
    <w:rsid w:val="001D5BC8"/>
    <w:rsid w:val="001D682C"/>
    <w:rsid w:val="001E055D"/>
    <w:rsid w:val="001E11B5"/>
    <w:rsid w:val="001E5CDC"/>
    <w:rsid w:val="001E5E6F"/>
    <w:rsid w:val="001F29BE"/>
    <w:rsid w:val="001F4662"/>
    <w:rsid w:val="001F5928"/>
    <w:rsid w:val="001F7E71"/>
    <w:rsid w:val="00200214"/>
    <w:rsid w:val="00200F78"/>
    <w:rsid w:val="00210368"/>
    <w:rsid w:val="002115C8"/>
    <w:rsid w:val="0021481E"/>
    <w:rsid w:val="00214D2B"/>
    <w:rsid w:val="002150CC"/>
    <w:rsid w:val="002153FC"/>
    <w:rsid w:val="00215B1A"/>
    <w:rsid w:val="00215EF6"/>
    <w:rsid w:val="002161BA"/>
    <w:rsid w:val="002178C7"/>
    <w:rsid w:val="00224066"/>
    <w:rsid w:val="002246B7"/>
    <w:rsid w:val="00224FA7"/>
    <w:rsid w:val="002262AC"/>
    <w:rsid w:val="00226A6F"/>
    <w:rsid w:val="00230CF1"/>
    <w:rsid w:val="00236325"/>
    <w:rsid w:val="00236427"/>
    <w:rsid w:val="00240309"/>
    <w:rsid w:val="00243144"/>
    <w:rsid w:val="002466C1"/>
    <w:rsid w:val="00246ADD"/>
    <w:rsid w:val="00247F97"/>
    <w:rsid w:val="0025085B"/>
    <w:rsid w:val="002542EA"/>
    <w:rsid w:val="00256E86"/>
    <w:rsid w:val="00257BAD"/>
    <w:rsid w:val="00260D12"/>
    <w:rsid w:val="002617C6"/>
    <w:rsid w:val="00262AAA"/>
    <w:rsid w:val="00262C42"/>
    <w:rsid w:val="00262CEC"/>
    <w:rsid w:val="00264274"/>
    <w:rsid w:val="00264946"/>
    <w:rsid w:val="00264C4E"/>
    <w:rsid w:val="002707E0"/>
    <w:rsid w:val="0027133F"/>
    <w:rsid w:val="00271C9A"/>
    <w:rsid w:val="00281BB3"/>
    <w:rsid w:val="0028314B"/>
    <w:rsid w:val="00283494"/>
    <w:rsid w:val="00283C27"/>
    <w:rsid w:val="0028628C"/>
    <w:rsid w:val="00290183"/>
    <w:rsid w:val="00290E52"/>
    <w:rsid w:val="00292C6A"/>
    <w:rsid w:val="00294A4C"/>
    <w:rsid w:val="002A047B"/>
    <w:rsid w:val="002A1AA4"/>
    <w:rsid w:val="002A2432"/>
    <w:rsid w:val="002A252F"/>
    <w:rsid w:val="002A5CB6"/>
    <w:rsid w:val="002A7328"/>
    <w:rsid w:val="002A73A9"/>
    <w:rsid w:val="002B0A48"/>
    <w:rsid w:val="002B18D3"/>
    <w:rsid w:val="002B28C5"/>
    <w:rsid w:val="002B2F23"/>
    <w:rsid w:val="002B452C"/>
    <w:rsid w:val="002B59AA"/>
    <w:rsid w:val="002C0508"/>
    <w:rsid w:val="002C130C"/>
    <w:rsid w:val="002C2E0E"/>
    <w:rsid w:val="002D2E98"/>
    <w:rsid w:val="002D3A83"/>
    <w:rsid w:val="002D47D4"/>
    <w:rsid w:val="002E1394"/>
    <w:rsid w:val="002E1492"/>
    <w:rsid w:val="002E3752"/>
    <w:rsid w:val="002E45D1"/>
    <w:rsid w:val="002E4BA8"/>
    <w:rsid w:val="002E579A"/>
    <w:rsid w:val="002E6EAC"/>
    <w:rsid w:val="002F0A6A"/>
    <w:rsid w:val="002F1C14"/>
    <w:rsid w:val="002F1C68"/>
    <w:rsid w:val="002F2866"/>
    <w:rsid w:val="002F3DF9"/>
    <w:rsid w:val="002F6691"/>
    <w:rsid w:val="002F6D72"/>
    <w:rsid w:val="00304389"/>
    <w:rsid w:val="00312024"/>
    <w:rsid w:val="0031215A"/>
    <w:rsid w:val="003147AE"/>
    <w:rsid w:val="00316516"/>
    <w:rsid w:val="003168E1"/>
    <w:rsid w:val="00317499"/>
    <w:rsid w:val="00321574"/>
    <w:rsid w:val="00321869"/>
    <w:rsid w:val="003234DE"/>
    <w:rsid w:val="003239E1"/>
    <w:rsid w:val="0032603F"/>
    <w:rsid w:val="003310A6"/>
    <w:rsid w:val="003322C0"/>
    <w:rsid w:val="00332A09"/>
    <w:rsid w:val="003334C9"/>
    <w:rsid w:val="003338CE"/>
    <w:rsid w:val="00333B84"/>
    <w:rsid w:val="00334836"/>
    <w:rsid w:val="00335FA7"/>
    <w:rsid w:val="00337D36"/>
    <w:rsid w:val="003412BB"/>
    <w:rsid w:val="0034204C"/>
    <w:rsid w:val="00345082"/>
    <w:rsid w:val="0034638C"/>
    <w:rsid w:val="003477D4"/>
    <w:rsid w:val="00347FD2"/>
    <w:rsid w:val="00355EFC"/>
    <w:rsid w:val="00357FD5"/>
    <w:rsid w:val="00360A6C"/>
    <w:rsid w:val="00361CBA"/>
    <w:rsid w:val="00370C6E"/>
    <w:rsid w:val="00372484"/>
    <w:rsid w:val="003733DC"/>
    <w:rsid w:val="00380BFC"/>
    <w:rsid w:val="00382BF3"/>
    <w:rsid w:val="00387862"/>
    <w:rsid w:val="00390007"/>
    <w:rsid w:val="003909C0"/>
    <w:rsid w:val="0039249D"/>
    <w:rsid w:val="0039256B"/>
    <w:rsid w:val="00395451"/>
    <w:rsid w:val="003957DC"/>
    <w:rsid w:val="00395F9F"/>
    <w:rsid w:val="003A0F48"/>
    <w:rsid w:val="003A2447"/>
    <w:rsid w:val="003A38CB"/>
    <w:rsid w:val="003A6D64"/>
    <w:rsid w:val="003B42CA"/>
    <w:rsid w:val="003B4F4D"/>
    <w:rsid w:val="003B533B"/>
    <w:rsid w:val="003B616D"/>
    <w:rsid w:val="003B743B"/>
    <w:rsid w:val="003C6BBB"/>
    <w:rsid w:val="003C795C"/>
    <w:rsid w:val="003D14E2"/>
    <w:rsid w:val="003D1C78"/>
    <w:rsid w:val="003D3E72"/>
    <w:rsid w:val="003D522D"/>
    <w:rsid w:val="003D669B"/>
    <w:rsid w:val="003D7FBE"/>
    <w:rsid w:val="003E09D5"/>
    <w:rsid w:val="003E1C32"/>
    <w:rsid w:val="003E706C"/>
    <w:rsid w:val="003F17B4"/>
    <w:rsid w:val="003F18CD"/>
    <w:rsid w:val="003F3FDB"/>
    <w:rsid w:val="003F4E96"/>
    <w:rsid w:val="003F7155"/>
    <w:rsid w:val="0040210F"/>
    <w:rsid w:val="00402E79"/>
    <w:rsid w:val="00403303"/>
    <w:rsid w:val="00406ACA"/>
    <w:rsid w:val="00407F4B"/>
    <w:rsid w:val="00410AFC"/>
    <w:rsid w:val="0041139C"/>
    <w:rsid w:val="00412A49"/>
    <w:rsid w:val="00413003"/>
    <w:rsid w:val="00413549"/>
    <w:rsid w:val="00420138"/>
    <w:rsid w:val="00423886"/>
    <w:rsid w:val="004258A8"/>
    <w:rsid w:val="00430649"/>
    <w:rsid w:val="004310B8"/>
    <w:rsid w:val="004318FD"/>
    <w:rsid w:val="004319E4"/>
    <w:rsid w:val="00432554"/>
    <w:rsid w:val="00433CBA"/>
    <w:rsid w:val="00435C58"/>
    <w:rsid w:val="00440D36"/>
    <w:rsid w:val="00443C5B"/>
    <w:rsid w:val="00445EB9"/>
    <w:rsid w:val="00445F4A"/>
    <w:rsid w:val="00447896"/>
    <w:rsid w:val="0044790D"/>
    <w:rsid w:val="00450DA3"/>
    <w:rsid w:val="0045340F"/>
    <w:rsid w:val="00453C77"/>
    <w:rsid w:val="00454DE6"/>
    <w:rsid w:val="0046350E"/>
    <w:rsid w:val="00482D60"/>
    <w:rsid w:val="00485241"/>
    <w:rsid w:val="00490E44"/>
    <w:rsid w:val="004949E9"/>
    <w:rsid w:val="00496D24"/>
    <w:rsid w:val="004A26C0"/>
    <w:rsid w:val="004A373E"/>
    <w:rsid w:val="004A5AA2"/>
    <w:rsid w:val="004A6CD6"/>
    <w:rsid w:val="004A795A"/>
    <w:rsid w:val="004B0239"/>
    <w:rsid w:val="004B116D"/>
    <w:rsid w:val="004B1877"/>
    <w:rsid w:val="004B2812"/>
    <w:rsid w:val="004B2952"/>
    <w:rsid w:val="004B2A65"/>
    <w:rsid w:val="004B39C3"/>
    <w:rsid w:val="004B50C0"/>
    <w:rsid w:val="004B5DFA"/>
    <w:rsid w:val="004B6B60"/>
    <w:rsid w:val="004C012F"/>
    <w:rsid w:val="004C12C1"/>
    <w:rsid w:val="004C4887"/>
    <w:rsid w:val="004C7ACC"/>
    <w:rsid w:val="004D1CE0"/>
    <w:rsid w:val="004D3EA0"/>
    <w:rsid w:val="004D43D4"/>
    <w:rsid w:val="004D44A9"/>
    <w:rsid w:val="004D45B4"/>
    <w:rsid w:val="004D50C6"/>
    <w:rsid w:val="004D60E1"/>
    <w:rsid w:val="004D6EC6"/>
    <w:rsid w:val="004E1912"/>
    <w:rsid w:val="004E2C91"/>
    <w:rsid w:val="004E41B8"/>
    <w:rsid w:val="004E5E88"/>
    <w:rsid w:val="004E6037"/>
    <w:rsid w:val="004E7D26"/>
    <w:rsid w:val="004F54BC"/>
    <w:rsid w:val="005000BC"/>
    <w:rsid w:val="0050068E"/>
    <w:rsid w:val="0050087D"/>
    <w:rsid w:val="00500923"/>
    <w:rsid w:val="00500B0E"/>
    <w:rsid w:val="005017A9"/>
    <w:rsid w:val="0050247E"/>
    <w:rsid w:val="005039F1"/>
    <w:rsid w:val="005051E4"/>
    <w:rsid w:val="00506590"/>
    <w:rsid w:val="005067BB"/>
    <w:rsid w:val="005115CE"/>
    <w:rsid w:val="005123F0"/>
    <w:rsid w:val="00513E1C"/>
    <w:rsid w:val="00514F1B"/>
    <w:rsid w:val="005158CC"/>
    <w:rsid w:val="005175A8"/>
    <w:rsid w:val="00517C4C"/>
    <w:rsid w:val="00523D2E"/>
    <w:rsid w:val="0052532D"/>
    <w:rsid w:val="00525DDB"/>
    <w:rsid w:val="00527234"/>
    <w:rsid w:val="00531483"/>
    <w:rsid w:val="005325A9"/>
    <w:rsid w:val="00533E1A"/>
    <w:rsid w:val="00533E80"/>
    <w:rsid w:val="00535305"/>
    <w:rsid w:val="00543CE8"/>
    <w:rsid w:val="00544420"/>
    <w:rsid w:val="005446DD"/>
    <w:rsid w:val="00544943"/>
    <w:rsid w:val="00550B62"/>
    <w:rsid w:val="00551985"/>
    <w:rsid w:val="0055218A"/>
    <w:rsid w:val="00555F47"/>
    <w:rsid w:val="005568FD"/>
    <w:rsid w:val="00560464"/>
    <w:rsid w:val="00562FB3"/>
    <w:rsid w:val="00563D54"/>
    <w:rsid w:val="0057034D"/>
    <w:rsid w:val="005725F2"/>
    <w:rsid w:val="00577178"/>
    <w:rsid w:val="0058033E"/>
    <w:rsid w:val="005828FF"/>
    <w:rsid w:val="00583C21"/>
    <w:rsid w:val="005867F3"/>
    <w:rsid w:val="00590679"/>
    <w:rsid w:val="0059093D"/>
    <w:rsid w:val="0059368C"/>
    <w:rsid w:val="005943F8"/>
    <w:rsid w:val="00594EE5"/>
    <w:rsid w:val="005955F4"/>
    <w:rsid w:val="005970DD"/>
    <w:rsid w:val="0059772E"/>
    <w:rsid w:val="0059786A"/>
    <w:rsid w:val="005A05F3"/>
    <w:rsid w:val="005A3419"/>
    <w:rsid w:val="005A4BF3"/>
    <w:rsid w:val="005A4F39"/>
    <w:rsid w:val="005A5C66"/>
    <w:rsid w:val="005B22D9"/>
    <w:rsid w:val="005B45EE"/>
    <w:rsid w:val="005B5566"/>
    <w:rsid w:val="005B7CC6"/>
    <w:rsid w:val="005C0174"/>
    <w:rsid w:val="005C09F1"/>
    <w:rsid w:val="005C1CDD"/>
    <w:rsid w:val="005C2366"/>
    <w:rsid w:val="005C3996"/>
    <w:rsid w:val="005D03B8"/>
    <w:rsid w:val="005D2FF1"/>
    <w:rsid w:val="005D3030"/>
    <w:rsid w:val="005D31E6"/>
    <w:rsid w:val="005D3A8E"/>
    <w:rsid w:val="005D7ED8"/>
    <w:rsid w:val="005E0199"/>
    <w:rsid w:val="005E1F79"/>
    <w:rsid w:val="005E2365"/>
    <w:rsid w:val="005E4377"/>
    <w:rsid w:val="005E4BAF"/>
    <w:rsid w:val="005E5F55"/>
    <w:rsid w:val="005F2616"/>
    <w:rsid w:val="005F49B8"/>
    <w:rsid w:val="005F4D94"/>
    <w:rsid w:val="00600651"/>
    <w:rsid w:val="006051B3"/>
    <w:rsid w:val="00611592"/>
    <w:rsid w:val="006176EC"/>
    <w:rsid w:val="00617EC9"/>
    <w:rsid w:val="00620808"/>
    <w:rsid w:val="00620845"/>
    <w:rsid w:val="00620F4B"/>
    <w:rsid w:val="0062108D"/>
    <w:rsid w:val="00621ED6"/>
    <w:rsid w:val="00622350"/>
    <w:rsid w:val="00622C7A"/>
    <w:rsid w:val="006237F3"/>
    <w:rsid w:val="00623C02"/>
    <w:rsid w:val="006257BE"/>
    <w:rsid w:val="0063491E"/>
    <w:rsid w:val="0063792A"/>
    <w:rsid w:val="00637E03"/>
    <w:rsid w:val="00641DE0"/>
    <w:rsid w:val="006420F5"/>
    <w:rsid w:val="0064250A"/>
    <w:rsid w:val="00643783"/>
    <w:rsid w:val="006447E5"/>
    <w:rsid w:val="006458A4"/>
    <w:rsid w:val="00645C81"/>
    <w:rsid w:val="006511F9"/>
    <w:rsid w:val="006535E6"/>
    <w:rsid w:val="00656BA6"/>
    <w:rsid w:val="00660088"/>
    <w:rsid w:val="00660A3C"/>
    <w:rsid w:val="006616E8"/>
    <w:rsid w:val="0066238E"/>
    <w:rsid w:val="00663AE5"/>
    <w:rsid w:val="00663B0B"/>
    <w:rsid w:val="00663E52"/>
    <w:rsid w:val="00664035"/>
    <w:rsid w:val="00670732"/>
    <w:rsid w:val="00671560"/>
    <w:rsid w:val="00671906"/>
    <w:rsid w:val="00673E33"/>
    <w:rsid w:val="00674BA3"/>
    <w:rsid w:val="00675295"/>
    <w:rsid w:val="0067580B"/>
    <w:rsid w:val="006770BC"/>
    <w:rsid w:val="006772F6"/>
    <w:rsid w:val="006820D7"/>
    <w:rsid w:val="0068373C"/>
    <w:rsid w:val="00683E3F"/>
    <w:rsid w:val="00685DE4"/>
    <w:rsid w:val="00690111"/>
    <w:rsid w:val="006A01B1"/>
    <w:rsid w:val="006A1FE0"/>
    <w:rsid w:val="006A2750"/>
    <w:rsid w:val="006A353C"/>
    <w:rsid w:val="006A407D"/>
    <w:rsid w:val="006A5A5A"/>
    <w:rsid w:val="006B17AB"/>
    <w:rsid w:val="006B1AB9"/>
    <w:rsid w:val="006B1CB1"/>
    <w:rsid w:val="006B25FE"/>
    <w:rsid w:val="006B30F1"/>
    <w:rsid w:val="006B41F7"/>
    <w:rsid w:val="006B4717"/>
    <w:rsid w:val="006B5229"/>
    <w:rsid w:val="006B5E06"/>
    <w:rsid w:val="006B794D"/>
    <w:rsid w:val="006C1416"/>
    <w:rsid w:val="006C19EC"/>
    <w:rsid w:val="006C21D2"/>
    <w:rsid w:val="006C3804"/>
    <w:rsid w:val="006C3BB2"/>
    <w:rsid w:val="006C522B"/>
    <w:rsid w:val="006C5326"/>
    <w:rsid w:val="006C670A"/>
    <w:rsid w:val="006C74DD"/>
    <w:rsid w:val="006D046C"/>
    <w:rsid w:val="006D3A8F"/>
    <w:rsid w:val="006D489A"/>
    <w:rsid w:val="006D54D8"/>
    <w:rsid w:val="006D5671"/>
    <w:rsid w:val="006D68DC"/>
    <w:rsid w:val="006E059D"/>
    <w:rsid w:val="006E14F4"/>
    <w:rsid w:val="006E2B00"/>
    <w:rsid w:val="006E2EC5"/>
    <w:rsid w:val="006E70D2"/>
    <w:rsid w:val="006E7641"/>
    <w:rsid w:val="006E7F61"/>
    <w:rsid w:val="006F1B44"/>
    <w:rsid w:val="006F1BD6"/>
    <w:rsid w:val="006F1FA7"/>
    <w:rsid w:val="006F2C9C"/>
    <w:rsid w:val="006F38AF"/>
    <w:rsid w:val="006F3E8E"/>
    <w:rsid w:val="006F443A"/>
    <w:rsid w:val="006F4C17"/>
    <w:rsid w:val="006F564B"/>
    <w:rsid w:val="006F757A"/>
    <w:rsid w:val="00701849"/>
    <w:rsid w:val="0070659B"/>
    <w:rsid w:val="00707941"/>
    <w:rsid w:val="00710A0D"/>
    <w:rsid w:val="00712324"/>
    <w:rsid w:val="007148C2"/>
    <w:rsid w:val="007169A9"/>
    <w:rsid w:val="00717396"/>
    <w:rsid w:val="00720E2C"/>
    <w:rsid w:val="00730309"/>
    <w:rsid w:val="00730B30"/>
    <w:rsid w:val="00733CA5"/>
    <w:rsid w:val="00733F16"/>
    <w:rsid w:val="00740CAD"/>
    <w:rsid w:val="0074397D"/>
    <w:rsid w:val="00744448"/>
    <w:rsid w:val="00744C99"/>
    <w:rsid w:val="00744DD1"/>
    <w:rsid w:val="00746864"/>
    <w:rsid w:val="00747F3D"/>
    <w:rsid w:val="007529F0"/>
    <w:rsid w:val="00753060"/>
    <w:rsid w:val="00753704"/>
    <w:rsid w:val="00755F53"/>
    <w:rsid w:val="00763DC1"/>
    <w:rsid w:val="0076468D"/>
    <w:rsid w:val="007662EE"/>
    <w:rsid w:val="007663BE"/>
    <w:rsid w:val="00767CA6"/>
    <w:rsid w:val="00773160"/>
    <w:rsid w:val="00774365"/>
    <w:rsid w:val="0077691E"/>
    <w:rsid w:val="00781661"/>
    <w:rsid w:val="00781887"/>
    <w:rsid w:val="007849FE"/>
    <w:rsid w:val="00784D6E"/>
    <w:rsid w:val="0078651B"/>
    <w:rsid w:val="007915C7"/>
    <w:rsid w:val="00791E3F"/>
    <w:rsid w:val="007955D6"/>
    <w:rsid w:val="00795E31"/>
    <w:rsid w:val="00797874"/>
    <w:rsid w:val="007A0888"/>
    <w:rsid w:val="007A1B68"/>
    <w:rsid w:val="007A346C"/>
    <w:rsid w:val="007A4528"/>
    <w:rsid w:val="007B4F1B"/>
    <w:rsid w:val="007B61B3"/>
    <w:rsid w:val="007C1298"/>
    <w:rsid w:val="007C1E67"/>
    <w:rsid w:val="007C35B7"/>
    <w:rsid w:val="007C5DC3"/>
    <w:rsid w:val="007C65FD"/>
    <w:rsid w:val="007C679C"/>
    <w:rsid w:val="007D08C4"/>
    <w:rsid w:val="007D1472"/>
    <w:rsid w:val="007D224D"/>
    <w:rsid w:val="007D315A"/>
    <w:rsid w:val="007D3A35"/>
    <w:rsid w:val="007D452F"/>
    <w:rsid w:val="007D5A53"/>
    <w:rsid w:val="007D6055"/>
    <w:rsid w:val="007E0BEE"/>
    <w:rsid w:val="007E1E1D"/>
    <w:rsid w:val="007E1ECE"/>
    <w:rsid w:val="007E25D2"/>
    <w:rsid w:val="007E2BEF"/>
    <w:rsid w:val="007E47A5"/>
    <w:rsid w:val="007E6747"/>
    <w:rsid w:val="007E691F"/>
    <w:rsid w:val="007F02F9"/>
    <w:rsid w:val="007F17BC"/>
    <w:rsid w:val="007F1DEC"/>
    <w:rsid w:val="007F1F66"/>
    <w:rsid w:val="007F27EB"/>
    <w:rsid w:val="007F2E11"/>
    <w:rsid w:val="007F3C3B"/>
    <w:rsid w:val="007F5B0B"/>
    <w:rsid w:val="00800D44"/>
    <w:rsid w:val="008033C3"/>
    <w:rsid w:val="0080383E"/>
    <w:rsid w:val="00804263"/>
    <w:rsid w:val="00804512"/>
    <w:rsid w:val="00805CC4"/>
    <w:rsid w:val="00807C26"/>
    <w:rsid w:val="00813170"/>
    <w:rsid w:val="008136F6"/>
    <w:rsid w:val="008141E7"/>
    <w:rsid w:val="008145DD"/>
    <w:rsid w:val="008201EA"/>
    <w:rsid w:val="00823E7A"/>
    <w:rsid w:val="008248AB"/>
    <w:rsid w:val="00826160"/>
    <w:rsid w:val="00826C2A"/>
    <w:rsid w:val="00827815"/>
    <w:rsid w:val="00830491"/>
    <w:rsid w:val="00830EA8"/>
    <w:rsid w:val="0083253B"/>
    <w:rsid w:val="00832D5C"/>
    <w:rsid w:val="00834833"/>
    <w:rsid w:val="00836C69"/>
    <w:rsid w:val="0084061E"/>
    <w:rsid w:val="0084182E"/>
    <w:rsid w:val="00841ACA"/>
    <w:rsid w:val="008443F1"/>
    <w:rsid w:val="008467BA"/>
    <w:rsid w:val="00846EAF"/>
    <w:rsid w:val="00847B72"/>
    <w:rsid w:val="00850CC5"/>
    <w:rsid w:val="008531DB"/>
    <w:rsid w:val="00854238"/>
    <w:rsid w:val="00854D40"/>
    <w:rsid w:val="00854E99"/>
    <w:rsid w:val="00855686"/>
    <w:rsid w:val="008607FA"/>
    <w:rsid w:val="00861E40"/>
    <w:rsid w:val="00864EC6"/>
    <w:rsid w:val="0086557F"/>
    <w:rsid w:val="0086644D"/>
    <w:rsid w:val="00867179"/>
    <w:rsid w:val="008703C3"/>
    <w:rsid w:val="0087291A"/>
    <w:rsid w:val="00872CF8"/>
    <w:rsid w:val="00875C24"/>
    <w:rsid w:val="008772D8"/>
    <w:rsid w:val="00882116"/>
    <w:rsid w:val="0088497B"/>
    <w:rsid w:val="00885B09"/>
    <w:rsid w:val="0088654D"/>
    <w:rsid w:val="00886B04"/>
    <w:rsid w:val="00890951"/>
    <w:rsid w:val="00891D7C"/>
    <w:rsid w:val="00892C37"/>
    <w:rsid w:val="00896D21"/>
    <w:rsid w:val="0089768A"/>
    <w:rsid w:val="008A2F75"/>
    <w:rsid w:val="008A3062"/>
    <w:rsid w:val="008A5E64"/>
    <w:rsid w:val="008A6A57"/>
    <w:rsid w:val="008B082C"/>
    <w:rsid w:val="008B0892"/>
    <w:rsid w:val="008B11D7"/>
    <w:rsid w:val="008B2CE6"/>
    <w:rsid w:val="008B2FD3"/>
    <w:rsid w:val="008B4EEB"/>
    <w:rsid w:val="008B6CDB"/>
    <w:rsid w:val="008B75F6"/>
    <w:rsid w:val="008C2378"/>
    <w:rsid w:val="008C3F21"/>
    <w:rsid w:val="008C65C5"/>
    <w:rsid w:val="008C74D4"/>
    <w:rsid w:val="008D1E87"/>
    <w:rsid w:val="008D5EF7"/>
    <w:rsid w:val="008D6E2A"/>
    <w:rsid w:val="008D6EB0"/>
    <w:rsid w:val="008E219D"/>
    <w:rsid w:val="008E2ADF"/>
    <w:rsid w:val="008E5409"/>
    <w:rsid w:val="008E5624"/>
    <w:rsid w:val="008E5F6E"/>
    <w:rsid w:val="008E710E"/>
    <w:rsid w:val="008E7564"/>
    <w:rsid w:val="008F0AB2"/>
    <w:rsid w:val="008F4E15"/>
    <w:rsid w:val="008F5DD3"/>
    <w:rsid w:val="008F6A34"/>
    <w:rsid w:val="008F6F01"/>
    <w:rsid w:val="008F79EA"/>
    <w:rsid w:val="00904516"/>
    <w:rsid w:val="00905987"/>
    <w:rsid w:val="00905E02"/>
    <w:rsid w:val="00907862"/>
    <w:rsid w:val="009105F2"/>
    <w:rsid w:val="00911A76"/>
    <w:rsid w:val="009144A2"/>
    <w:rsid w:val="00916FB6"/>
    <w:rsid w:val="00920475"/>
    <w:rsid w:val="009204FD"/>
    <w:rsid w:val="00922412"/>
    <w:rsid w:val="009226DC"/>
    <w:rsid w:val="00926BC5"/>
    <w:rsid w:val="009338DE"/>
    <w:rsid w:val="00933A50"/>
    <w:rsid w:val="00934B4E"/>
    <w:rsid w:val="009351FA"/>
    <w:rsid w:val="00936F30"/>
    <w:rsid w:val="009370ED"/>
    <w:rsid w:val="009408B8"/>
    <w:rsid w:val="00946874"/>
    <w:rsid w:val="00946E17"/>
    <w:rsid w:val="00947167"/>
    <w:rsid w:val="009503C8"/>
    <w:rsid w:val="009506B3"/>
    <w:rsid w:val="009514EE"/>
    <w:rsid w:val="00953396"/>
    <w:rsid w:val="0095650F"/>
    <w:rsid w:val="009623F5"/>
    <w:rsid w:val="00962B42"/>
    <w:rsid w:val="009631CE"/>
    <w:rsid w:val="00970FAF"/>
    <w:rsid w:val="00971135"/>
    <w:rsid w:val="00971562"/>
    <w:rsid w:val="00972175"/>
    <w:rsid w:val="0097359E"/>
    <w:rsid w:val="00973FCD"/>
    <w:rsid w:val="009774BD"/>
    <w:rsid w:val="00977F86"/>
    <w:rsid w:val="00981962"/>
    <w:rsid w:val="00983C41"/>
    <w:rsid w:val="00984EA4"/>
    <w:rsid w:val="0098742E"/>
    <w:rsid w:val="00987642"/>
    <w:rsid w:val="0099435D"/>
    <w:rsid w:val="00994F00"/>
    <w:rsid w:val="009974CB"/>
    <w:rsid w:val="009A0640"/>
    <w:rsid w:val="009A0973"/>
    <w:rsid w:val="009A16EC"/>
    <w:rsid w:val="009A533A"/>
    <w:rsid w:val="009A7826"/>
    <w:rsid w:val="009A7A09"/>
    <w:rsid w:val="009B1233"/>
    <w:rsid w:val="009B1F6C"/>
    <w:rsid w:val="009B2092"/>
    <w:rsid w:val="009B2A08"/>
    <w:rsid w:val="009B393B"/>
    <w:rsid w:val="009B4BB4"/>
    <w:rsid w:val="009B5082"/>
    <w:rsid w:val="009B6D14"/>
    <w:rsid w:val="009B7089"/>
    <w:rsid w:val="009B77F6"/>
    <w:rsid w:val="009B7B6C"/>
    <w:rsid w:val="009C2B7F"/>
    <w:rsid w:val="009C413E"/>
    <w:rsid w:val="009C4E67"/>
    <w:rsid w:val="009C7EF3"/>
    <w:rsid w:val="009D1B1B"/>
    <w:rsid w:val="009D1E45"/>
    <w:rsid w:val="009D3089"/>
    <w:rsid w:val="009D577D"/>
    <w:rsid w:val="009D5D55"/>
    <w:rsid w:val="009E0CAB"/>
    <w:rsid w:val="009E1268"/>
    <w:rsid w:val="009E1306"/>
    <w:rsid w:val="009E1AD9"/>
    <w:rsid w:val="009E1C75"/>
    <w:rsid w:val="009E228F"/>
    <w:rsid w:val="009E31A9"/>
    <w:rsid w:val="009E54B3"/>
    <w:rsid w:val="009F0103"/>
    <w:rsid w:val="009F1EB7"/>
    <w:rsid w:val="009F3238"/>
    <w:rsid w:val="009F5A2E"/>
    <w:rsid w:val="00A00F0B"/>
    <w:rsid w:val="00A017B2"/>
    <w:rsid w:val="00A01C46"/>
    <w:rsid w:val="00A03759"/>
    <w:rsid w:val="00A039A2"/>
    <w:rsid w:val="00A04812"/>
    <w:rsid w:val="00A0569D"/>
    <w:rsid w:val="00A06B5F"/>
    <w:rsid w:val="00A07559"/>
    <w:rsid w:val="00A11A6F"/>
    <w:rsid w:val="00A14093"/>
    <w:rsid w:val="00A14362"/>
    <w:rsid w:val="00A16691"/>
    <w:rsid w:val="00A178CA"/>
    <w:rsid w:val="00A20744"/>
    <w:rsid w:val="00A222C5"/>
    <w:rsid w:val="00A23503"/>
    <w:rsid w:val="00A2462F"/>
    <w:rsid w:val="00A26088"/>
    <w:rsid w:val="00A268F9"/>
    <w:rsid w:val="00A30B92"/>
    <w:rsid w:val="00A31BC4"/>
    <w:rsid w:val="00A34F4F"/>
    <w:rsid w:val="00A40B6D"/>
    <w:rsid w:val="00A43118"/>
    <w:rsid w:val="00A53539"/>
    <w:rsid w:val="00A54E4A"/>
    <w:rsid w:val="00A642E4"/>
    <w:rsid w:val="00A72495"/>
    <w:rsid w:val="00A74696"/>
    <w:rsid w:val="00A76DFC"/>
    <w:rsid w:val="00A77089"/>
    <w:rsid w:val="00A8370F"/>
    <w:rsid w:val="00A8740A"/>
    <w:rsid w:val="00A91703"/>
    <w:rsid w:val="00A973EA"/>
    <w:rsid w:val="00A97ACF"/>
    <w:rsid w:val="00AA0097"/>
    <w:rsid w:val="00AA118E"/>
    <w:rsid w:val="00AA160B"/>
    <w:rsid w:val="00AA1EB3"/>
    <w:rsid w:val="00AA52E1"/>
    <w:rsid w:val="00AA5410"/>
    <w:rsid w:val="00AA6585"/>
    <w:rsid w:val="00AA762A"/>
    <w:rsid w:val="00AB0FCE"/>
    <w:rsid w:val="00AB1A2A"/>
    <w:rsid w:val="00AB4224"/>
    <w:rsid w:val="00AB463C"/>
    <w:rsid w:val="00AB6FF7"/>
    <w:rsid w:val="00AC0FE0"/>
    <w:rsid w:val="00AC341A"/>
    <w:rsid w:val="00AC4212"/>
    <w:rsid w:val="00AD2044"/>
    <w:rsid w:val="00AD342C"/>
    <w:rsid w:val="00AD3DA8"/>
    <w:rsid w:val="00AD4634"/>
    <w:rsid w:val="00AD517B"/>
    <w:rsid w:val="00AD550B"/>
    <w:rsid w:val="00AD6599"/>
    <w:rsid w:val="00AD7319"/>
    <w:rsid w:val="00AD73AC"/>
    <w:rsid w:val="00AD7DF5"/>
    <w:rsid w:val="00AE15A2"/>
    <w:rsid w:val="00AE3C84"/>
    <w:rsid w:val="00AE5192"/>
    <w:rsid w:val="00AF2419"/>
    <w:rsid w:val="00AF37C6"/>
    <w:rsid w:val="00AF5505"/>
    <w:rsid w:val="00AF57E9"/>
    <w:rsid w:val="00AF797C"/>
    <w:rsid w:val="00B05C3A"/>
    <w:rsid w:val="00B06EAA"/>
    <w:rsid w:val="00B10C84"/>
    <w:rsid w:val="00B144C6"/>
    <w:rsid w:val="00B17609"/>
    <w:rsid w:val="00B20723"/>
    <w:rsid w:val="00B2104A"/>
    <w:rsid w:val="00B22248"/>
    <w:rsid w:val="00B22DF2"/>
    <w:rsid w:val="00B22E88"/>
    <w:rsid w:val="00B22EC4"/>
    <w:rsid w:val="00B23D2D"/>
    <w:rsid w:val="00B34360"/>
    <w:rsid w:val="00B3472B"/>
    <w:rsid w:val="00B37305"/>
    <w:rsid w:val="00B373E7"/>
    <w:rsid w:val="00B377EA"/>
    <w:rsid w:val="00B424DD"/>
    <w:rsid w:val="00B43568"/>
    <w:rsid w:val="00B504AD"/>
    <w:rsid w:val="00B51DDE"/>
    <w:rsid w:val="00B54348"/>
    <w:rsid w:val="00B55D3D"/>
    <w:rsid w:val="00B560F2"/>
    <w:rsid w:val="00B56C6B"/>
    <w:rsid w:val="00B60E6A"/>
    <w:rsid w:val="00B60ED5"/>
    <w:rsid w:val="00B60FB4"/>
    <w:rsid w:val="00B63513"/>
    <w:rsid w:val="00B64C2F"/>
    <w:rsid w:val="00B65BD9"/>
    <w:rsid w:val="00B66E5C"/>
    <w:rsid w:val="00B67606"/>
    <w:rsid w:val="00B709E2"/>
    <w:rsid w:val="00B75288"/>
    <w:rsid w:val="00B75AA9"/>
    <w:rsid w:val="00B75DC4"/>
    <w:rsid w:val="00B8209B"/>
    <w:rsid w:val="00B82851"/>
    <w:rsid w:val="00B82EB5"/>
    <w:rsid w:val="00B8471B"/>
    <w:rsid w:val="00B859DE"/>
    <w:rsid w:val="00B86B0E"/>
    <w:rsid w:val="00B86D11"/>
    <w:rsid w:val="00B9237B"/>
    <w:rsid w:val="00B9459E"/>
    <w:rsid w:val="00BA11E2"/>
    <w:rsid w:val="00BA43C5"/>
    <w:rsid w:val="00BA54B5"/>
    <w:rsid w:val="00BB0B4A"/>
    <w:rsid w:val="00BB4CA9"/>
    <w:rsid w:val="00BC1FE3"/>
    <w:rsid w:val="00BC3003"/>
    <w:rsid w:val="00BC35DC"/>
    <w:rsid w:val="00BC649B"/>
    <w:rsid w:val="00BD1F2C"/>
    <w:rsid w:val="00BD3C67"/>
    <w:rsid w:val="00BD41C7"/>
    <w:rsid w:val="00BD42AD"/>
    <w:rsid w:val="00BD7012"/>
    <w:rsid w:val="00BE1A80"/>
    <w:rsid w:val="00BE1CF9"/>
    <w:rsid w:val="00BE2A02"/>
    <w:rsid w:val="00BE44C2"/>
    <w:rsid w:val="00BE594C"/>
    <w:rsid w:val="00BE5F3C"/>
    <w:rsid w:val="00BE6A8C"/>
    <w:rsid w:val="00BF11B4"/>
    <w:rsid w:val="00BF255A"/>
    <w:rsid w:val="00BF2982"/>
    <w:rsid w:val="00BF3FE5"/>
    <w:rsid w:val="00BF5324"/>
    <w:rsid w:val="00BF7604"/>
    <w:rsid w:val="00C038C4"/>
    <w:rsid w:val="00C05DAF"/>
    <w:rsid w:val="00C06104"/>
    <w:rsid w:val="00C06C3A"/>
    <w:rsid w:val="00C074FD"/>
    <w:rsid w:val="00C10689"/>
    <w:rsid w:val="00C1337A"/>
    <w:rsid w:val="00C14E16"/>
    <w:rsid w:val="00C15470"/>
    <w:rsid w:val="00C15842"/>
    <w:rsid w:val="00C17992"/>
    <w:rsid w:val="00C20590"/>
    <w:rsid w:val="00C210B9"/>
    <w:rsid w:val="00C210C8"/>
    <w:rsid w:val="00C22D9E"/>
    <w:rsid w:val="00C30358"/>
    <w:rsid w:val="00C316D9"/>
    <w:rsid w:val="00C366D6"/>
    <w:rsid w:val="00C37697"/>
    <w:rsid w:val="00C43176"/>
    <w:rsid w:val="00C439A3"/>
    <w:rsid w:val="00C4420E"/>
    <w:rsid w:val="00C46580"/>
    <w:rsid w:val="00C52616"/>
    <w:rsid w:val="00C55F3B"/>
    <w:rsid w:val="00C565F7"/>
    <w:rsid w:val="00C61AD3"/>
    <w:rsid w:val="00C6467C"/>
    <w:rsid w:val="00C6751B"/>
    <w:rsid w:val="00C67F25"/>
    <w:rsid w:val="00C70C5A"/>
    <w:rsid w:val="00C7211C"/>
    <w:rsid w:val="00C72C81"/>
    <w:rsid w:val="00C75231"/>
    <w:rsid w:val="00C75ABF"/>
    <w:rsid w:val="00C779D9"/>
    <w:rsid w:val="00C825A6"/>
    <w:rsid w:val="00C83E3B"/>
    <w:rsid w:val="00C87755"/>
    <w:rsid w:val="00C9365E"/>
    <w:rsid w:val="00CB09F1"/>
    <w:rsid w:val="00CB3C08"/>
    <w:rsid w:val="00CB4019"/>
    <w:rsid w:val="00CB5347"/>
    <w:rsid w:val="00CB6A5F"/>
    <w:rsid w:val="00CB7690"/>
    <w:rsid w:val="00CB777F"/>
    <w:rsid w:val="00CC1C78"/>
    <w:rsid w:val="00CC3AE6"/>
    <w:rsid w:val="00CC4B5D"/>
    <w:rsid w:val="00CC56E2"/>
    <w:rsid w:val="00CC7161"/>
    <w:rsid w:val="00CD08B3"/>
    <w:rsid w:val="00CD0B1A"/>
    <w:rsid w:val="00CD1EFB"/>
    <w:rsid w:val="00CD7036"/>
    <w:rsid w:val="00CD7A39"/>
    <w:rsid w:val="00CD7D7F"/>
    <w:rsid w:val="00CE028D"/>
    <w:rsid w:val="00CE196F"/>
    <w:rsid w:val="00CE1B52"/>
    <w:rsid w:val="00CE5DA5"/>
    <w:rsid w:val="00CE6599"/>
    <w:rsid w:val="00CE684B"/>
    <w:rsid w:val="00CF05CD"/>
    <w:rsid w:val="00CF2202"/>
    <w:rsid w:val="00CF27C2"/>
    <w:rsid w:val="00CF3D8C"/>
    <w:rsid w:val="00CF4A30"/>
    <w:rsid w:val="00CF4D4F"/>
    <w:rsid w:val="00D01A36"/>
    <w:rsid w:val="00D066A4"/>
    <w:rsid w:val="00D10EB9"/>
    <w:rsid w:val="00D11B83"/>
    <w:rsid w:val="00D1526C"/>
    <w:rsid w:val="00D1667A"/>
    <w:rsid w:val="00D17F0F"/>
    <w:rsid w:val="00D214E5"/>
    <w:rsid w:val="00D246C4"/>
    <w:rsid w:val="00D301F8"/>
    <w:rsid w:val="00D30FC1"/>
    <w:rsid w:val="00D31194"/>
    <w:rsid w:val="00D31C9A"/>
    <w:rsid w:val="00D32213"/>
    <w:rsid w:val="00D34AC4"/>
    <w:rsid w:val="00D3718F"/>
    <w:rsid w:val="00D37A09"/>
    <w:rsid w:val="00D4134D"/>
    <w:rsid w:val="00D44A26"/>
    <w:rsid w:val="00D454BF"/>
    <w:rsid w:val="00D46FF4"/>
    <w:rsid w:val="00D51245"/>
    <w:rsid w:val="00D517CF"/>
    <w:rsid w:val="00D5454E"/>
    <w:rsid w:val="00D56C0D"/>
    <w:rsid w:val="00D56DD9"/>
    <w:rsid w:val="00D5717F"/>
    <w:rsid w:val="00D605FB"/>
    <w:rsid w:val="00D619D1"/>
    <w:rsid w:val="00D62955"/>
    <w:rsid w:val="00D62EB9"/>
    <w:rsid w:val="00D63A58"/>
    <w:rsid w:val="00D64094"/>
    <w:rsid w:val="00D6426B"/>
    <w:rsid w:val="00D64677"/>
    <w:rsid w:val="00D6486E"/>
    <w:rsid w:val="00D663AE"/>
    <w:rsid w:val="00D73AD8"/>
    <w:rsid w:val="00D76E4E"/>
    <w:rsid w:val="00D8192B"/>
    <w:rsid w:val="00D9017E"/>
    <w:rsid w:val="00D90582"/>
    <w:rsid w:val="00D905F1"/>
    <w:rsid w:val="00D90859"/>
    <w:rsid w:val="00D94988"/>
    <w:rsid w:val="00D96574"/>
    <w:rsid w:val="00D97151"/>
    <w:rsid w:val="00D9737F"/>
    <w:rsid w:val="00D97666"/>
    <w:rsid w:val="00DA1E55"/>
    <w:rsid w:val="00DA2AE4"/>
    <w:rsid w:val="00DA3191"/>
    <w:rsid w:val="00DA4537"/>
    <w:rsid w:val="00DA4C54"/>
    <w:rsid w:val="00DA7686"/>
    <w:rsid w:val="00DB7675"/>
    <w:rsid w:val="00DC1A04"/>
    <w:rsid w:val="00DC2936"/>
    <w:rsid w:val="00DC3E92"/>
    <w:rsid w:val="00DC60C9"/>
    <w:rsid w:val="00DC6152"/>
    <w:rsid w:val="00DD088D"/>
    <w:rsid w:val="00DD112F"/>
    <w:rsid w:val="00DD4630"/>
    <w:rsid w:val="00DD485A"/>
    <w:rsid w:val="00DD6A0D"/>
    <w:rsid w:val="00DE1493"/>
    <w:rsid w:val="00DE24D3"/>
    <w:rsid w:val="00DE3FA9"/>
    <w:rsid w:val="00DE41C2"/>
    <w:rsid w:val="00DE604B"/>
    <w:rsid w:val="00DE68D9"/>
    <w:rsid w:val="00DF242D"/>
    <w:rsid w:val="00DF3C8C"/>
    <w:rsid w:val="00DF3CDF"/>
    <w:rsid w:val="00DF3E88"/>
    <w:rsid w:val="00E022C2"/>
    <w:rsid w:val="00E03AA1"/>
    <w:rsid w:val="00E03B7C"/>
    <w:rsid w:val="00E0480B"/>
    <w:rsid w:val="00E04996"/>
    <w:rsid w:val="00E04B71"/>
    <w:rsid w:val="00E05995"/>
    <w:rsid w:val="00E05B15"/>
    <w:rsid w:val="00E06974"/>
    <w:rsid w:val="00E07937"/>
    <w:rsid w:val="00E112E1"/>
    <w:rsid w:val="00E13535"/>
    <w:rsid w:val="00E15825"/>
    <w:rsid w:val="00E16BB4"/>
    <w:rsid w:val="00E20C5B"/>
    <w:rsid w:val="00E24F93"/>
    <w:rsid w:val="00E32B26"/>
    <w:rsid w:val="00E33100"/>
    <w:rsid w:val="00E33120"/>
    <w:rsid w:val="00E34499"/>
    <w:rsid w:val="00E35D5D"/>
    <w:rsid w:val="00E35F0C"/>
    <w:rsid w:val="00E35F49"/>
    <w:rsid w:val="00E40980"/>
    <w:rsid w:val="00E42025"/>
    <w:rsid w:val="00E43BBC"/>
    <w:rsid w:val="00E44DFD"/>
    <w:rsid w:val="00E458FF"/>
    <w:rsid w:val="00E45C33"/>
    <w:rsid w:val="00E47347"/>
    <w:rsid w:val="00E56A8D"/>
    <w:rsid w:val="00E60A13"/>
    <w:rsid w:val="00E616F9"/>
    <w:rsid w:val="00E62415"/>
    <w:rsid w:val="00E63069"/>
    <w:rsid w:val="00E63270"/>
    <w:rsid w:val="00E63F44"/>
    <w:rsid w:val="00E679E7"/>
    <w:rsid w:val="00E7109F"/>
    <w:rsid w:val="00E71A11"/>
    <w:rsid w:val="00E80513"/>
    <w:rsid w:val="00E82CA9"/>
    <w:rsid w:val="00E833AC"/>
    <w:rsid w:val="00E850E5"/>
    <w:rsid w:val="00E8520A"/>
    <w:rsid w:val="00E914DD"/>
    <w:rsid w:val="00E915B1"/>
    <w:rsid w:val="00E92570"/>
    <w:rsid w:val="00E9444D"/>
    <w:rsid w:val="00E96E43"/>
    <w:rsid w:val="00EA1BE3"/>
    <w:rsid w:val="00EA1E41"/>
    <w:rsid w:val="00EA2E92"/>
    <w:rsid w:val="00EA6AB2"/>
    <w:rsid w:val="00EA7D3B"/>
    <w:rsid w:val="00EA7E96"/>
    <w:rsid w:val="00EB02B4"/>
    <w:rsid w:val="00EB03E6"/>
    <w:rsid w:val="00EB0DA5"/>
    <w:rsid w:val="00EB1E15"/>
    <w:rsid w:val="00EB224E"/>
    <w:rsid w:val="00EB2DAD"/>
    <w:rsid w:val="00EB334B"/>
    <w:rsid w:val="00EB47D7"/>
    <w:rsid w:val="00EB5633"/>
    <w:rsid w:val="00EB5947"/>
    <w:rsid w:val="00EB5C90"/>
    <w:rsid w:val="00EC1873"/>
    <w:rsid w:val="00EC39FE"/>
    <w:rsid w:val="00EC3A43"/>
    <w:rsid w:val="00EC3A9F"/>
    <w:rsid w:val="00EC4D73"/>
    <w:rsid w:val="00EC57AA"/>
    <w:rsid w:val="00ED6961"/>
    <w:rsid w:val="00ED6D59"/>
    <w:rsid w:val="00ED6E04"/>
    <w:rsid w:val="00EE0EF0"/>
    <w:rsid w:val="00EE215D"/>
    <w:rsid w:val="00EE668C"/>
    <w:rsid w:val="00EE6E10"/>
    <w:rsid w:val="00EF122C"/>
    <w:rsid w:val="00EF2377"/>
    <w:rsid w:val="00EF3C22"/>
    <w:rsid w:val="00EF43EB"/>
    <w:rsid w:val="00EF4BF0"/>
    <w:rsid w:val="00EF6512"/>
    <w:rsid w:val="00EF6A00"/>
    <w:rsid w:val="00F03481"/>
    <w:rsid w:val="00F034EA"/>
    <w:rsid w:val="00F06F85"/>
    <w:rsid w:val="00F11689"/>
    <w:rsid w:val="00F1502A"/>
    <w:rsid w:val="00F166D9"/>
    <w:rsid w:val="00F217CF"/>
    <w:rsid w:val="00F21B20"/>
    <w:rsid w:val="00F23C60"/>
    <w:rsid w:val="00F23E3C"/>
    <w:rsid w:val="00F24A4E"/>
    <w:rsid w:val="00F24E44"/>
    <w:rsid w:val="00F25661"/>
    <w:rsid w:val="00F26B74"/>
    <w:rsid w:val="00F335B5"/>
    <w:rsid w:val="00F3405A"/>
    <w:rsid w:val="00F343EF"/>
    <w:rsid w:val="00F366B6"/>
    <w:rsid w:val="00F40C27"/>
    <w:rsid w:val="00F41B05"/>
    <w:rsid w:val="00F42750"/>
    <w:rsid w:val="00F42CF9"/>
    <w:rsid w:val="00F4476B"/>
    <w:rsid w:val="00F4499D"/>
    <w:rsid w:val="00F44BBF"/>
    <w:rsid w:val="00F44F37"/>
    <w:rsid w:val="00F4734A"/>
    <w:rsid w:val="00F5361B"/>
    <w:rsid w:val="00F53679"/>
    <w:rsid w:val="00F543CE"/>
    <w:rsid w:val="00F60D21"/>
    <w:rsid w:val="00F65102"/>
    <w:rsid w:val="00F65331"/>
    <w:rsid w:val="00F65379"/>
    <w:rsid w:val="00F656A2"/>
    <w:rsid w:val="00F65A67"/>
    <w:rsid w:val="00F66059"/>
    <w:rsid w:val="00F668AE"/>
    <w:rsid w:val="00F671D6"/>
    <w:rsid w:val="00F70153"/>
    <w:rsid w:val="00F7073A"/>
    <w:rsid w:val="00F711CA"/>
    <w:rsid w:val="00F726C3"/>
    <w:rsid w:val="00F72C48"/>
    <w:rsid w:val="00F737F0"/>
    <w:rsid w:val="00F74C33"/>
    <w:rsid w:val="00F81580"/>
    <w:rsid w:val="00F81C2B"/>
    <w:rsid w:val="00F829AC"/>
    <w:rsid w:val="00F83420"/>
    <w:rsid w:val="00F84926"/>
    <w:rsid w:val="00F86E2F"/>
    <w:rsid w:val="00F90547"/>
    <w:rsid w:val="00F9290D"/>
    <w:rsid w:val="00F972CB"/>
    <w:rsid w:val="00FA1AAB"/>
    <w:rsid w:val="00FA6B67"/>
    <w:rsid w:val="00FA6DF2"/>
    <w:rsid w:val="00FA7FA7"/>
    <w:rsid w:val="00FB0C85"/>
    <w:rsid w:val="00FB1A29"/>
    <w:rsid w:val="00FB1F3C"/>
    <w:rsid w:val="00FB2ACB"/>
    <w:rsid w:val="00FB2E5C"/>
    <w:rsid w:val="00FB4317"/>
    <w:rsid w:val="00FB65B2"/>
    <w:rsid w:val="00FB6705"/>
    <w:rsid w:val="00FB690C"/>
    <w:rsid w:val="00FC34C5"/>
    <w:rsid w:val="00FC4066"/>
    <w:rsid w:val="00FC4D88"/>
    <w:rsid w:val="00FC5F75"/>
    <w:rsid w:val="00FD08B3"/>
    <w:rsid w:val="00FD21AF"/>
    <w:rsid w:val="00FD2DFB"/>
    <w:rsid w:val="00FD4D05"/>
    <w:rsid w:val="00FE09CB"/>
    <w:rsid w:val="00FE1C53"/>
    <w:rsid w:val="00FE2E3D"/>
    <w:rsid w:val="00FE419D"/>
    <w:rsid w:val="00FE4BFA"/>
    <w:rsid w:val="00FE5732"/>
    <w:rsid w:val="00FE61E6"/>
    <w:rsid w:val="00FE75CB"/>
    <w:rsid w:val="00FF00B1"/>
    <w:rsid w:val="00FF3382"/>
    <w:rsid w:val="00FF3D81"/>
    <w:rsid w:val="00FF4DE6"/>
    <w:rsid w:val="00FF5C26"/>
    <w:rsid w:val="00FF6F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E6CB05"/>
  <w15:chartTrackingRefBased/>
  <w15:docId w15:val="{E13EE2DE-D7BC-4DA3-8185-AC821976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unhideWhenUsed/>
    <w:qFormat/>
    <w:rsid w:val="000B6B50"/>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2"/>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2"/>
      </w:numPr>
      <w:suppressAutoHyphens/>
      <w:spacing w:before="240" w:after="240"/>
      <w:jc w:val="both"/>
      <w:outlineLvl w:val="2"/>
    </w:pPr>
    <w:rPr>
      <w:szCs w:val="20"/>
    </w:rPr>
  </w:style>
  <w:style w:type="paragraph" w:customStyle="1" w:styleId="ParaLevel4">
    <w:name w:val="ParaLevel4"/>
    <w:basedOn w:val="Normal"/>
    <w:pPr>
      <w:numPr>
        <w:ilvl w:val="3"/>
        <w:numId w:val="2"/>
      </w:numPr>
      <w:suppressAutoHyphens/>
      <w:spacing w:before="240" w:after="240"/>
      <w:jc w:val="both"/>
      <w:outlineLvl w:val="3"/>
    </w:pPr>
    <w:rPr>
      <w:szCs w:val="20"/>
    </w:rPr>
  </w:style>
  <w:style w:type="paragraph" w:customStyle="1" w:styleId="ParaLevel5">
    <w:name w:val="ParaLevel5"/>
    <w:basedOn w:val="Normal"/>
    <w:pPr>
      <w:numPr>
        <w:ilvl w:val="4"/>
        <w:numId w:val="2"/>
      </w:numPr>
      <w:suppressAutoHyphens/>
      <w:spacing w:before="240" w:after="240"/>
      <w:jc w:val="both"/>
      <w:outlineLvl w:val="4"/>
    </w:pPr>
    <w:rPr>
      <w:szCs w:val="20"/>
    </w:rPr>
  </w:style>
  <w:style w:type="paragraph" w:customStyle="1" w:styleId="ParaLevel6">
    <w:name w:val="ParaLevel6"/>
    <w:basedOn w:val="Normal"/>
    <w:pPr>
      <w:numPr>
        <w:ilvl w:val="5"/>
        <w:numId w:val="2"/>
      </w:numPr>
      <w:suppressAutoHyphens/>
      <w:spacing w:before="240" w:after="240"/>
      <w:jc w:val="both"/>
      <w:outlineLvl w:val="5"/>
    </w:pPr>
    <w:rPr>
      <w:szCs w:val="20"/>
    </w:rPr>
  </w:style>
  <w:style w:type="paragraph" w:customStyle="1" w:styleId="ParaLevel7">
    <w:name w:val="ParaLevel7"/>
    <w:basedOn w:val="Normal"/>
    <w:pPr>
      <w:numPr>
        <w:ilvl w:val="6"/>
        <w:numId w:val="2"/>
      </w:numPr>
      <w:suppressAutoHyphens/>
      <w:spacing w:before="240" w:after="240"/>
      <w:jc w:val="both"/>
      <w:outlineLvl w:val="6"/>
    </w:pPr>
    <w:rPr>
      <w:szCs w:val="20"/>
    </w:rPr>
  </w:style>
  <w:style w:type="paragraph" w:customStyle="1" w:styleId="ParaLevel8">
    <w:name w:val="ParaLevel8"/>
    <w:basedOn w:val="Normal"/>
    <w:pPr>
      <w:numPr>
        <w:ilvl w:val="7"/>
        <w:numId w:val="2"/>
      </w:numPr>
      <w:suppressAutoHyphens/>
      <w:spacing w:before="240" w:after="240"/>
      <w:jc w:val="both"/>
      <w:outlineLvl w:val="7"/>
    </w:pPr>
    <w:rPr>
      <w:szCs w:val="20"/>
    </w:rPr>
  </w:style>
  <w:style w:type="paragraph" w:customStyle="1" w:styleId="ParaLevel9">
    <w:name w:val="ParaLevel9"/>
    <w:basedOn w:val="Normal"/>
    <w:pPr>
      <w:numPr>
        <w:ilvl w:val="8"/>
        <w:numId w:val="2"/>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uiPriority w:val="29"/>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styleId="Hyperlink">
    <w:name w:val="Hyperlink"/>
    <w:uiPriority w:val="99"/>
    <w:rsid w:val="00074FA3"/>
    <w:rPr>
      <w:color w:val="0563C1"/>
      <w:u w:val="single"/>
    </w:rPr>
  </w:style>
  <w:style w:type="paragraph" w:customStyle="1" w:styleId="eMailBlock">
    <w:name w:val="eMailBlock"/>
    <w:basedOn w:val="Title"/>
    <w:rPr>
      <w:sz w:val="26"/>
    </w:rPr>
  </w:style>
  <w:style w:type="paragraph" w:styleId="ListParagraph">
    <w:name w:val="List Paragraph"/>
    <w:basedOn w:val="Normal"/>
    <w:uiPriority w:val="34"/>
    <w:qFormat/>
    <w:rsid w:val="00283494"/>
    <w:pPr>
      <w:ind w:left="720"/>
      <w:contextualSpacing/>
    </w:pPr>
  </w:style>
  <w:style w:type="paragraph" w:styleId="BalloonText">
    <w:name w:val="Balloon Text"/>
    <w:basedOn w:val="Normal"/>
    <w:link w:val="BalloonTextChar"/>
    <w:semiHidden/>
    <w:unhideWhenUsed/>
    <w:rsid w:val="00EE215D"/>
    <w:rPr>
      <w:rFonts w:ascii="Segoe UI" w:hAnsi="Segoe UI" w:cs="Segoe UI"/>
      <w:sz w:val="18"/>
      <w:szCs w:val="18"/>
    </w:rPr>
  </w:style>
  <w:style w:type="character" w:customStyle="1" w:styleId="BalloonTextChar">
    <w:name w:val="Balloon Text Char"/>
    <w:basedOn w:val="DefaultParagraphFont"/>
    <w:link w:val="BalloonText"/>
    <w:semiHidden/>
    <w:rsid w:val="00EE215D"/>
    <w:rPr>
      <w:rFonts w:ascii="Segoe UI" w:hAnsi="Segoe UI" w:cs="Segoe UI"/>
      <w:sz w:val="18"/>
      <w:szCs w:val="18"/>
      <w:lang w:eastAsia="en-US"/>
    </w:rPr>
  </w:style>
  <w:style w:type="character" w:customStyle="1" w:styleId="Heading3Char">
    <w:name w:val="Heading 3 Char"/>
    <w:basedOn w:val="DefaultParagraphFont"/>
    <w:link w:val="Heading3"/>
    <w:uiPriority w:val="9"/>
    <w:rsid w:val="000B6B50"/>
    <w:rPr>
      <w:rFonts w:asciiTheme="majorHAnsi" w:eastAsiaTheme="majorEastAsia" w:hAnsiTheme="majorHAnsi" w:cstheme="majorBidi"/>
      <w:color w:val="1F3763" w:themeColor="accent1" w:themeShade="7F"/>
      <w:sz w:val="24"/>
      <w:szCs w:val="24"/>
      <w:lang w:eastAsia="en-US"/>
    </w:rPr>
  </w:style>
  <w:style w:type="table" w:styleId="TableGrid">
    <w:name w:val="Table Grid"/>
    <w:basedOn w:val="TableNormal"/>
    <w:uiPriority w:val="39"/>
    <w:rsid w:val="000B6B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B6B50"/>
    <w:rPr>
      <w:rFonts w:ascii="Univers (W1)" w:hAnsi="Univers (W1)"/>
      <w:sz w:val="24"/>
      <w:lang w:eastAsia="en-US"/>
    </w:rPr>
  </w:style>
  <w:style w:type="character" w:customStyle="1" w:styleId="FooterChar">
    <w:name w:val="Footer Char"/>
    <w:basedOn w:val="DefaultParagraphFont"/>
    <w:link w:val="Footer"/>
    <w:uiPriority w:val="99"/>
    <w:rsid w:val="000B6B50"/>
    <w:rPr>
      <w:rFonts w:ascii="Univers (W1)" w:hAnsi="Univers (W1)"/>
      <w:sz w:val="24"/>
      <w:lang w:eastAsia="en-US"/>
    </w:rPr>
  </w:style>
  <w:style w:type="paragraph" w:styleId="FootnoteText">
    <w:name w:val="footnote text"/>
    <w:basedOn w:val="Normal"/>
    <w:link w:val="FootnoteTextChar"/>
    <w:uiPriority w:val="99"/>
    <w:unhideWhenUsed/>
    <w:rsid w:val="000B6B5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B6B50"/>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0B6B50"/>
    <w:rPr>
      <w:vertAlign w:val="superscript"/>
    </w:rPr>
  </w:style>
  <w:style w:type="character" w:customStyle="1" w:styleId="QuoteChar">
    <w:name w:val="Quote Char"/>
    <w:basedOn w:val="DefaultParagraphFont"/>
    <w:link w:val="Quote"/>
    <w:uiPriority w:val="29"/>
    <w:rsid w:val="00090A56"/>
    <w:rPr>
      <w:sz w:val="24"/>
      <w:lang w:eastAsia="en-US"/>
    </w:rPr>
  </w:style>
  <w:style w:type="paragraph" w:styleId="Revision">
    <w:name w:val="Revision"/>
    <w:hidden/>
    <w:uiPriority w:val="99"/>
    <w:semiHidden/>
    <w:rsid w:val="00795E31"/>
    <w:rPr>
      <w:sz w:val="24"/>
      <w:szCs w:val="24"/>
      <w:lang w:eastAsia="en-US"/>
    </w:rPr>
  </w:style>
  <w:style w:type="character" w:styleId="UnresolvedMention">
    <w:name w:val="Unresolved Mention"/>
    <w:basedOn w:val="DefaultParagraphFont"/>
    <w:uiPriority w:val="99"/>
    <w:semiHidden/>
    <w:unhideWhenUsed/>
    <w:rsid w:val="00EA7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120677">
      <w:bodyDiv w:val="1"/>
      <w:marLeft w:val="0"/>
      <w:marRight w:val="0"/>
      <w:marTop w:val="0"/>
      <w:marBottom w:val="0"/>
      <w:divBdr>
        <w:top w:val="none" w:sz="0" w:space="0" w:color="auto"/>
        <w:left w:val="none" w:sz="0" w:space="0" w:color="auto"/>
        <w:bottom w:val="none" w:sz="0" w:space="0" w:color="auto"/>
        <w:right w:val="none" w:sz="0" w:space="0" w:color="auto"/>
      </w:divBdr>
    </w:div>
    <w:div w:id="327056347">
      <w:bodyDiv w:val="1"/>
      <w:marLeft w:val="0"/>
      <w:marRight w:val="0"/>
      <w:marTop w:val="0"/>
      <w:marBottom w:val="0"/>
      <w:divBdr>
        <w:top w:val="none" w:sz="0" w:space="0" w:color="auto"/>
        <w:left w:val="none" w:sz="0" w:space="0" w:color="auto"/>
        <w:bottom w:val="none" w:sz="0" w:space="0" w:color="auto"/>
        <w:right w:val="none" w:sz="0" w:space="0" w:color="auto"/>
      </w:divBdr>
    </w:div>
    <w:div w:id="92649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QU86X\OneDrive%20-%20Ministry%20of%20Justice\JudgmentTemplate\Templates\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099C6743EED4CA9C17E54D9094940" ma:contentTypeVersion="13" ma:contentTypeDescription="Create a new document." ma:contentTypeScope="" ma:versionID="b5321209f751ea950f42348a90dbff97">
  <xsd:schema xmlns:xsd="http://www.w3.org/2001/XMLSchema" xmlns:xs="http://www.w3.org/2001/XMLSchema" xmlns:p="http://schemas.microsoft.com/office/2006/metadata/properties" xmlns:ns3="53e55bc2-bcf2-46e4-8e0c-ad6567d2e6a8" xmlns:ns4="ca659f3e-4432-46fa-b450-084551c0dda8" targetNamespace="http://schemas.microsoft.com/office/2006/metadata/properties" ma:root="true" ma:fieldsID="e48cd762b2fd1ad9d0b39ab6fa5e9e2a" ns3:_="" ns4:_="">
    <xsd:import namespace="53e55bc2-bcf2-46e4-8e0c-ad6567d2e6a8"/>
    <xsd:import namespace="ca659f3e-4432-46fa-b450-084551c0dd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55bc2-bcf2-46e4-8e0c-ad6567d2e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659f3e-4432-46fa-b450-084551c0dd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EE7E2-492E-4A86-A170-8EE7F3675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55bc2-bcf2-46e4-8e0c-ad6567d2e6a8"/>
    <ds:schemaRef ds:uri="ca659f3e-4432-46fa-b450-084551c0d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10B76C-ED58-48B3-B8B5-4D02C042C866}">
  <ds:schemaRefs>
    <ds:schemaRef ds:uri="http://schemas.microsoft.com/sharepoint/v3/contenttype/forms"/>
  </ds:schemaRefs>
</ds:datastoreItem>
</file>

<file path=customXml/itemProps3.xml><?xml version="1.0" encoding="utf-8"?>
<ds:datastoreItem xmlns:ds="http://schemas.openxmlformats.org/officeDocument/2006/customXml" ds:itemID="{E67C1DA9-9367-42D4-96D1-7B44B512D253}">
  <ds:schemaRefs>
    <ds:schemaRef ds:uri="53e55bc2-bcf2-46e4-8e0c-ad6567d2e6a8"/>
    <ds:schemaRef ds:uri="http://purl.org/dc/dcmitype/"/>
    <ds:schemaRef ds:uri="http://schemas.microsoft.com/office/infopath/2007/PartnerControls"/>
    <ds:schemaRef ds:uri="http://schemas.microsoft.com/office/2006/documentManagement/types"/>
    <ds:schemaRef ds:uri="http://schemas.microsoft.com/office/2006/metadata/properties"/>
    <ds:schemaRef ds:uri="ca659f3e-4432-46fa-b450-084551c0dda8"/>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2092DFAA-92B8-4E12-A202-47BF38BC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Template>
  <TotalTime>1</TotalTime>
  <Pages>19</Pages>
  <Words>9307</Words>
  <Characters>44392</Characters>
  <Application>Microsoft Office Word</Application>
  <DocSecurity>0</DocSecurity>
  <Lines>369</Lines>
  <Paragraphs>107</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53592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Baquiran, Jay</dc:creator>
  <cp:keywords/>
  <dc:description/>
  <cp:lastModifiedBy>Stokes, Lucinda (LNG-HBE)</cp:lastModifiedBy>
  <cp:revision>2</cp:revision>
  <cp:lastPrinted>2022-03-21T11:03:00Z</cp:lastPrinted>
  <dcterms:created xsi:type="dcterms:W3CDTF">2022-05-19T10:32:00Z</dcterms:created>
  <dcterms:modified xsi:type="dcterms:W3CDTF">2022-05-19T10:32:00Z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0x010100805099C6743EED4CA9C17E54D9094940</vt:lpwstr>
  </property>
</Properties>
</file>