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46D26" w14:textId="53839966" w:rsidR="005E2342" w:rsidRDefault="0067602D" w:rsidP="0067602D">
      <w:pPr>
        <w:jc w:val="center"/>
      </w:pPr>
      <w:r w:rsidRPr="0067602D">
        <w:rPr>
          <w:noProof/>
        </w:rPr>
        <w:drawing>
          <wp:inline distT="0" distB="0" distL="0" distR="0" wp14:anchorId="7AA0CFDE" wp14:editId="05C39B67">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6606F540" w14:textId="77777777" w:rsidR="0067602D" w:rsidRDefault="0067602D">
      <w:pPr>
        <w:jc w:val="center"/>
      </w:pPr>
    </w:p>
    <w:p w14:paraId="37DBFC2F" w14:textId="75FCAA25" w:rsidR="005E2342" w:rsidRDefault="005E2342">
      <w:pPr>
        <w:pStyle w:val="CoverText"/>
        <w:jc w:val="left"/>
        <w:rPr>
          <w:bCs/>
          <w:sz w:val="20"/>
          <w:u w:val="none"/>
        </w:rPr>
      </w:pPr>
      <w:r>
        <w:rPr>
          <w:bCs/>
        </w:rPr>
        <w:t xml:space="preserve">Neutral Citation Number: </w:t>
      </w:r>
      <w:r w:rsidR="0010071B">
        <w:rPr>
          <w:bCs/>
        </w:rPr>
        <w:t>[2021] EWHC 545 (Fam)</w:t>
      </w:r>
      <w:r>
        <w:rPr>
          <w:bCs/>
        </w:rPr>
        <w:br/>
      </w:r>
    </w:p>
    <w:p w14:paraId="0D666574" w14:textId="44D66040" w:rsidR="005E2342" w:rsidRDefault="005E2342">
      <w:pPr>
        <w:pStyle w:val="CoverText"/>
        <w:rPr>
          <w:b/>
          <w:spacing w:val="-3"/>
        </w:rPr>
      </w:pPr>
      <w:r>
        <w:t xml:space="preserve">Case No: </w:t>
      </w:r>
      <w:r w:rsidR="00A55FDC">
        <w:t>FD13D05340</w:t>
      </w:r>
    </w:p>
    <w:p w14:paraId="2C4EC678"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6520AD54" w14:textId="77777777" w:rsidR="005E2342" w:rsidRDefault="00A55FDC">
      <w:pPr>
        <w:suppressAutoHyphens/>
        <w:rPr>
          <w:b/>
          <w:spacing w:val="-3"/>
          <w:u w:val="single"/>
        </w:rPr>
      </w:pPr>
      <w:r>
        <w:rPr>
          <w:b/>
          <w:spacing w:val="-3"/>
          <w:u w:val="single"/>
        </w:rPr>
        <w:t>FAMILY DIVISION</w:t>
      </w:r>
    </w:p>
    <w:p w14:paraId="31A65126" w14:textId="77777777" w:rsidR="005E2342" w:rsidRDefault="005E2342">
      <w:pPr>
        <w:suppressAutoHyphens/>
        <w:rPr>
          <w:b/>
          <w:spacing w:val="-3"/>
          <w:u w:val="single"/>
        </w:rPr>
      </w:pPr>
    </w:p>
    <w:p w14:paraId="5483EC48" w14:textId="77777777" w:rsidR="005E2342" w:rsidRDefault="005E2342">
      <w:pPr>
        <w:pStyle w:val="CoverText"/>
      </w:pPr>
      <w:r>
        <w:t>Royal Courts of Justice</w:t>
      </w:r>
    </w:p>
    <w:p w14:paraId="640C58F3" w14:textId="77777777" w:rsidR="005E2342" w:rsidRDefault="005E2342">
      <w:pPr>
        <w:pStyle w:val="CoverText"/>
      </w:pPr>
      <w:r>
        <w:t>Strand, London, WC2A 2LL</w:t>
      </w:r>
    </w:p>
    <w:p w14:paraId="48BD5777" w14:textId="77777777" w:rsidR="005E2342" w:rsidRDefault="005E2342">
      <w:pPr>
        <w:suppressAutoHyphens/>
        <w:jc w:val="right"/>
        <w:rPr>
          <w:spacing w:val="-3"/>
          <w:u w:val="single"/>
        </w:rPr>
      </w:pPr>
    </w:p>
    <w:p w14:paraId="22D14D5E" w14:textId="60B804D9" w:rsidR="005E2342" w:rsidRDefault="005E2342">
      <w:pPr>
        <w:pStyle w:val="CoverText"/>
        <w:rPr>
          <w:b/>
        </w:rPr>
      </w:pPr>
      <w:r>
        <w:t xml:space="preserve">Date: </w:t>
      </w:r>
      <w:r w:rsidR="00A91214">
        <w:t>21</w:t>
      </w:r>
      <w:r w:rsidR="0010071B">
        <w:t>/0</w:t>
      </w:r>
      <w:r w:rsidR="00A91214">
        <w:t>4</w:t>
      </w:r>
      <w:r w:rsidR="0010071B">
        <w:t>/2021</w:t>
      </w:r>
    </w:p>
    <w:p w14:paraId="5291E085" w14:textId="77777777" w:rsidR="005E2342" w:rsidRDefault="005E2342">
      <w:pPr>
        <w:suppressAutoHyphens/>
        <w:rPr>
          <w:spacing w:val="-3"/>
        </w:rPr>
      </w:pPr>
    </w:p>
    <w:p w14:paraId="415F3232" w14:textId="3A08FBB0" w:rsidR="005E2342" w:rsidRDefault="005E2342">
      <w:pPr>
        <w:suppressAutoHyphens/>
        <w:jc w:val="center"/>
        <w:rPr>
          <w:spacing w:val="-3"/>
        </w:rPr>
      </w:pPr>
      <w:r>
        <w:rPr>
          <w:b/>
          <w:spacing w:val="-3"/>
        </w:rPr>
        <w:t>Before</w:t>
      </w:r>
      <w:r>
        <w:rPr>
          <w:spacing w:val="-3"/>
        </w:rPr>
        <w:t>:</w:t>
      </w:r>
    </w:p>
    <w:p w14:paraId="7C1586DF" w14:textId="77777777" w:rsidR="005E2342" w:rsidRDefault="005E2342">
      <w:pPr>
        <w:suppressAutoHyphens/>
        <w:jc w:val="center"/>
        <w:rPr>
          <w:spacing w:val="-3"/>
        </w:rPr>
      </w:pPr>
    </w:p>
    <w:p w14:paraId="60E409A1" w14:textId="43C35A60" w:rsidR="005E2342" w:rsidRDefault="00A55FD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MRS JUSTICE KNOWLES</w:t>
      </w:r>
    </w:p>
    <w:p w14:paraId="27523FA1" w14:textId="77777777" w:rsidR="005E2342" w:rsidRDefault="005E2342">
      <w:pPr>
        <w:suppressAutoHyphens/>
        <w:jc w:val="center"/>
        <w:rPr>
          <w:spacing w:val="-3"/>
        </w:rPr>
      </w:pPr>
      <w:r>
        <w:rPr>
          <w:spacing w:val="-3"/>
        </w:rPr>
        <w:t>- - - - - - - - - - - - - - - - - - - - -</w:t>
      </w:r>
    </w:p>
    <w:p w14:paraId="195FCAAC" w14:textId="14F65B11" w:rsidR="005E2342" w:rsidRDefault="005E2342">
      <w:pPr>
        <w:suppressAutoHyphens/>
        <w:jc w:val="center"/>
        <w:rPr>
          <w:b/>
          <w:spacing w:val="-3"/>
        </w:rPr>
      </w:pPr>
      <w:r>
        <w:rPr>
          <w:b/>
          <w:spacing w:val="-3"/>
        </w:rPr>
        <w:t>Between:</w:t>
      </w:r>
    </w:p>
    <w:p w14:paraId="0AEEF165"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19467812" w14:textId="77777777">
        <w:trPr>
          <w:jc w:val="center"/>
        </w:trPr>
        <w:tc>
          <w:tcPr>
            <w:tcW w:w="1701" w:type="dxa"/>
          </w:tcPr>
          <w:p w14:paraId="0BAF590E" w14:textId="77777777" w:rsidR="005E2342" w:rsidRDefault="005E2342">
            <w:pPr>
              <w:suppressAutoHyphens/>
              <w:rPr>
                <w:b/>
                <w:spacing w:val="-3"/>
              </w:rPr>
            </w:pPr>
          </w:p>
        </w:tc>
        <w:tc>
          <w:tcPr>
            <w:tcW w:w="5333" w:type="dxa"/>
          </w:tcPr>
          <w:p w14:paraId="60F82BC0" w14:textId="0F36B957" w:rsidR="005E2342" w:rsidRDefault="00A55FDC">
            <w:pPr>
              <w:suppressAutoHyphens/>
              <w:jc w:val="center"/>
              <w:rPr>
                <w:b/>
                <w:spacing w:val="-3"/>
              </w:rPr>
            </w:pPr>
            <w:r>
              <w:rPr>
                <w:b/>
                <w:spacing w:val="-3"/>
              </w:rPr>
              <w:t>TATIANA AKHMEDOVA</w:t>
            </w:r>
          </w:p>
        </w:tc>
        <w:tc>
          <w:tcPr>
            <w:tcW w:w="1707" w:type="dxa"/>
          </w:tcPr>
          <w:p w14:paraId="2BB35166" w14:textId="77777777" w:rsidR="005E2342" w:rsidRDefault="00A55FD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Applicant</w:t>
            </w:r>
          </w:p>
        </w:tc>
      </w:tr>
      <w:tr w:rsidR="005E2342" w14:paraId="52296450" w14:textId="77777777">
        <w:trPr>
          <w:jc w:val="center"/>
        </w:trPr>
        <w:tc>
          <w:tcPr>
            <w:tcW w:w="1701" w:type="dxa"/>
          </w:tcPr>
          <w:p w14:paraId="3F78FEFD" w14:textId="77777777" w:rsidR="005E2342" w:rsidRDefault="005E2342">
            <w:pPr>
              <w:suppressAutoHyphens/>
              <w:rPr>
                <w:b/>
                <w:spacing w:val="-3"/>
              </w:rPr>
            </w:pPr>
          </w:p>
        </w:tc>
        <w:tc>
          <w:tcPr>
            <w:tcW w:w="5333" w:type="dxa"/>
          </w:tcPr>
          <w:p w14:paraId="1FDB0F72" w14:textId="77777777" w:rsidR="005E2342" w:rsidRDefault="005E2342">
            <w:pPr>
              <w:suppressAutoHyphens/>
              <w:jc w:val="center"/>
              <w:rPr>
                <w:b/>
                <w:spacing w:val="-3"/>
              </w:rPr>
            </w:pPr>
            <w:r>
              <w:rPr>
                <w:b/>
                <w:spacing w:val="-3"/>
              </w:rPr>
              <w:t>- and -</w:t>
            </w:r>
          </w:p>
        </w:tc>
        <w:tc>
          <w:tcPr>
            <w:tcW w:w="1707" w:type="dxa"/>
          </w:tcPr>
          <w:p w14:paraId="31EC5298"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5B0C07BC" w14:textId="77777777">
        <w:trPr>
          <w:jc w:val="center"/>
        </w:trPr>
        <w:tc>
          <w:tcPr>
            <w:tcW w:w="1701" w:type="dxa"/>
          </w:tcPr>
          <w:p w14:paraId="18FA3BC3" w14:textId="77777777" w:rsidR="005E2342" w:rsidRDefault="005E2342">
            <w:pPr>
              <w:suppressAutoHyphens/>
              <w:rPr>
                <w:b/>
                <w:spacing w:val="-3"/>
              </w:rPr>
            </w:pPr>
          </w:p>
        </w:tc>
        <w:tc>
          <w:tcPr>
            <w:tcW w:w="5333" w:type="dxa"/>
          </w:tcPr>
          <w:p w14:paraId="2A350715" w14:textId="77777777" w:rsidR="0062644D" w:rsidRDefault="00A55FDC" w:rsidP="0062644D">
            <w:pPr>
              <w:numPr>
                <w:ilvl w:val="0"/>
                <w:numId w:val="11"/>
              </w:numPr>
              <w:suppressAutoHyphens/>
              <w:jc w:val="center"/>
              <w:rPr>
                <w:b/>
                <w:spacing w:val="-3"/>
              </w:rPr>
            </w:pPr>
            <w:r>
              <w:rPr>
                <w:b/>
                <w:spacing w:val="-3"/>
              </w:rPr>
              <w:t>FARKHAD</w:t>
            </w:r>
            <w:r w:rsidR="0014668D">
              <w:rPr>
                <w:b/>
                <w:spacing w:val="-3"/>
              </w:rPr>
              <w:t xml:space="preserve"> TEIMUR OGLY</w:t>
            </w:r>
          </w:p>
          <w:p w14:paraId="5B02AF3A" w14:textId="64263E68" w:rsidR="005E2342" w:rsidRPr="0062644D" w:rsidRDefault="0014668D" w:rsidP="0062644D">
            <w:pPr>
              <w:suppressAutoHyphens/>
              <w:ind w:left="1352"/>
              <w:jc w:val="center"/>
              <w:rPr>
                <w:b/>
                <w:spacing w:val="-3"/>
              </w:rPr>
            </w:pPr>
            <w:r w:rsidRPr="0062644D">
              <w:rPr>
                <w:b/>
                <w:spacing w:val="-3"/>
              </w:rPr>
              <w:t>A</w:t>
            </w:r>
            <w:r w:rsidR="00F91582" w:rsidRPr="0062644D">
              <w:rPr>
                <w:b/>
                <w:spacing w:val="-3"/>
              </w:rPr>
              <w:t>KHMEDOV</w:t>
            </w:r>
          </w:p>
          <w:p w14:paraId="44457EA8" w14:textId="77777777" w:rsidR="0014668D" w:rsidRDefault="00F91582" w:rsidP="0052520A">
            <w:pPr>
              <w:numPr>
                <w:ilvl w:val="0"/>
                <w:numId w:val="11"/>
              </w:numPr>
              <w:suppressAutoHyphens/>
              <w:jc w:val="center"/>
              <w:rPr>
                <w:b/>
                <w:spacing w:val="-3"/>
              </w:rPr>
            </w:pPr>
            <w:r>
              <w:rPr>
                <w:b/>
                <w:spacing w:val="-3"/>
              </w:rPr>
              <w:t>WOODBLADE LIMITED</w:t>
            </w:r>
          </w:p>
          <w:p w14:paraId="5CF0881F" w14:textId="77777777" w:rsidR="00F91582" w:rsidRDefault="00F91582" w:rsidP="0052520A">
            <w:pPr>
              <w:numPr>
                <w:ilvl w:val="0"/>
                <w:numId w:val="11"/>
              </w:numPr>
              <w:suppressAutoHyphens/>
              <w:jc w:val="center"/>
              <w:rPr>
                <w:b/>
                <w:spacing w:val="-3"/>
              </w:rPr>
            </w:pPr>
            <w:r>
              <w:rPr>
                <w:b/>
                <w:spacing w:val="-3"/>
              </w:rPr>
              <w:t>COTOR INVESTMENT SA</w:t>
            </w:r>
          </w:p>
          <w:p w14:paraId="7F5598F4" w14:textId="77777777" w:rsidR="0086452E" w:rsidRDefault="0086452E" w:rsidP="0052520A">
            <w:pPr>
              <w:numPr>
                <w:ilvl w:val="0"/>
                <w:numId w:val="11"/>
              </w:numPr>
              <w:suppressAutoHyphens/>
              <w:jc w:val="center"/>
              <w:rPr>
                <w:b/>
                <w:spacing w:val="-3"/>
              </w:rPr>
            </w:pPr>
            <w:r>
              <w:rPr>
                <w:b/>
                <w:spacing w:val="-3"/>
              </w:rPr>
              <w:t>QUBO 1 ESTABLISHMENT</w:t>
            </w:r>
          </w:p>
          <w:p w14:paraId="316FF3BC" w14:textId="77777777" w:rsidR="0086452E" w:rsidRDefault="0086452E" w:rsidP="0052520A">
            <w:pPr>
              <w:numPr>
                <w:ilvl w:val="0"/>
                <w:numId w:val="11"/>
              </w:numPr>
              <w:suppressAutoHyphens/>
              <w:jc w:val="center"/>
              <w:rPr>
                <w:b/>
                <w:spacing w:val="-3"/>
              </w:rPr>
            </w:pPr>
            <w:r>
              <w:rPr>
                <w:b/>
                <w:spacing w:val="-3"/>
              </w:rPr>
              <w:t>QUBO 2 ESTABLISHMENT</w:t>
            </w:r>
          </w:p>
          <w:p w14:paraId="79A767DC" w14:textId="77777777" w:rsidR="0086452E" w:rsidRDefault="0086452E" w:rsidP="0052520A">
            <w:pPr>
              <w:numPr>
                <w:ilvl w:val="0"/>
                <w:numId w:val="11"/>
              </w:numPr>
              <w:suppressAutoHyphens/>
              <w:jc w:val="center"/>
              <w:rPr>
                <w:b/>
                <w:spacing w:val="-3"/>
              </w:rPr>
            </w:pPr>
            <w:r>
              <w:rPr>
                <w:b/>
                <w:spacing w:val="-3"/>
              </w:rPr>
              <w:t>STRAIGHT ESTABLISHMENT</w:t>
            </w:r>
          </w:p>
          <w:p w14:paraId="08DFE5DA" w14:textId="77777777" w:rsidR="0086452E" w:rsidRDefault="0086452E" w:rsidP="0052520A">
            <w:pPr>
              <w:numPr>
                <w:ilvl w:val="0"/>
                <w:numId w:val="11"/>
              </w:numPr>
              <w:suppressAutoHyphens/>
              <w:jc w:val="center"/>
              <w:rPr>
                <w:b/>
                <w:spacing w:val="-3"/>
              </w:rPr>
            </w:pPr>
            <w:r>
              <w:rPr>
                <w:b/>
                <w:spacing w:val="-3"/>
              </w:rPr>
              <w:t>AVENGER ASSETS CORPORATION</w:t>
            </w:r>
          </w:p>
          <w:p w14:paraId="6929C2F1" w14:textId="224FCFD3" w:rsidR="0086452E" w:rsidRDefault="0086452E" w:rsidP="0052520A">
            <w:pPr>
              <w:numPr>
                <w:ilvl w:val="0"/>
                <w:numId w:val="11"/>
              </w:numPr>
              <w:suppressAutoHyphens/>
              <w:jc w:val="center"/>
              <w:rPr>
                <w:b/>
                <w:spacing w:val="-3"/>
              </w:rPr>
            </w:pPr>
            <w:r>
              <w:rPr>
                <w:b/>
                <w:spacing w:val="-3"/>
              </w:rPr>
              <w:t>COUNSELOR TRUST REG</w:t>
            </w:r>
          </w:p>
          <w:p w14:paraId="0871A295" w14:textId="77777777" w:rsidR="00ED56C0" w:rsidRDefault="00ED56C0" w:rsidP="00ED56C0">
            <w:pPr>
              <w:suppressAutoHyphens/>
              <w:ind w:left="720"/>
              <w:jc w:val="center"/>
              <w:rPr>
                <w:b/>
                <w:spacing w:val="-3"/>
              </w:rPr>
            </w:pPr>
            <w:r>
              <w:rPr>
                <w:b/>
                <w:spacing w:val="-3"/>
              </w:rPr>
              <w:t xml:space="preserve">(as trustee of the trusts set out in Part A of Schedule 1 to the </w:t>
            </w:r>
            <w:r w:rsidR="0002283C">
              <w:rPr>
                <w:b/>
                <w:spacing w:val="-3"/>
              </w:rPr>
              <w:t>O</w:t>
            </w:r>
            <w:r>
              <w:rPr>
                <w:b/>
                <w:spacing w:val="-3"/>
              </w:rPr>
              <w:t xml:space="preserve">rder of Mrs Justice Knowles dated 15 </w:t>
            </w:r>
            <w:r w:rsidR="0002283C">
              <w:rPr>
                <w:b/>
                <w:spacing w:val="-3"/>
              </w:rPr>
              <w:t>August 2019)</w:t>
            </w:r>
          </w:p>
          <w:p w14:paraId="323EE6EE" w14:textId="77777777" w:rsidR="0002283C" w:rsidRDefault="0002283C" w:rsidP="0002283C">
            <w:pPr>
              <w:numPr>
                <w:ilvl w:val="0"/>
                <w:numId w:val="11"/>
              </w:numPr>
              <w:suppressAutoHyphens/>
              <w:jc w:val="center"/>
              <w:rPr>
                <w:b/>
                <w:spacing w:val="-3"/>
              </w:rPr>
            </w:pPr>
            <w:r>
              <w:rPr>
                <w:b/>
                <w:spacing w:val="-3"/>
              </w:rPr>
              <w:t>SOBALDO ESTABLISHMENT</w:t>
            </w:r>
          </w:p>
          <w:p w14:paraId="390677BF" w14:textId="77777777" w:rsidR="000E2EA4" w:rsidRDefault="0002283C" w:rsidP="00260E76">
            <w:pPr>
              <w:suppressAutoHyphens/>
              <w:jc w:val="center"/>
              <w:rPr>
                <w:b/>
                <w:spacing w:val="-3"/>
              </w:rPr>
            </w:pPr>
            <w:r>
              <w:rPr>
                <w:b/>
                <w:spacing w:val="-3"/>
              </w:rPr>
              <w:t>(as trustee of the trusts set out in Part B of Schedule 1 to the Order of Mrs Justice Knowles</w:t>
            </w:r>
            <w:r w:rsidR="000E2EA4">
              <w:rPr>
                <w:b/>
                <w:spacing w:val="-3"/>
              </w:rPr>
              <w:t xml:space="preserve"> dated 15 August 2019</w:t>
            </w:r>
            <w:r w:rsidR="00C2441D">
              <w:rPr>
                <w:b/>
                <w:spacing w:val="-3"/>
              </w:rPr>
              <w:t>)</w:t>
            </w:r>
          </w:p>
          <w:p w14:paraId="58F9EFA6" w14:textId="13526B72" w:rsidR="00C2441D" w:rsidRDefault="00C2441D" w:rsidP="00993450">
            <w:pPr>
              <w:numPr>
                <w:ilvl w:val="0"/>
                <w:numId w:val="11"/>
              </w:numPr>
              <w:suppressAutoHyphens/>
              <w:jc w:val="center"/>
              <w:rPr>
                <w:b/>
                <w:spacing w:val="-3"/>
              </w:rPr>
            </w:pPr>
            <w:r>
              <w:rPr>
                <w:b/>
                <w:spacing w:val="-3"/>
              </w:rPr>
              <w:t>TEMUR A</w:t>
            </w:r>
            <w:r w:rsidR="00993450">
              <w:rPr>
                <w:b/>
                <w:spacing w:val="-3"/>
              </w:rPr>
              <w:t>KHMEDOV</w:t>
            </w:r>
          </w:p>
          <w:p w14:paraId="52D3747E" w14:textId="17BDACE5" w:rsidR="00993450" w:rsidRDefault="00993450" w:rsidP="00993450">
            <w:pPr>
              <w:numPr>
                <w:ilvl w:val="0"/>
                <w:numId w:val="11"/>
              </w:numPr>
              <w:suppressAutoHyphens/>
              <w:jc w:val="center"/>
              <w:rPr>
                <w:b/>
                <w:spacing w:val="-3"/>
              </w:rPr>
            </w:pPr>
            <w:r>
              <w:rPr>
                <w:b/>
                <w:spacing w:val="-3"/>
              </w:rPr>
              <w:t>BORDEREDGE LIMITED</w:t>
            </w:r>
          </w:p>
        </w:tc>
        <w:tc>
          <w:tcPr>
            <w:tcW w:w="1707" w:type="dxa"/>
          </w:tcPr>
          <w:p w14:paraId="1528D8A6" w14:textId="4170F8FA" w:rsidR="005E2342" w:rsidRDefault="00A55FD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Respondents</w:t>
            </w:r>
          </w:p>
        </w:tc>
      </w:tr>
    </w:tbl>
    <w:p w14:paraId="7791904F" w14:textId="77777777" w:rsidR="005E2342" w:rsidRDefault="005E2342">
      <w:pPr>
        <w:suppressAutoHyphens/>
        <w:rPr>
          <w:b/>
          <w:spacing w:val="-3"/>
        </w:rPr>
      </w:pPr>
    </w:p>
    <w:p w14:paraId="265A1ED0" w14:textId="77777777" w:rsidR="005E2342" w:rsidRDefault="005E2342">
      <w:pPr>
        <w:suppressAutoHyphens/>
        <w:jc w:val="center"/>
        <w:rPr>
          <w:spacing w:val="-3"/>
        </w:rPr>
      </w:pPr>
      <w:r>
        <w:rPr>
          <w:spacing w:val="-3"/>
        </w:rPr>
        <w:t>- - - - - - - - - - - - - - - - - - - - -</w:t>
      </w:r>
    </w:p>
    <w:p w14:paraId="04FCD6EE" w14:textId="6B5CBEB4" w:rsidR="005E2342" w:rsidRDefault="005E2342">
      <w:pPr>
        <w:suppressAutoHyphens/>
        <w:jc w:val="center"/>
        <w:rPr>
          <w:spacing w:val="-3"/>
        </w:rPr>
      </w:pPr>
      <w:r>
        <w:rPr>
          <w:spacing w:val="-3"/>
        </w:rPr>
        <w:t>- - - - - - - - - - - - - - - - - - - - -</w:t>
      </w:r>
    </w:p>
    <w:p w14:paraId="72CE0A1A" w14:textId="4697A941" w:rsidR="005E2342" w:rsidRDefault="00260E76">
      <w:pPr>
        <w:suppressAutoHyphens/>
        <w:jc w:val="center"/>
        <w:rPr>
          <w:b/>
          <w:spacing w:val="-3"/>
        </w:rPr>
      </w:pPr>
      <w:r>
        <w:rPr>
          <w:b/>
          <w:spacing w:val="-3"/>
        </w:rPr>
        <w:t xml:space="preserve">Alan </w:t>
      </w:r>
      <w:proofErr w:type="spellStart"/>
      <w:r>
        <w:rPr>
          <w:b/>
          <w:spacing w:val="-3"/>
        </w:rPr>
        <w:t>Gourgey</w:t>
      </w:r>
      <w:proofErr w:type="spellEnd"/>
      <w:r>
        <w:rPr>
          <w:b/>
          <w:spacing w:val="-3"/>
        </w:rPr>
        <w:t xml:space="preserve"> QC and James Willan</w:t>
      </w:r>
      <w:r w:rsidR="005E2342">
        <w:rPr>
          <w:b/>
          <w:spacing w:val="-3"/>
        </w:rPr>
        <w:t xml:space="preserve"> </w:t>
      </w:r>
      <w:r w:rsidR="005E2342">
        <w:rPr>
          <w:bCs/>
          <w:spacing w:val="-3"/>
        </w:rPr>
        <w:t>(instructed by</w:t>
      </w:r>
      <w:r w:rsidR="005E2342">
        <w:rPr>
          <w:b/>
          <w:spacing w:val="-3"/>
        </w:rPr>
        <w:t xml:space="preserve"> </w:t>
      </w:r>
      <w:r>
        <w:rPr>
          <w:b/>
          <w:spacing w:val="-3"/>
        </w:rPr>
        <w:t>PCB Litigation</w:t>
      </w:r>
      <w:r w:rsidR="005E2342">
        <w:rPr>
          <w:bCs/>
          <w:spacing w:val="-3"/>
        </w:rPr>
        <w:t>) for the</w:t>
      </w:r>
      <w:r>
        <w:rPr>
          <w:bCs/>
          <w:spacing w:val="-3"/>
        </w:rPr>
        <w:t xml:space="preserve"> Applicant</w:t>
      </w:r>
    </w:p>
    <w:p w14:paraId="656676A3" w14:textId="67E003FD" w:rsidR="005E2342" w:rsidRDefault="002F362C">
      <w:pPr>
        <w:suppressAutoHyphens/>
        <w:jc w:val="center"/>
        <w:rPr>
          <w:bCs/>
          <w:spacing w:val="-3"/>
        </w:rPr>
      </w:pPr>
      <w:r>
        <w:rPr>
          <w:b/>
          <w:spacing w:val="-3"/>
        </w:rPr>
        <w:t xml:space="preserve">Graham Brodie QC and Richard </w:t>
      </w:r>
      <w:proofErr w:type="spellStart"/>
      <w:r>
        <w:rPr>
          <w:b/>
          <w:spacing w:val="-3"/>
        </w:rPr>
        <w:t>Eschwege</w:t>
      </w:r>
      <w:proofErr w:type="spellEnd"/>
      <w:r w:rsidR="005E2342">
        <w:rPr>
          <w:bCs/>
          <w:spacing w:val="-3"/>
        </w:rPr>
        <w:t xml:space="preserve"> (instructed by </w:t>
      </w:r>
      <w:r w:rsidR="00CA19BE" w:rsidRPr="00391D17">
        <w:rPr>
          <w:b/>
          <w:spacing w:val="-3"/>
        </w:rPr>
        <w:t xml:space="preserve">BCL </w:t>
      </w:r>
      <w:r w:rsidR="008D2F4B" w:rsidRPr="00391D17">
        <w:rPr>
          <w:b/>
          <w:spacing w:val="-3"/>
        </w:rPr>
        <w:t>S</w:t>
      </w:r>
      <w:r w:rsidR="008D2F4B">
        <w:rPr>
          <w:b/>
          <w:spacing w:val="-3"/>
        </w:rPr>
        <w:t>olicitors LLP</w:t>
      </w:r>
      <w:r w:rsidR="005E2342">
        <w:rPr>
          <w:bCs/>
          <w:spacing w:val="-3"/>
        </w:rPr>
        <w:t xml:space="preserve">) for the </w:t>
      </w:r>
      <w:r>
        <w:rPr>
          <w:bCs/>
          <w:spacing w:val="-3"/>
        </w:rPr>
        <w:t>Eighth and Ninth Respondents</w:t>
      </w:r>
    </w:p>
    <w:p w14:paraId="27215B83" w14:textId="6CD62E4D" w:rsidR="002F362C" w:rsidRDefault="006907C4">
      <w:pPr>
        <w:suppressAutoHyphens/>
        <w:jc w:val="center"/>
        <w:rPr>
          <w:bCs/>
          <w:spacing w:val="-3"/>
        </w:rPr>
      </w:pPr>
      <w:r w:rsidRPr="00423104">
        <w:rPr>
          <w:b/>
          <w:spacing w:val="-3"/>
        </w:rPr>
        <w:t xml:space="preserve">Robert Levy QC and Oliver </w:t>
      </w:r>
      <w:proofErr w:type="spellStart"/>
      <w:r w:rsidRPr="00423104">
        <w:rPr>
          <w:b/>
          <w:spacing w:val="-3"/>
        </w:rPr>
        <w:t>Assersohn</w:t>
      </w:r>
      <w:proofErr w:type="spellEnd"/>
      <w:r>
        <w:rPr>
          <w:bCs/>
          <w:spacing w:val="-3"/>
        </w:rPr>
        <w:t xml:space="preserve"> (instructed by </w:t>
      </w:r>
      <w:r w:rsidR="00C2163B" w:rsidRPr="00423104">
        <w:rPr>
          <w:b/>
          <w:spacing w:val="-3"/>
        </w:rPr>
        <w:t>Patron Law</w:t>
      </w:r>
      <w:r w:rsidR="00C2163B">
        <w:rPr>
          <w:bCs/>
          <w:spacing w:val="-3"/>
        </w:rPr>
        <w:t>) for the Tenth Respondent</w:t>
      </w:r>
    </w:p>
    <w:p w14:paraId="422407B1" w14:textId="59CB71B6" w:rsidR="00C2163B" w:rsidRDefault="00423104">
      <w:pPr>
        <w:suppressAutoHyphens/>
        <w:jc w:val="center"/>
        <w:rPr>
          <w:bCs/>
          <w:spacing w:val="-3"/>
        </w:rPr>
      </w:pPr>
      <w:r w:rsidRPr="00423104">
        <w:rPr>
          <w:b/>
          <w:spacing w:val="-3"/>
        </w:rPr>
        <w:t>Erin Hitchens (</w:t>
      </w:r>
      <w:r w:rsidRPr="00423104">
        <w:rPr>
          <w:bCs/>
          <w:spacing w:val="-3"/>
        </w:rPr>
        <w:t>instructed by</w:t>
      </w:r>
      <w:r w:rsidRPr="00423104">
        <w:rPr>
          <w:b/>
          <w:spacing w:val="-3"/>
        </w:rPr>
        <w:t xml:space="preserve"> Patron Law)</w:t>
      </w:r>
      <w:r>
        <w:rPr>
          <w:bCs/>
          <w:spacing w:val="-3"/>
        </w:rPr>
        <w:t xml:space="preserve"> for the Eleventh Respondent</w:t>
      </w:r>
    </w:p>
    <w:p w14:paraId="26E23A56" w14:textId="77777777" w:rsidR="005E2342" w:rsidRDefault="005E2342">
      <w:pPr>
        <w:suppressAutoHyphens/>
        <w:jc w:val="center"/>
        <w:rPr>
          <w:b/>
          <w:spacing w:val="-3"/>
        </w:rPr>
      </w:pPr>
    </w:p>
    <w:p w14:paraId="4FE4B707" w14:textId="143F5254" w:rsidR="005E2342" w:rsidRPr="00C47F7D" w:rsidRDefault="005E2342">
      <w:pPr>
        <w:suppressAutoHyphens/>
        <w:jc w:val="center"/>
        <w:rPr>
          <w:spacing w:val="-3"/>
          <w:lang w:val="da-DK"/>
        </w:rPr>
      </w:pPr>
      <w:r w:rsidRPr="00C47F7D">
        <w:rPr>
          <w:spacing w:val="-3"/>
          <w:lang w:val="da-DK"/>
        </w:rPr>
        <w:t xml:space="preserve">Hearing dates: </w:t>
      </w:r>
      <w:r w:rsidR="00B654AF" w:rsidRPr="00C47F7D">
        <w:rPr>
          <w:spacing w:val="-3"/>
          <w:lang w:val="da-DK"/>
        </w:rPr>
        <w:t>30 November, 1-4 December, 6-11 December; 14-18 December 2020</w:t>
      </w:r>
    </w:p>
    <w:p w14:paraId="144E73D1" w14:textId="77777777" w:rsidR="005E2342" w:rsidRDefault="005E2342">
      <w:pPr>
        <w:suppressAutoHyphens/>
        <w:jc w:val="center"/>
        <w:rPr>
          <w:spacing w:val="-3"/>
        </w:rPr>
      </w:pPr>
      <w:r>
        <w:rPr>
          <w:spacing w:val="-3"/>
        </w:rPr>
        <w:lastRenderedPageBreak/>
        <w:t>- - - - - - - - - - - - - - - - - - - - -</w:t>
      </w:r>
    </w:p>
    <w:p w14:paraId="20BDDE76" w14:textId="1A4F2321" w:rsidR="005E2342" w:rsidRDefault="00047F35" w:rsidP="00047F35">
      <w:pPr>
        <w:pStyle w:val="CoverDesc"/>
      </w:pPr>
      <w:r>
        <w:t>Approved Judgment</w:t>
      </w:r>
    </w:p>
    <w:p w14:paraId="28065E60" w14:textId="517877B2" w:rsidR="00047F35" w:rsidRDefault="00047F35" w:rsidP="00047F35">
      <w:pPr>
        <w:jc w:val="center"/>
      </w:pPr>
      <w:r>
        <w:t>I direct that no official shorthand note shall be taken of this Judgment and that copies of this version as handed down may be treated as authentic.</w:t>
      </w:r>
    </w:p>
    <w:p w14:paraId="3F7ACDC0" w14:textId="77777777" w:rsidR="00047F35" w:rsidRDefault="00047F35" w:rsidP="00047F35">
      <w:pPr>
        <w:jc w:val="center"/>
      </w:pPr>
    </w:p>
    <w:p w14:paraId="1A35CF51" w14:textId="77777777" w:rsidR="00047F35" w:rsidRDefault="00047F35" w:rsidP="00047F35">
      <w:pPr>
        <w:jc w:val="center"/>
      </w:pPr>
    </w:p>
    <w:p w14:paraId="61D5170C" w14:textId="77777777" w:rsidR="00047F35" w:rsidRDefault="00047F35" w:rsidP="00047F35">
      <w:pPr>
        <w:jc w:val="center"/>
      </w:pPr>
      <w:r>
        <w:t>.............................</w:t>
      </w:r>
    </w:p>
    <w:p w14:paraId="677FF142" w14:textId="77777777" w:rsidR="00047F35" w:rsidRDefault="00047F35" w:rsidP="00047F35">
      <w:pPr>
        <w:jc w:val="center"/>
      </w:pPr>
    </w:p>
    <w:p w14:paraId="690363F4" w14:textId="32575947" w:rsidR="00047F35" w:rsidRDefault="00047F35" w:rsidP="00047F35">
      <w:pPr>
        <w:jc w:val="center"/>
      </w:pPr>
    </w:p>
    <w:p w14:paraId="772070D0" w14:textId="77777777" w:rsidR="00047F35" w:rsidRDefault="00047F35" w:rsidP="00047F35">
      <w:pPr>
        <w:jc w:val="both"/>
      </w:pPr>
    </w:p>
    <w:p w14:paraId="48055EB9" w14:textId="4B141B4C" w:rsidR="004F4F03" w:rsidRPr="00EA6818" w:rsidRDefault="004F4F03" w:rsidP="00C73359">
      <w:pPr>
        <w:jc w:val="center"/>
        <w:rPr>
          <w:rFonts w:eastAsia="Calibri"/>
        </w:rPr>
      </w:pPr>
      <w:r w:rsidRPr="00EA6818">
        <w:rPr>
          <w:rFonts w:eastAsia="Calibri"/>
        </w:rPr>
        <w:t>The judge has given leave for this version of the judgment to be published</w:t>
      </w:r>
      <w:r>
        <w:rPr>
          <w:rFonts w:eastAsia="Calibri"/>
        </w:rPr>
        <w:t>.</w:t>
      </w:r>
    </w:p>
    <w:p w14:paraId="110FAAE3" w14:textId="5D68082D" w:rsidR="004F4F03" w:rsidRPr="00EA6818" w:rsidRDefault="004F4F03" w:rsidP="00C73359">
      <w:pPr>
        <w:spacing w:before="100" w:beforeAutospacing="1" w:after="100" w:afterAutospacing="1"/>
        <w:jc w:val="center"/>
        <w:rPr>
          <w:rFonts w:eastAsia="Calibri"/>
          <w:lang w:eastAsia="en-GB"/>
        </w:rPr>
      </w:pPr>
      <w:r w:rsidRPr="00EA6818">
        <w:rPr>
          <w:rFonts w:eastAsia="Calibri"/>
          <w:lang w:eastAsia="en-GB"/>
        </w:rPr>
        <w:t>Covid-19 Protocol: This judgment was handed down remotely by circulation to the parties’ representatives by email and release to BAILII</w:t>
      </w:r>
      <w:r w:rsidR="00C73359">
        <w:rPr>
          <w:rFonts w:eastAsia="Calibri"/>
          <w:lang w:eastAsia="en-GB"/>
        </w:rPr>
        <w:t>,</w:t>
      </w:r>
      <w:r w:rsidR="00C73359" w:rsidRPr="00C73359">
        <w:rPr>
          <w:rFonts w:asciiTheme="minorHAnsi" w:hAnsiTheme="minorHAnsi" w:cstheme="minorBidi"/>
        </w:rPr>
        <w:t xml:space="preserve"> </w:t>
      </w:r>
      <w:proofErr w:type="spellStart"/>
      <w:r w:rsidR="00C73359" w:rsidRPr="00C73359">
        <w:rPr>
          <w:rFonts w:eastAsia="Calibri"/>
          <w:lang w:eastAsia="en-GB"/>
        </w:rPr>
        <w:t>Lawtel</w:t>
      </w:r>
      <w:proofErr w:type="spellEnd"/>
      <w:r w:rsidR="00C73359" w:rsidRPr="00C73359">
        <w:rPr>
          <w:rFonts w:eastAsia="Calibri"/>
          <w:lang w:eastAsia="en-GB"/>
        </w:rPr>
        <w:t xml:space="preserve"> and LexisNexis</w:t>
      </w:r>
      <w:r w:rsidRPr="00EA6818">
        <w:rPr>
          <w:rFonts w:eastAsia="Calibri"/>
          <w:lang w:eastAsia="en-GB"/>
        </w:rPr>
        <w:t>. The date and time for hand</w:t>
      </w:r>
      <w:r w:rsidR="00C73359">
        <w:rPr>
          <w:rFonts w:eastAsia="Calibri"/>
          <w:lang w:eastAsia="en-GB"/>
        </w:rPr>
        <w:t xml:space="preserve"> </w:t>
      </w:r>
      <w:r w:rsidRPr="00EA6818">
        <w:rPr>
          <w:rFonts w:eastAsia="Calibri"/>
          <w:lang w:eastAsia="en-GB"/>
        </w:rPr>
        <w:t>down is deemed to be at 10.30am</w:t>
      </w:r>
      <w:r w:rsidRPr="00EA6818">
        <w:rPr>
          <w:rFonts w:eastAsia="Calibri"/>
          <w:b/>
          <w:bCs/>
          <w:lang w:eastAsia="en-GB"/>
        </w:rPr>
        <w:t xml:space="preserve"> </w:t>
      </w:r>
      <w:r w:rsidRPr="00EA6818">
        <w:rPr>
          <w:rFonts w:eastAsia="Calibri"/>
          <w:lang w:eastAsia="en-GB"/>
        </w:rPr>
        <w:t xml:space="preserve">on </w:t>
      </w:r>
      <w:r w:rsidR="00C73359">
        <w:rPr>
          <w:rFonts w:eastAsia="Calibri"/>
          <w:lang w:eastAsia="en-GB"/>
        </w:rPr>
        <w:t>Wednesd</w:t>
      </w:r>
      <w:r w:rsidRPr="00EA6818">
        <w:rPr>
          <w:rFonts w:eastAsia="Calibri"/>
          <w:lang w:eastAsia="en-GB"/>
        </w:rPr>
        <w:t>ay 2</w:t>
      </w:r>
      <w:r w:rsidR="00C73359">
        <w:rPr>
          <w:rFonts w:eastAsia="Calibri"/>
          <w:lang w:eastAsia="en-GB"/>
        </w:rPr>
        <w:t>1</w:t>
      </w:r>
      <w:proofErr w:type="gramStart"/>
      <w:r w:rsidR="00C73359" w:rsidRPr="00C73359">
        <w:rPr>
          <w:rFonts w:eastAsia="Calibri"/>
          <w:vertAlign w:val="superscript"/>
          <w:lang w:eastAsia="en-GB"/>
        </w:rPr>
        <w:t>st</w:t>
      </w:r>
      <w:r w:rsidR="00C73359">
        <w:rPr>
          <w:rFonts w:eastAsia="Calibri"/>
          <w:lang w:eastAsia="en-GB"/>
        </w:rPr>
        <w:t xml:space="preserve"> </w:t>
      </w:r>
      <w:r w:rsidRPr="00EA6818">
        <w:rPr>
          <w:rFonts w:eastAsia="Calibri"/>
          <w:lang w:eastAsia="en-GB"/>
        </w:rPr>
        <w:t xml:space="preserve"> </w:t>
      </w:r>
      <w:r w:rsidR="00C73359">
        <w:rPr>
          <w:rFonts w:eastAsia="Calibri"/>
          <w:lang w:eastAsia="en-GB"/>
        </w:rPr>
        <w:t>April</w:t>
      </w:r>
      <w:proofErr w:type="gramEnd"/>
      <w:r w:rsidRPr="00EA6818">
        <w:rPr>
          <w:rFonts w:eastAsia="Calibri"/>
          <w:lang w:eastAsia="en-GB"/>
        </w:rPr>
        <w:t xml:space="preserve"> 202</w:t>
      </w:r>
      <w:r w:rsidR="00C73359">
        <w:rPr>
          <w:rFonts w:eastAsia="Calibri"/>
          <w:lang w:eastAsia="en-GB"/>
        </w:rPr>
        <w:t>1</w:t>
      </w:r>
      <w:r w:rsidRPr="00EA6818">
        <w:rPr>
          <w:rFonts w:eastAsia="Calibri"/>
          <w:lang w:eastAsia="en-GB"/>
        </w:rPr>
        <w:t>.</w:t>
      </w:r>
    </w:p>
    <w:p w14:paraId="2F0C1DEC" w14:textId="77777777" w:rsidR="005E2342" w:rsidRDefault="005E2342">
      <w:pPr>
        <w:pStyle w:val="CoverDesc"/>
        <w:rPr>
          <w:sz w:val="24"/>
        </w:rPr>
      </w:pPr>
    </w:p>
    <w:p w14:paraId="294F327B" w14:textId="77777777" w:rsidR="005E2342" w:rsidRDefault="005E2342"/>
    <w:p w14:paraId="5E505FCA" w14:textId="18C45A88" w:rsidR="00A41073" w:rsidRDefault="00A41073"/>
    <w:p w14:paraId="697B117F" w14:textId="77777777" w:rsidR="0083266A" w:rsidRDefault="00A4107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473"/>
      </w:tblGrid>
      <w:tr w:rsidR="0083266A" w14:paraId="1279A925" w14:textId="77777777" w:rsidTr="00AE41A0">
        <w:tc>
          <w:tcPr>
            <w:tcW w:w="4622" w:type="dxa"/>
            <w:shd w:val="clear" w:color="auto" w:fill="auto"/>
          </w:tcPr>
          <w:p w14:paraId="1DD55207" w14:textId="02EBFF27" w:rsidR="0083266A" w:rsidRDefault="0083266A">
            <w:r>
              <w:lastRenderedPageBreak/>
              <w:t>CONTENTS</w:t>
            </w:r>
          </w:p>
        </w:tc>
        <w:tc>
          <w:tcPr>
            <w:tcW w:w="4623" w:type="dxa"/>
            <w:shd w:val="clear" w:color="auto" w:fill="auto"/>
          </w:tcPr>
          <w:p w14:paraId="1BB89004" w14:textId="0AEBDCC7" w:rsidR="0083266A" w:rsidRDefault="00485193">
            <w:r>
              <w:t>PARA</w:t>
            </w:r>
            <w:r w:rsidR="005632B7">
              <w:t>GRAPH</w:t>
            </w:r>
          </w:p>
        </w:tc>
      </w:tr>
      <w:tr w:rsidR="0083266A" w14:paraId="4EE84D4D" w14:textId="77777777" w:rsidTr="00AE41A0">
        <w:tc>
          <w:tcPr>
            <w:tcW w:w="4622" w:type="dxa"/>
            <w:shd w:val="clear" w:color="auto" w:fill="auto"/>
          </w:tcPr>
          <w:p w14:paraId="605AB30D" w14:textId="77777777" w:rsidR="0083266A" w:rsidRDefault="0083266A"/>
        </w:tc>
        <w:tc>
          <w:tcPr>
            <w:tcW w:w="4623" w:type="dxa"/>
            <w:shd w:val="clear" w:color="auto" w:fill="auto"/>
          </w:tcPr>
          <w:p w14:paraId="1293E5EC" w14:textId="77777777" w:rsidR="0083266A" w:rsidRDefault="0083266A"/>
        </w:tc>
      </w:tr>
      <w:tr w:rsidR="0083266A" w14:paraId="571114AA" w14:textId="77777777" w:rsidTr="00AE41A0">
        <w:tc>
          <w:tcPr>
            <w:tcW w:w="4622" w:type="dxa"/>
            <w:shd w:val="clear" w:color="auto" w:fill="auto"/>
          </w:tcPr>
          <w:p w14:paraId="40EA5026" w14:textId="3CC16E12" w:rsidR="0083266A" w:rsidRDefault="007E412E" w:rsidP="007E412E">
            <w:r>
              <w:t>Introduction</w:t>
            </w:r>
          </w:p>
        </w:tc>
        <w:tc>
          <w:tcPr>
            <w:tcW w:w="4623" w:type="dxa"/>
            <w:shd w:val="clear" w:color="auto" w:fill="auto"/>
          </w:tcPr>
          <w:p w14:paraId="78119F16" w14:textId="3A41DA30" w:rsidR="0083266A" w:rsidRDefault="002776F9">
            <w:r>
              <w:t>1</w:t>
            </w:r>
            <w:r w:rsidR="00A42F1C">
              <w:t>-</w:t>
            </w:r>
            <w:r w:rsidR="004476B8">
              <w:t>5</w:t>
            </w:r>
          </w:p>
        </w:tc>
      </w:tr>
      <w:tr w:rsidR="0083266A" w14:paraId="2C5A7661" w14:textId="77777777" w:rsidTr="00AE41A0">
        <w:tc>
          <w:tcPr>
            <w:tcW w:w="4622" w:type="dxa"/>
            <w:shd w:val="clear" w:color="auto" w:fill="auto"/>
          </w:tcPr>
          <w:p w14:paraId="45529965" w14:textId="091D5133" w:rsidR="0083266A" w:rsidRDefault="00C75669">
            <w:r>
              <w:t>Summary of My Conclusions</w:t>
            </w:r>
          </w:p>
        </w:tc>
        <w:tc>
          <w:tcPr>
            <w:tcW w:w="4623" w:type="dxa"/>
            <w:shd w:val="clear" w:color="auto" w:fill="auto"/>
          </w:tcPr>
          <w:p w14:paraId="0CD39727" w14:textId="42F63519" w:rsidR="0083266A" w:rsidRDefault="00050123">
            <w:r>
              <w:t>6</w:t>
            </w:r>
            <w:r w:rsidR="00A42F1C">
              <w:t>-1</w:t>
            </w:r>
            <w:r>
              <w:t>2</w:t>
            </w:r>
          </w:p>
        </w:tc>
      </w:tr>
      <w:tr w:rsidR="0083266A" w14:paraId="5EBAEF67" w14:textId="77777777" w:rsidTr="00AE41A0">
        <w:tc>
          <w:tcPr>
            <w:tcW w:w="4622" w:type="dxa"/>
            <w:shd w:val="clear" w:color="auto" w:fill="auto"/>
          </w:tcPr>
          <w:p w14:paraId="257C3E75" w14:textId="6ADFA1E9" w:rsidR="0083266A" w:rsidRDefault="00C75669">
            <w:r>
              <w:t>The Parties to the Proceedings</w:t>
            </w:r>
          </w:p>
        </w:tc>
        <w:tc>
          <w:tcPr>
            <w:tcW w:w="4623" w:type="dxa"/>
            <w:shd w:val="clear" w:color="auto" w:fill="auto"/>
          </w:tcPr>
          <w:p w14:paraId="2A74D277" w14:textId="09276F56" w:rsidR="0083266A" w:rsidRDefault="00CB3056">
            <w:r>
              <w:t>1</w:t>
            </w:r>
            <w:r w:rsidR="00050123">
              <w:t>3</w:t>
            </w:r>
            <w:r w:rsidR="00A42F1C">
              <w:t>-2</w:t>
            </w:r>
            <w:r w:rsidR="00AF07C3">
              <w:t>2</w:t>
            </w:r>
          </w:p>
        </w:tc>
      </w:tr>
      <w:tr w:rsidR="0083266A" w14:paraId="3ACBBECC" w14:textId="77777777" w:rsidTr="00AE41A0">
        <w:tc>
          <w:tcPr>
            <w:tcW w:w="4622" w:type="dxa"/>
            <w:shd w:val="clear" w:color="auto" w:fill="auto"/>
          </w:tcPr>
          <w:p w14:paraId="447F29E5" w14:textId="3DCCD39E" w:rsidR="0083266A" w:rsidRDefault="00CB3056">
            <w:r>
              <w:t>Background Summary</w:t>
            </w:r>
          </w:p>
        </w:tc>
        <w:tc>
          <w:tcPr>
            <w:tcW w:w="4623" w:type="dxa"/>
            <w:shd w:val="clear" w:color="auto" w:fill="auto"/>
          </w:tcPr>
          <w:p w14:paraId="5D770A1C" w14:textId="6FC83868" w:rsidR="0083266A" w:rsidRDefault="00CB3056">
            <w:r>
              <w:t>2</w:t>
            </w:r>
            <w:r w:rsidR="001D0BD1">
              <w:t>3</w:t>
            </w:r>
          </w:p>
        </w:tc>
      </w:tr>
      <w:tr w:rsidR="0083266A" w14:paraId="0F592715" w14:textId="77777777" w:rsidTr="00AE41A0">
        <w:tc>
          <w:tcPr>
            <w:tcW w:w="4622" w:type="dxa"/>
            <w:shd w:val="clear" w:color="auto" w:fill="auto"/>
          </w:tcPr>
          <w:p w14:paraId="35635DCB" w14:textId="65013106" w:rsidR="0083266A" w:rsidRDefault="00105B80" w:rsidP="00105B80">
            <w:pPr>
              <w:numPr>
                <w:ilvl w:val="0"/>
                <w:numId w:val="14"/>
              </w:numPr>
            </w:pPr>
            <w:r>
              <w:t>2015-2015</w:t>
            </w:r>
          </w:p>
        </w:tc>
        <w:tc>
          <w:tcPr>
            <w:tcW w:w="4623" w:type="dxa"/>
            <w:shd w:val="clear" w:color="auto" w:fill="auto"/>
          </w:tcPr>
          <w:p w14:paraId="40120BBD" w14:textId="1BF02FDE" w:rsidR="0083266A" w:rsidRDefault="00BB2E31">
            <w:r>
              <w:t>2</w:t>
            </w:r>
            <w:r w:rsidR="00AE27D7">
              <w:t>4</w:t>
            </w:r>
            <w:r w:rsidR="00A42F1C">
              <w:t>-2</w:t>
            </w:r>
            <w:r w:rsidR="00AE27D7">
              <w:t>8</w:t>
            </w:r>
          </w:p>
        </w:tc>
      </w:tr>
      <w:tr w:rsidR="0083266A" w14:paraId="64D09923" w14:textId="77777777" w:rsidTr="00AE41A0">
        <w:tc>
          <w:tcPr>
            <w:tcW w:w="4622" w:type="dxa"/>
            <w:shd w:val="clear" w:color="auto" w:fill="auto"/>
          </w:tcPr>
          <w:p w14:paraId="6A3D06CD" w14:textId="70396033" w:rsidR="00D90931" w:rsidRDefault="001E4D74" w:rsidP="00105B80">
            <w:pPr>
              <w:numPr>
                <w:ilvl w:val="0"/>
                <w:numId w:val="14"/>
              </w:numPr>
            </w:pPr>
            <w:r>
              <w:t>Middle East Schemes 2015</w:t>
            </w:r>
          </w:p>
        </w:tc>
        <w:tc>
          <w:tcPr>
            <w:tcW w:w="4623" w:type="dxa"/>
            <w:shd w:val="clear" w:color="auto" w:fill="auto"/>
          </w:tcPr>
          <w:p w14:paraId="423ACCD3" w14:textId="3D1B5C97" w:rsidR="0083266A" w:rsidRDefault="00A42F1C">
            <w:r>
              <w:t>2</w:t>
            </w:r>
            <w:r w:rsidR="00AE27D7">
              <w:t>9</w:t>
            </w:r>
            <w:r>
              <w:t>-</w:t>
            </w:r>
            <w:r w:rsidR="005F1E84">
              <w:t>3</w:t>
            </w:r>
            <w:r w:rsidR="00AE27D7">
              <w:t>9</w:t>
            </w:r>
          </w:p>
        </w:tc>
      </w:tr>
      <w:tr w:rsidR="0083266A" w14:paraId="5A97FEA2" w14:textId="77777777" w:rsidTr="00AE41A0">
        <w:tc>
          <w:tcPr>
            <w:tcW w:w="4622" w:type="dxa"/>
            <w:shd w:val="clear" w:color="auto" w:fill="auto"/>
          </w:tcPr>
          <w:p w14:paraId="318FAF6E" w14:textId="3CF3EC21" w:rsidR="0083266A" w:rsidRDefault="001E4D74" w:rsidP="001E4D74">
            <w:pPr>
              <w:numPr>
                <w:ilvl w:val="0"/>
                <w:numId w:val="14"/>
              </w:numPr>
            </w:pPr>
            <w:r>
              <w:t>The Liechtenstein Schemes 2016</w:t>
            </w:r>
          </w:p>
        </w:tc>
        <w:tc>
          <w:tcPr>
            <w:tcW w:w="4623" w:type="dxa"/>
            <w:shd w:val="clear" w:color="auto" w:fill="auto"/>
          </w:tcPr>
          <w:p w14:paraId="7049CF06" w14:textId="557AC358" w:rsidR="0083266A" w:rsidRDefault="00AE27D7">
            <w:r>
              <w:t>40</w:t>
            </w:r>
            <w:r w:rsidR="005F1E84">
              <w:t>-52</w:t>
            </w:r>
          </w:p>
        </w:tc>
      </w:tr>
      <w:tr w:rsidR="0083266A" w14:paraId="35E145E9" w14:textId="77777777" w:rsidTr="00AE41A0">
        <w:tc>
          <w:tcPr>
            <w:tcW w:w="4622" w:type="dxa"/>
            <w:shd w:val="clear" w:color="auto" w:fill="auto"/>
          </w:tcPr>
          <w:p w14:paraId="14106498" w14:textId="46C7DE9D" w:rsidR="002D2216" w:rsidRDefault="002D2216" w:rsidP="002D2216">
            <w:pPr>
              <w:numPr>
                <w:ilvl w:val="0"/>
                <w:numId w:val="14"/>
              </w:numPr>
            </w:pPr>
            <w:r>
              <w:t>Further Events in 2017</w:t>
            </w:r>
          </w:p>
        </w:tc>
        <w:tc>
          <w:tcPr>
            <w:tcW w:w="4623" w:type="dxa"/>
            <w:shd w:val="clear" w:color="auto" w:fill="auto"/>
          </w:tcPr>
          <w:p w14:paraId="53EFE998" w14:textId="4E9A9BB3" w:rsidR="0083266A" w:rsidRDefault="00A42F1C">
            <w:r>
              <w:t>5</w:t>
            </w:r>
            <w:r w:rsidR="00AE27D7">
              <w:t>3</w:t>
            </w:r>
            <w:r w:rsidR="005F1E84">
              <w:t>-5</w:t>
            </w:r>
            <w:r w:rsidR="00AE27D7">
              <w:t>9</w:t>
            </w:r>
          </w:p>
        </w:tc>
      </w:tr>
      <w:tr w:rsidR="0083266A" w14:paraId="4E13B17D" w14:textId="77777777" w:rsidTr="00AE41A0">
        <w:tc>
          <w:tcPr>
            <w:tcW w:w="4622" w:type="dxa"/>
            <w:shd w:val="clear" w:color="auto" w:fill="auto"/>
          </w:tcPr>
          <w:p w14:paraId="1E43BF62" w14:textId="5664FA22" w:rsidR="0083266A" w:rsidRDefault="002D2216">
            <w:r>
              <w:t xml:space="preserve">Summary of the Wife’s </w:t>
            </w:r>
            <w:r w:rsidR="00A42F1C">
              <w:t>C</w:t>
            </w:r>
            <w:r>
              <w:t>laims</w:t>
            </w:r>
          </w:p>
        </w:tc>
        <w:tc>
          <w:tcPr>
            <w:tcW w:w="4623" w:type="dxa"/>
            <w:shd w:val="clear" w:color="auto" w:fill="auto"/>
          </w:tcPr>
          <w:p w14:paraId="2811CDDF" w14:textId="299001DA" w:rsidR="0083266A" w:rsidRDefault="00AE27D7">
            <w:r>
              <w:t>60</w:t>
            </w:r>
          </w:p>
        </w:tc>
      </w:tr>
      <w:tr w:rsidR="0083266A" w14:paraId="5B608F66" w14:textId="77777777" w:rsidTr="00AE41A0">
        <w:tc>
          <w:tcPr>
            <w:tcW w:w="4622" w:type="dxa"/>
            <w:shd w:val="clear" w:color="auto" w:fill="auto"/>
          </w:tcPr>
          <w:p w14:paraId="648CDB34" w14:textId="6A11AACA" w:rsidR="0083266A" w:rsidRDefault="005F1E84" w:rsidP="005F1E84">
            <w:pPr>
              <w:numPr>
                <w:ilvl w:val="0"/>
                <w:numId w:val="15"/>
              </w:numPr>
            </w:pPr>
            <w:proofErr w:type="spellStart"/>
            <w:r>
              <w:t>Counselor</w:t>
            </w:r>
            <w:proofErr w:type="spellEnd"/>
            <w:r>
              <w:t xml:space="preserve"> and </w:t>
            </w:r>
            <w:proofErr w:type="spellStart"/>
            <w:r>
              <w:t>Sobaldo</w:t>
            </w:r>
            <w:proofErr w:type="spellEnd"/>
          </w:p>
        </w:tc>
        <w:tc>
          <w:tcPr>
            <w:tcW w:w="4623" w:type="dxa"/>
            <w:shd w:val="clear" w:color="auto" w:fill="auto"/>
          </w:tcPr>
          <w:p w14:paraId="0AC24F15" w14:textId="259C6F1D" w:rsidR="0083266A" w:rsidRDefault="005F1E84">
            <w:r>
              <w:t>6</w:t>
            </w:r>
            <w:r w:rsidR="00F7677D">
              <w:t>1</w:t>
            </w:r>
            <w:r>
              <w:t>-</w:t>
            </w:r>
            <w:r w:rsidR="00EC11EF">
              <w:t>6</w:t>
            </w:r>
            <w:r w:rsidR="00F7677D">
              <w:t>4</w:t>
            </w:r>
          </w:p>
        </w:tc>
      </w:tr>
      <w:tr w:rsidR="0083266A" w14:paraId="5BE3D90C" w14:textId="77777777" w:rsidTr="00AE41A0">
        <w:tc>
          <w:tcPr>
            <w:tcW w:w="4622" w:type="dxa"/>
            <w:shd w:val="clear" w:color="auto" w:fill="auto"/>
          </w:tcPr>
          <w:p w14:paraId="226A33CB" w14:textId="245B7B6F" w:rsidR="0083266A" w:rsidRDefault="00EC11EF" w:rsidP="00EC11EF">
            <w:pPr>
              <w:numPr>
                <w:ilvl w:val="0"/>
                <w:numId w:val="15"/>
              </w:numPr>
            </w:pPr>
            <w:proofErr w:type="spellStart"/>
            <w:r>
              <w:t>Temur</w:t>
            </w:r>
            <w:proofErr w:type="spellEnd"/>
          </w:p>
        </w:tc>
        <w:tc>
          <w:tcPr>
            <w:tcW w:w="4623" w:type="dxa"/>
            <w:shd w:val="clear" w:color="auto" w:fill="auto"/>
          </w:tcPr>
          <w:p w14:paraId="5F51B043" w14:textId="49BA764A" w:rsidR="0083266A" w:rsidRDefault="00EC11EF">
            <w:r>
              <w:t>6</w:t>
            </w:r>
            <w:r w:rsidR="00F7677D">
              <w:t>5</w:t>
            </w:r>
            <w:r>
              <w:t>-7</w:t>
            </w:r>
            <w:r w:rsidR="00F7677D">
              <w:t>3</w:t>
            </w:r>
          </w:p>
        </w:tc>
      </w:tr>
      <w:tr w:rsidR="0083266A" w14:paraId="7FAEADAD" w14:textId="77777777" w:rsidTr="00AE41A0">
        <w:tc>
          <w:tcPr>
            <w:tcW w:w="4622" w:type="dxa"/>
            <w:shd w:val="clear" w:color="auto" w:fill="auto"/>
          </w:tcPr>
          <w:p w14:paraId="4F0A91FA" w14:textId="5AB1675F" w:rsidR="0083266A" w:rsidRDefault="00EC11EF" w:rsidP="00EC11EF">
            <w:pPr>
              <w:numPr>
                <w:ilvl w:val="0"/>
                <w:numId w:val="15"/>
              </w:numPr>
            </w:pPr>
            <w:proofErr w:type="spellStart"/>
            <w:r>
              <w:t>Borderedge</w:t>
            </w:r>
            <w:proofErr w:type="spellEnd"/>
          </w:p>
        </w:tc>
        <w:tc>
          <w:tcPr>
            <w:tcW w:w="4623" w:type="dxa"/>
            <w:shd w:val="clear" w:color="auto" w:fill="auto"/>
          </w:tcPr>
          <w:p w14:paraId="638EFDE2" w14:textId="73CDAEB3" w:rsidR="0083266A" w:rsidRDefault="00EC11EF">
            <w:r>
              <w:t>7</w:t>
            </w:r>
            <w:r w:rsidR="00F7677D">
              <w:t>4</w:t>
            </w:r>
            <w:r w:rsidR="004B42BE">
              <w:t>-7</w:t>
            </w:r>
            <w:r w:rsidR="00043CB0">
              <w:t>6</w:t>
            </w:r>
          </w:p>
        </w:tc>
      </w:tr>
      <w:tr w:rsidR="0083266A" w14:paraId="65A2EADA" w14:textId="77777777" w:rsidTr="00AE41A0">
        <w:tc>
          <w:tcPr>
            <w:tcW w:w="4622" w:type="dxa"/>
            <w:shd w:val="clear" w:color="auto" w:fill="auto"/>
          </w:tcPr>
          <w:p w14:paraId="6B49B93C" w14:textId="0DE967D4" w:rsidR="0083266A" w:rsidRDefault="004B42BE">
            <w:r>
              <w:t>The Law</w:t>
            </w:r>
          </w:p>
        </w:tc>
        <w:tc>
          <w:tcPr>
            <w:tcW w:w="4623" w:type="dxa"/>
            <w:shd w:val="clear" w:color="auto" w:fill="auto"/>
          </w:tcPr>
          <w:p w14:paraId="06542883" w14:textId="77777777" w:rsidR="0083266A" w:rsidRDefault="0083266A"/>
        </w:tc>
      </w:tr>
      <w:tr w:rsidR="0083266A" w14:paraId="6EED7A3D" w14:textId="77777777" w:rsidTr="00AE41A0">
        <w:tc>
          <w:tcPr>
            <w:tcW w:w="4622" w:type="dxa"/>
            <w:shd w:val="clear" w:color="auto" w:fill="auto"/>
          </w:tcPr>
          <w:p w14:paraId="36188F0D" w14:textId="7A8D2CDD" w:rsidR="0083266A" w:rsidRDefault="00225557" w:rsidP="00225557">
            <w:pPr>
              <w:numPr>
                <w:ilvl w:val="0"/>
                <w:numId w:val="16"/>
              </w:numPr>
            </w:pPr>
            <w:r>
              <w:t>The Insolvency Act 1986</w:t>
            </w:r>
          </w:p>
        </w:tc>
        <w:tc>
          <w:tcPr>
            <w:tcW w:w="4623" w:type="dxa"/>
            <w:shd w:val="clear" w:color="auto" w:fill="auto"/>
          </w:tcPr>
          <w:p w14:paraId="6734C81A" w14:textId="3559D2DB" w:rsidR="0083266A" w:rsidRDefault="00225557">
            <w:r>
              <w:t>7</w:t>
            </w:r>
            <w:r w:rsidR="00043CB0">
              <w:t>7</w:t>
            </w:r>
            <w:r w:rsidR="00456DFF">
              <w:t>-8</w:t>
            </w:r>
            <w:r w:rsidR="009A1245">
              <w:t>8</w:t>
            </w:r>
          </w:p>
        </w:tc>
      </w:tr>
      <w:tr w:rsidR="0083266A" w14:paraId="491A6B32" w14:textId="77777777" w:rsidTr="00AE41A0">
        <w:tc>
          <w:tcPr>
            <w:tcW w:w="4622" w:type="dxa"/>
            <w:shd w:val="clear" w:color="auto" w:fill="auto"/>
          </w:tcPr>
          <w:p w14:paraId="27776C79" w14:textId="4917903B" w:rsidR="0083266A" w:rsidRDefault="00252C4C" w:rsidP="00252C4C">
            <w:pPr>
              <w:numPr>
                <w:ilvl w:val="0"/>
                <w:numId w:val="16"/>
              </w:numPr>
            </w:pPr>
            <w:r>
              <w:t xml:space="preserve">The Insolvency Act 1986: </w:t>
            </w:r>
            <w:r w:rsidR="00E73B21">
              <w:t>The Gateway Submission</w:t>
            </w:r>
          </w:p>
        </w:tc>
        <w:tc>
          <w:tcPr>
            <w:tcW w:w="4623" w:type="dxa"/>
            <w:shd w:val="clear" w:color="auto" w:fill="auto"/>
          </w:tcPr>
          <w:p w14:paraId="2B89309B" w14:textId="610E1924" w:rsidR="0083266A" w:rsidRDefault="00E73B21">
            <w:r>
              <w:t>8</w:t>
            </w:r>
            <w:r w:rsidR="00EC3569">
              <w:t>9</w:t>
            </w:r>
            <w:r>
              <w:t>-10</w:t>
            </w:r>
            <w:r w:rsidR="00EC3569">
              <w:t>4</w:t>
            </w:r>
          </w:p>
        </w:tc>
      </w:tr>
      <w:tr w:rsidR="0083266A" w14:paraId="63FD2CD2" w14:textId="77777777" w:rsidTr="00AE41A0">
        <w:tc>
          <w:tcPr>
            <w:tcW w:w="4622" w:type="dxa"/>
            <w:shd w:val="clear" w:color="auto" w:fill="auto"/>
          </w:tcPr>
          <w:p w14:paraId="158F428C" w14:textId="21FEDD82" w:rsidR="0083266A" w:rsidRDefault="00E73B21" w:rsidP="00E73B21">
            <w:pPr>
              <w:numPr>
                <w:ilvl w:val="0"/>
                <w:numId w:val="16"/>
              </w:numPr>
            </w:pPr>
            <w:r>
              <w:t>The Matrimonial Causes Act 1973</w:t>
            </w:r>
          </w:p>
        </w:tc>
        <w:tc>
          <w:tcPr>
            <w:tcW w:w="4623" w:type="dxa"/>
            <w:shd w:val="clear" w:color="auto" w:fill="auto"/>
          </w:tcPr>
          <w:p w14:paraId="33F89F1F" w14:textId="3C5A9237" w:rsidR="0083266A" w:rsidRDefault="00E73B21">
            <w:r>
              <w:t>10</w:t>
            </w:r>
            <w:r w:rsidR="00EC3569">
              <w:t>5</w:t>
            </w:r>
            <w:r>
              <w:t>-</w:t>
            </w:r>
            <w:r w:rsidR="00504330">
              <w:t>11</w:t>
            </w:r>
            <w:r w:rsidR="00EC3569">
              <w:t>6</w:t>
            </w:r>
          </w:p>
        </w:tc>
      </w:tr>
      <w:tr w:rsidR="000976F3" w14:paraId="076F82ED" w14:textId="77777777" w:rsidTr="00AE41A0">
        <w:tc>
          <w:tcPr>
            <w:tcW w:w="4622" w:type="dxa"/>
            <w:shd w:val="clear" w:color="auto" w:fill="auto"/>
          </w:tcPr>
          <w:p w14:paraId="36027E56" w14:textId="5A16BB36" w:rsidR="000976F3" w:rsidRDefault="000976F3" w:rsidP="00E73B21">
            <w:pPr>
              <w:numPr>
                <w:ilvl w:val="0"/>
                <w:numId w:val="16"/>
              </w:numPr>
            </w:pPr>
            <w:r>
              <w:t>Lies</w:t>
            </w:r>
          </w:p>
        </w:tc>
        <w:tc>
          <w:tcPr>
            <w:tcW w:w="4623" w:type="dxa"/>
            <w:shd w:val="clear" w:color="auto" w:fill="auto"/>
          </w:tcPr>
          <w:p w14:paraId="18B589AD" w14:textId="05712CCC" w:rsidR="000976F3" w:rsidRDefault="000976F3">
            <w:r>
              <w:t>117</w:t>
            </w:r>
            <w:r w:rsidR="00FA1687">
              <w:t>-118</w:t>
            </w:r>
          </w:p>
        </w:tc>
      </w:tr>
      <w:tr w:rsidR="0083266A" w14:paraId="3088DC87" w14:textId="77777777" w:rsidTr="00AE41A0">
        <w:tc>
          <w:tcPr>
            <w:tcW w:w="4622" w:type="dxa"/>
            <w:shd w:val="clear" w:color="auto" w:fill="auto"/>
          </w:tcPr>
          <w:p w14:paraId="02AD55DA" w14:textId="5E2A7BC3" w:rsidR="0083266A" w:rsidRDefault="007A5EC4">
            <w:r>
              <w:t>Procedural History</w:t>
            </w:r>
          </w:p>
        </w:tc>
        <w:tc>
          <w:tcPr>
            <w:tcW w:w="4623" w:type="dxa"/>
            <w:shd w:val="clear" w:color="auto" w:fill="auto"/>
          </w:tcPr>
          <w:p w14:paraId="4EC32C57" w14:textId="2657685D" w:rsidR="0083266A" w:rsidRDefault="00FC68AA">
            <w:r>
              <w:t>11</w:t>
            </w:r>
            <w:r w:rsidR="00FA1687">
              <w:t>9</w:t>
            </w:r>
            <w:r>
              <w:t>-</w:t>
            </w:r>
            <w:r w:rsidR="00817901">
              <w:t>12</w:t>
            </w:r>
            <w:r w:rsidR="007A4AE2">
              <w:t>9</w:t>
            </w:r>
          </w:p>
        </w:tc>
      </w:tr>
      <w:tr w:rsidR="0083266A" w14:paraId="78316D59" w14:textId="77777777" w:rsidTr="00AE41A0">
        <w:tc>
          <w:tcPr>
            <w:tcW w:w="4622" w:type="dxa"/>
            <w:shd w:val="clear" w:color="auto" w:fill="auto"/>
          </w:tcPr>
          <w:p w14:paraId="0D80E623" w14:textId="7524E46A" w:rsidR="0083266A" w:rsidRDefault="00817901">
            <w:r>
              <w:t>Disclosure Prior to Commencement of the Hearing</w:t>
            </w:r>
          </w:p>
        </w:tc>
        <w:tc>
          <w:tcPr>
            <w:tcW w:w="4623" w:type="dxa"/>
            <w:shd w:val="clear" w:color="auto" w:fill="auto"/>
          </w:tcPr>
          <w:p w14:paraId="25097DF2" w14:textId="287CD674" w:rsidR="0083266A" w:rsidRDefault="00817901">
            <w:r>
              <w:t>1</w:t>
            </w:r>
            <w:r w:rsidR="007A4AE2">
              <w:t>30</w:t>
            </w:r>
          </w:p>
        </w:tc>
      </w:tr>
      <w:tr w:rsidR="0083266A" w14:paraId="1F735081" w14:textId="77777777" w:rsidTr="00AE41A0">
        <w:tc>
          <w:tcPr>
            <w:tcW w:w="4622" w:type="dxa"/>
            <w:shd w:val="clear" w:color="auto" w:fill="auto"/>
          </w:tcPr>
          <w:p w14:paraId="1B3CF7A1" w14:textId="7FB19796" w:rsidR="0083266A" w:rsidRDefault="006D291D" w:rsidP="006D291D">
            <w:pPr>
              <w:numPr>
                <w:ilvl w:val="0"/>
                <w:numId w:val="19"/>
              </w:numPr>
            </w:pPr>
            <w:proofErr w:type="spellStart"/>
            <w:r>
              <w:t>Counselor</w:t>
            </w:r>
            <w:proofErr w:type="spellEnd"/>
            <w:r>
              <w:t xml:space="preserve"> and </w:t>
            </w:r>
            <w:proofErr w:type="spellStart"/>
            <w:r>
              <w:t>Sobaldo</w:t>
            </w:r>
            <w:proofErr w:type="spellEnd"/>
          </w:p>
        </w:tc>
        <w:tc>
          <w:tcPr>
            <w:tcW w:w="4623" w:type="dxa"/>
            <w:shd w:val="clear" w:color="auto" w:fill="auto"/>
          </w:tcPr>
          <w:p w14:paraId="0CF49E8D" w14:textId="085E0BBD" w:rsidR="0083266A" w:rsidRDefault="006D291D">
            <w:r>
              <w:t>1</w:t>
            </w:r>
            <w:r w:rsidR="007A4AE2">
              <w:t>31</w:t>
            </w:r>
            <w:r>
              <w:t>-1</w:t>
            </w:r>
            <w:r w:rsidR="00CE1972">
              <w:t>3</w:t>
            </w:r>
            <w:r w:rsidR="00AD7FAA">
              <w:t>2</w:t>
            </w:r>
          </w:p>
        </w:tc>
      </w:tr>
      <w:tr w:rsidR="0083266A" w14:paraId="7E916419" w14:textId="77777777" w:rsidTr="00AE41A0">
        <w:tc>
          <w:tcPr>
            <w:tcW w:w="4622" w:type="dxa"/>
            <w:shd w:val="clear" w:color="auto" w:fill="auto"/>
          </w:tcPr>
          <w:p w14:paraId="25E43111" w14:textId="618031F8" w:rsidR="0083266A" w:rsidRDefault="006D291D" w:rsidP="006D291D">
            <w:pPr>
              <w:numPr>
                <w:ilvl w:val="0"/>
                <w:numId w:val="19"/>
              </w:numPr>
            </w:pPr>
            <w:proofErr w:type="spellStart"/>
            <w:r>
              <w:t>Temur</w:t>
            </w:r>
            <w:proofErr w:type="spellEnd"/>
          </w:p>
        </w:tc>
        <w:tc>
          <w:tcPr>
            <w:tcW w:w="4623" w:type="dxa"/>
            <w:shd w:val="clear" w:color="auto" w:fill="auto"/>
          </w:tcPr>
          <w:p w14:paraId="3E3B289A" w14:textId="44D8CCC6" w:rsidR="0083266A" w:rsidRDefault="006D291D">
            <w:r>
              <w:t>13</w:t>
            </w:r>
            <w:r w:rsidR="00AD7FAA">
              <w:t>3</w:t>
            </w:r>
            <w:r>
              <w:t>-14</w:t>
            </w:r>
            <w:r w:rsidR="00D908C5">
              <w:t>5</w:t>
            </w:r>
          </w:p>
        </w:tc>
      </w:tr>
      <w:tr w:rsidR="0083266A" w14:paraId="6960606A" w14:textId="77777777" w:rsidTr="00AE41A0">
        <w:tc>
          <w:tcPr>
            <w:tcW w:w="4622" w:type="dxa"/>
            <w:shd w:val="clear" w:color="auto" w:fill="auto"/>
          </w:tcPr>
          <w:p w14:paraId="2ABA1037" w14:textId="297699E8" w:rsidR="0083266A" w:rsidRDefault="006D291D" w:rsidP="006D291D">
            <w:pPr>
              <w:numPr>
                <w:ilvl w:val="0"/>
                <w:numId w:val="19"/>
              </w:numPr>
            </w:pPr>
            <w:proofErr w:type="spellStart"/>
            <w:r>
              <w:t>Borderedge</w:t>
            </w:r>
            <w:proofErr w:type="spellEnd"/>
          </w:p>
        </w:tc>
        <w:tc>
          <w:tcPr>
            <w:tcW w:w="4623" w:type="dxa"/>
            <w:shd w:val="clear" w:color="auto" w:fill="auto"/>
          </w:tcPr>
          <w:p w14:paraId="3F0CCEA5" w14:textId="7EED0C3D" w:rsidR="0083266A" w:rsidRDefault="005C7855">
            <w:r>
              <w:t>14</w:t>
            </w:r>
            <w:r w:rsidR="00D908C5">
              <w:t>6</w:t>
            </w:r>
            <w:r>
              <w:t>-14</w:t>
            </w:r>
            <w:r w:rsidR="003F42EC">
              <w:t>9</w:t>
            </w:r>
          </w:p>
        </w:tc>
      </w:tr>
      <w:tr w:rsidR="0083266A" w14:paraId="2B48632A" w14:textId="77777777" w:rsidTr="00AE41A0">
        <w:tc>
          <w:tcPr>
            <w:tcW w:w="4622" w:type="dxa"/>
            <w:shd w:val="clear" w:color="auto" w:fill="auto"/>
          </w:tcPr>
          <w:p w14:paraId="315F9F7F" w14:textId="326A07B3" w:rsidR="0083266A" w:rsidRDefault="006D291D">
            <w:r>
              <w:t>The Hearing</w:t>
            </w:r>
          </w:p>
        </w:tc>
        <w:tc>
          <w:tcPr>
            <w:tcW w:w="4623" w:type="dxa"/>
            <w:shd w:val="clear" w:color="auto" w:fill="auto"/>
          </w:tcPr>
          <w:p w14:paraId="3C768E93" w14:textId="0C5E24B5" w:rsidR="0083266A" w:rsidRDefault="008C521B">
            <w:r>
              <w:t>1</w:t>
            </w:r>
            <w:r w:rsidR="003F42EC">
              <w:t>50</w:t>
            </w:r>
            <w:r w:rsidR="002E4DEC">
              <w:t>-</w:t>
            </w:r>
            <w:r w:rsidR="00B103E9">
              <w:t>1</w:t>
            </w:r>
            <w:r w:rsidR="003F42EC">
              <w:t>60</w:t>
            </w:r>
          </w:p>
        </w:tc>
      </w:tr>
      <w:tr w:rsidR="0083266A" w14:paraId="07F60979" w14:textId="77777777" w:rsidTr="00AE41A0">
        <w:tc>
          <w:tcPr>
            <w:tcW w:w="4622" w:type="dxa"/>
            <w:shd w:val="clear" w:color="auto" w:fill="auto"/>
          </w:tcPr>
          <w:p w14:paraId="1310F9DC" w14:textId="310EF868" w:rsidR="0083266A" w:rsidRDefault="00B103E9">
            <w:r>
              <w:t>The</w:t>
            </w:r>
            <w:r w:rsidR="00D12E5A">
              <w:t xml:space="preserve"> </w:t>
            </w:r>
            <w:r>
              <w:t>Evidence</w:t>
            </w:r>
          </w:p>
        </w:tc>
        <w:tc>
          <w:tcPr>
            <w:tcW w:w="4623" w:type="dxa"/>
            <w:shd w:val="clear" w:color="auto" w:fill="auto"/>
          </w:tcPr>
          <w:p w14:paraId="0D4E17DC" w14:textId="7526CB0D" w:rsidR="0083266A" w:rsidRDefault="00B103E9">
            <w:r>
              <w:t>1</w:t>
            </w:r>
            <w:r w:rsidR="001805C8">
              <w:t>6</w:t>
            </w:r>
            <w:r w:rsidR="003F42EC">
              <w:t>1</w:t>
            </w:r>
          </w:p>
        </w:tc>
      </w:tr>
      <w:tr w:rsidR="0083266A" w14:paraId="4845E3E8" w14:textId="77777777" w:rsidTr="00AE41A0">
        <w:tc>
          <w:tcPr>
            <w:tcW w:w="4622" w:type="dxa"/>
            <w:shd w:val="clear" w:color="auto" w:fill="auto"/>
          </w:tcPr>
          <w:p w14:paraId="04D6236E" w14:textId="5F073830" w:rsidR="0083266A" w:rsidRDefault="00B103E9" w:rsidP="00B103E9">
            <w:pPr>
              <w:numPr>
                <w:ilvl w:val="0"/>
                <w:numId w:val="20"/>
              </w:numPr>
            </w:pPr>
            <w:r>
              <w:t>The Wife</w:t>
            </w:r>
          </w:p>
        </w:tc>
        <w:tc>
          <w:tcPr>
            <w:tcW w:w="4623" w:type="dxa"/>
            <w:shd w:val="clear" w:color="auto" w:fill="auto"/>
          </w:tcPr>
          <w:p w14:paraId="2619D67B" w14:textId="4C3B14E9" w:rsidR="0083266A" w:rsidRDefault="00B103E9">
            <w:r>
              <w:t>1</w:t>
            </w:r>
            <w:r w:rsidR="00E51366">
              <w:t>6</w:t>
            </w:r>
            <w:r w:rsidR="003F42EC">
              <w:t>2</w:t>
            </w:r>
            <w:r>
              <w:t>-</w:t>
            </w:r>
            <w:r w:rsidR="00C15CF0">
              <w:t>16</w:t>
            </w:r>
            <w:r w:rsidR="00632463">
              <w:t>8</w:t>
            </w:r>
          </w:p>
        </w:tc>
      </w:tr>
      <w:tr w:rsidR="0083266A" w14:paraId="295D4E8A" w14:textId="77777777" w:rsidTr="00AE41A0">
        <w:tc>
          <w:tcPr>
            <w:tcW w:w="4622" w:type="dxa"/>
            <w:shd w:val="clear" w:color="auto" w:fill="auto"/>
          </w:tcPr>
          <w:p w14:paraId="3C45101A" w14:textId="619508EF" w:rsidR="0083266A" w:rsidRDefault="00C15CF0" w:rsidP="00C15CF0">
            <w:pPr>
              <w:numPr>
                <w:ilvl w:val="0"/>
                <w:numId w:val="20"/>
              </w:numPr>
            </w:pPr>
            <w:proofErr w:type="spellStart"/>
            <w:r>
              <w:t>Temur</w:t>
            </w:r>
            <w:proofErr w:type="spellEnd"/>
          </w:p>
        </w:tc>
        <w:tc>
          <w:tcPr>
            <w:tcW w:w="4623" w:type="dxa"/>
            <w:shd w:val="clear" w:color="auto" w:fill="auto"/>
          </w:tcPr>
          <w:p w14:paraId="40878099" w14:textId="6082B78D" w:rsidR="00C15CF0" w:rsidRDefault="00C15CF0" w:rsidP="00C15CF0">
            <w:r>
              <w:t>16</w:t>
            </w:r>
            <w:r w:rsidR="00632463">
              <w:t>9</w:t>
            </w:r>
            <w:r>
              <w:t>-1</w:t>
            </w:r>
            <w:r w:rsidR="00632463">
              <w:t>77</w:t>
            </w:r>
          </w:p>
        </w:tc>
      </w:tr>
      <w:tr w:rsidR="0083266A" w14:paraId="2C21C3F9" w14:textId="77777777" w:rsidTr="00AE41A0">
        <w:tc>
          <w:tcPr>
            <w:tcW w:w="4622" w:type="dxa"/>
            <w:shd w:val="clear" w:color="auto" w:fill="auto"/>
          </w:tcPr>
          <w:p w14:paraId="7B9ADF9E" w14:textId="34EC2AB2" w:rsidR="0083266A" w:rsidRDefault="00C15CF0" w:rsidP="00C15CF0">
            <w:pPr>
              <w:numPr>
                <w:ilvl w:val="0"/>
                <w:numId w:val="20"/>
              </w:numPr>
            </w:pPr>
            <w:r>
              <w:t>Expert Evidence</w:t>
            </w:r>
          </w:p>
        </w:tc>
        <w:tc>
          <w:tcPr>
            <w:tcW w:w="4623" w:type="dxa"/>
            <w:shd w:val="clear" w:color="auto" w:fill="auto"/>
          </w:tcPr>
          <w:p w14:paraId="7F81A848" w14:textId="45D8B46F" w:rsidR="0083266A" w:rsidRDefault="00C15CF0">
            <w:r>
              <w:t>1</w:t>
            </w:r>
            <w:r w:rsidR="00632463">
              <w:t>78</w:t>
            </w:r>
            <w:r>
              <w:t>-</w:t>
            </w:r>
            <w:r w:rsidR="00143A31">
              <w:t>1</w:t>
            </w:r>
            <w:r w:rsidR="00632463">
              <w:t>8</w:t>
            </w:r>
            <w:r w:rsidR="009D430F">
              <w:t>0</w:t>
            </w:r>
          </w:p>
        </w:tc>
      </w:tr>
      <w:tr w:rsidR="00E51366" w14:paraId="728BB46F" w14:textId="77777777" w:rsidTr="00AE41A0">
        <w:tc>
          <w:tcPr>
            <w:tcW w:w="4622" w:type="dxa"/>
            <w:shd w:val="clear" w:color="auto" w:fill="auto"/>
          </w:tcPr>
          <w:p w14:paraId="520E8963" w14:textId="009DA8DE" w:rsidR="00E51366" w:rsidRDefault="00E51366" w:rsidP="00C15CF0">
            <w:pPr>
              <w:numPr>
                <w:ilvl w:val="0"/>
                <w:numId w:val="20"/>
              </w:numPr>
            </w:pPr>
            <w:r>
              <w:t>Mr Ross Henderson</w:t>
            </w:r>
          </w:p>
        </w:tc>
        <w:tc>
          <w:tcPr>
            <w:tcW w:w="4623" w:type="dxa"/>
            <w:shd w:val="clear" w:color="auto" w:fill="auto"/>
          </w:tcPr>
          <w:p w14:paraId="12B98764" w14:textId="3772A33A" w:rsidR="00E51366" w:rsidRDefault="009D430F">
            <w:r>
              <w:t>181-</w:t>
            </w:r>
            <w:r w:rsidR="003C618F">
              <w:t>185</w:t>
            </w:r>
          </w:p>
        </w:tc>
      </w:tr>
      <w:tr w:rsidR="0083266A" w14:paraId="460C7A5B" w14:textId="77777777" w:rsidTr="00AE41A0">
        <w:tc>
          <w:tcPr>
            <w:tcW w:w="4622" w:type="dxa"/>
            <w:shd w:val="clear" w:color="auto" w:fill="auto"/>
          </w:tcPr>
          <w:p w14:paraId="2667FE00" w14:textId="6B0FFFEF" w:rsidR="0083266A" w:rsidRDefault="00143A31">
            <w:r>
              <w:t xml:space="preserve">The Claims Against </w:t>
            </w:r>
            <w:proofErr w:type="spellStart"/>
            <w:r>
              <w:t>Counselor</w:t>
            </w:r>
            <w:proofErr w:type="spellEnd"/>
            <w:r>
              <w:t xml:space="preserve"> and </w:t>
            </w:r>
            <w:proofErr w:type="spellStart"/>
            <w:r>
              <w:t>Sobaldo</w:t>
            </w:r>
            <w:proofErr w:type="spellEnd"/>
          </w:p>
        </w:tc>
        <w:tc>
          <w:tcPr>
            <w:tcW w:w="4623" w:type="dxa"/>
            <w:shd w:val="clear" w:color="auto" w:fill="auto"/>
          </w:tcPr>
          <w:p w14:paraId="7E8817F8" w14:textId="38E0B88D" w:rsidR="0083266A" w:rsidRDefault="0083266A"/>
        </w:tc>
      </w:tr>
      <w:tr w:rsidR="0083266A" w14:paraId="76F3E25E" w14:textId="77777777" w:rsidTr="00AE41A0">
        <w:tc>
          <w:tcPr>
            <w:tcW w:w="4622" w:type="dxa"/>
            <w:shd w:val="clear" w:color="auto" w:fill="auto"/>
          </w:tcPr>
          <w:p w14:paraId="67BED93C" w14:textId="6B268AB0" w:rsidR="0083266A" w:rsidRDefault="003C618F" w:rsidP="003C618F">
            <w:pPr>
              <w:numPr>
                <w:ilvl w:val="0"/>
                <w:numId w:val="22"/>
              </w:numPr>
            </w:pPr>
            <w:r>
              <w:t>Purpose of the Transfer into the Genus Trust</w:t>
            </w:r>
          </w:p>
        </w:tc>
        <w:tc>
          <w:tcPr>
            <w:tcW w:w="4623" w:type="dxa"/>
            <w:shd w:val="clear" w:color="auto" w:fill="auto"/>
          </w:tcPr>
          <w:p w14:paraId="1FA0CD62" w14:textId="18E48B39" w:rsidR="0083266A" w:rsidRDefault="003C618F">
            <w:r>
              <w:t>186-</w:t>
            </w:r>
            <w:r w:rsidR="00843987">
              <w:t>196</w:t>
            </w:r>
          </w:p>
        </w:tc>
      </w:tr>
      <w:tr w:rsidR="0083266A" w14:paraId="166C38C4" w14:textId="77777777" w:rsidTr="00AE41A0">
        <w:tc>
          <w:tcPr>
            <w:tcW w:w="4622" w:type="dxa"/>
            <w:shd w:val="clear" w:color="auto" w:fill="auto"/>
          </w:tcPr>
          <w:p w14:paraId="05403214" w14:textId="1F3D2B87" w:rsidR="0083266A" w:rsidRDefault="00843987" w:rsidP="00843987">
            <w:pPr>
              <w:numPr>
                <w:ilvl w:val="0"/>
                <w:numId w:val="22"/>
              </w:numPr>
            </w:pPr>
            <w:r>
              <w:t>Purpose of the Subsequent Transfers</w:t>
            </w:r>
          </w:p>
        </w:tc>
        <w:tc>
          <w:tcPr>
            <w:tcW w:w="4623" w:type="dxa"/>
            <w:shd w:val="clear" w:color="auto" w:fill="auto"/>
          </w:tcPr>
          <w:p w14:paraId="0ACDDB8C" w14:textId="43827331" w:rsidR="0083266A" w:rsidRDefault="00442D75">
            <w:r>
              <w:t>197-200</w:t>
            </w:r>
          </w:p>
        </w:tc>
      </w:tr>
      <w:tr w:rsidR="0083266A" w14:paraId="22E881EA" w14:textId="77777777" w:rsidTr="00AE41A0">
        <w:tc>
          <w:tcPr>
            <w:tcW w:w="4622" w:type="dxa"/>
            <w:shd w:val="clear" w:color="auto" w:fill="auto"/>
          </w:tcPr>
          <w:p w14:paraId="50CA85CD" w14:textId="033B6E6D" w:rsidR="0083266A" w:rsidRDefault="007134AD" w:rsidP="00442D75">
            <w:pPr>
              <w:numPr>
                <w:ilvl w:val="0"/>
                <w:numId w:val="22"/>
              </w:numPr>
            </w:pPr>
            <w:r>
              <w:t>Relief Sought</w:t>
            </w:r>
          </w:p>
        </w:tc>
        <w:tc>
          <w:tcPr>
            <w:tcW w:w="4623" w:type="dxa"/>
            <w:shd w:val="clear" w:color="auto" w:fill="auto"/>
          </w:tcPr>
          <w:p w14:paraId="047BF812" w14:textId="6027706C" w:rsidR="0083266A" w:rsidRDefault="007134AD">
            <w:r>
              <w:t>201-205</w:t>
            </w:r>
          </w:p>
        </w:tc>
      </w:tr>
      <w:tr w:rsidR="0083266A" w14:paraId="5FF71C38" w14:textId="77777777" w:rsidTr="00AE41A0">
        <w:tc>
          <w:tcPr>
            <w:tcW w:w="4622" w:type="dxa"/>
            <w:shd w:val="clear" w:color="auto" w:fill="auto"/>
          </w:tcPr>
          <w:p w14:paraId="4CCCAA66" w14:textId="281C8225" w:rsidR="0083266A" w:rsidRDefault="00523621" w:rsidP="007134AD">
            <w:pPr>
              <w:numPr>
                <w:ilvl w:val="0"/>
                <w:numId w:val="22"/>
              </w:numPr>
            </w:pPr>
            <w:proofErr w:type="spellStart"/>
            <w:r>
              <w:t>Counselor</w:t>
            </w:r>
            <w:proofErr w:type="spellEnd"/>
            <w:r>
              <w:t xml:space="preserve"> and </w:t>
            </w:r>
            <w:proofErr w:type="spellStart"/>
            <w:r>
              <w:t>Sobaldo’s</w:t>
            </w:r>
            <w:proofErr w:type="spellEnd"/>
            <w:r>
              <w:t xml:space="preserve"> Defence</w:t>
            </w:r>
          </w:p>
        </w:tc>
        <w:tc>
          <w:tcPr>
            <w:tcW w:w="4623" w:type="dxa"/>
            <w:shd w:val="clear" w:color="auto" w:fill="auto"/>
          </w:tcPr>
          <w:p w14:paraId="62B1F454" w14:textId="4D9D0A8A" w:rsidR="0083266A" w:rsidRDefault="00523621">
            <w:r>
              <w:t>206-208</w:t>
            </w:r>
          </w:p>
        </w:tc>
      </w:tr>
      <w:tr w:rsidR="0083266A" w14:paraId="23359EAC" w14:textId="77777777" w:rsidTr="00AE41A0">
        <w:tc>
          <w:tcPr>
            <w:tcW w:w="4622" w:type="dxa"/>
            <w:shd w:val="clear" w:color="auto" w:fill="auto"/>
          </w:tcPr>
          <w:p w14:paraId="26028B27" w14:textId="623B1C34" w:rsidR="0083266A" w:rsidRPr="00C47F7D" w:rsidRDefault="00BB5D1C" w:rsidP="00523621">
            <w:pPr>
              <w:numPr>
                <w:ilvl w:val="0"/>
                <w:numId w:val="22"/>
              </w:numPr>
              <w:rPr>
                <w:lang w:val="fr-FR"/>
              </w:rPr>
            </w:pPr>
            <w:proofErr w:type="spellStart"/>
            <w:r w:rsidRPr="00C47F7D">
              <w:rPr>
                <w:lang w:val="fr-FR"/>
              </w:rPr>
              <w:t>Insufficient</w:t>
            </w:r>
            <w:proofErr w:type="spellEnd"/>
            <w:r w:rsidRPr="00C47F7D">
              <w:rPr>
                <w:lang w:val="fr-FR"/>
              </w:rPr>
              <w:t xml:space="preserve"> Connection/Exorbitant </w:t>
            </w:r>
            <w:proofErr w:type="spellStart"/>
            <w:r w:rsidRPr="00C47F7D">
              <w:rPr>
                <w:lang w:val="fr-FR"/>
              </w:rPr>
              <w:t>Extra-Territorial</w:t>
            </w:r>
            <w:proofErr w:type="spellEnd"/>
            <w:r w:rsidRPr="00C47F7D">
              <w:rPr>
                <w:lang w:val="fr-FR"/>
              </w:rPr>
              <w:t xml:space="preserve"> </w:t>
            </w:r>
            <w:proofErr w:type="spellStart"/>
            <w:r w:rsidRPr="00C47F7D">
              <w:rPr>
                <w:lang w:val="fr-FR"/>
              </w:rPr>
              <w:t>Effect</w:t>
            </w:r>
            <w:proofErr w:type="spellEnd"/>
          </w:p>
        </w:tc>
        <w:tc>
          <w:tcPr>
            <w:tcW w:w="4623" w:type="dxa"/>
            <w:shd w:val="clear" w:color="auto" w:fill="auto"/>
          </w:tcPr>
          <w:p w14:paraId="4AA125D8" w14:textId="266646EE" w:rsidR="0083266A" w:rsidRDefault="00BB5D1C">
            <w:r>
              <w:t>209-</w:t>
            </w:r>
            <w:r w:rsidR="00C50CFB">
              <w:t>225</w:t>
            </w:r>
          </w:p>
        </w:tc>
      </w:tr>
      <w:tr w:rsidR="0083266A" w14:paraId="5E47C559" w14:textId="77777777" w:rsidTr="00AE41A0">
        <w:tc>
          <w:tcPr>
            <w:tcW w:w="4622" w:type="dxa"/>
            <w:shd w:val="clear" w:color="auto" w:fill="auto"/>
          </w:tcPr>
          <w:p w14:paraId="5B14DFBC" w14:textId="6D884156" w:rsidR="0083266A" w:rsidRDefault="00C50CFB" w:rsidP="00C50CFB">
            <w:pPr>
              <w:numPr>
                <w:ilvl w:val="0"/>
                <w:numId w:val="22"/>
              </w:numPr>
            </w:pPr>
            <w:r>
              <w:t>Alleged Risk of Prosecution</w:t>
            </w:r>
          </w:p>
        </w:tc>
        <w:tc>
          <w:tcPr>
            <w:tcW w:w="4623" w:type="dxa"/>
            <w:shd w:val="clear" w:color="auto" w:fill="auto"/>
          </w:tcPr>
          <w:p w14:paraId="4AD8126D" w14:textId="3A10C662" w:rsidR="0083266A" w:rsidRDefault="00C50CFB">
            <w:r>
              <w:t>226-</w:t>
            </w:r>
            <w:r w:rsidR="00042165">
              <w:t>233</w:t>
            </w:r>
          </w:p>
        </w:tc>
      </w:tr>
      <w:tr w:rsidR="00BB5D1C" w14:paraId="67D54838" w14:textId="77777777" w:rsidTr="00AE41A0">
        <w:tc>
          <w:tcPr>
            <w:tcW w:w="4622" w:type="dxa"/>
            <w:shd w:val="clear" w:color="auto" w:fill="auto"/>
          </w:tcPr>
          <w:p w14:paraId="2226C812" w14:textId="5874ACEE" w:rsidR="00BB5D1C" w:rsidRDefault="00042165" w:rsidP="00042165">
            <w:pPr>
              <w:numPr>
                <w:ilvl w:val="0"/>
                <w:numId w:val="22"/>
              </w:numPr>
            </w:pPr>
            <w:r>
              <w:t>No Standing as Victim</w:t>
            </w:r>
          </w:p>
        </w:tc>
        <w:tc>
          <w:tcPr>
            <w:tcW w:w="4623" w:type="dxa"/>
            <w:shd w:val="clear" w:color="auto" w:fill="auto"/>
          </w:tcPr>
          <w:p w14:paraId="44D62EFC" w14:textId="34ED1E5C" w:rsidR="00BB5D1C" w:rsidRDefault="00042165">
            <w:r>
              <w:t>234-</w:t>
            </w:r>
            <w:r w:rsidR="00D35038">
              <w:t>240</w:t>
            </w:r>
          </w:p>
        </w:tc>
      </w:tr>
      <w:tr w:rsidR="0083266A" w14:paraId="5A292B07" w14:textId="77777777" w:rsidTr="00AE41A0">
        <w:tc>
          <w:tcPr>
            <w:tcW w:w="4622" w:type="dxa"/>
            <w:shd w:val="clear" w:color="auto" w:fill="auto"/>
          </w:tcPr>
          <w:p w14:paraId="026ADACD" w14:textId="708BD5D2" w:rsidR="0083266A" w:rsidRDefault="00D35038" w:rsidP="00D35038">
            <w:pPr>
              <w:numPr>
                <w:ilvl w:val="0"/>
                <w:numId w:val="22"/>
              </w:numPr>
            </w:pPr>
            <w:r>
              <w:t>Quantum</w:t>
            </w:r>
          </w:p>
        </w:tc>
        <w:tc>
          <w:tcPr>
            <w:tcW w:w="4623" w:type="dxa"/>
            <w:shd w:val="clear" w:color="auto" w:fill="auto"/>
          </w:tcPr>
          <w:p w14:paraId="58589A6D" w14:textId="1F76E3B5" w:rsidR="0083266A" w:rsidRDefault="00D35038">
            <w:r>
              <w:t>241-</w:t>
            </w:r>
            <w:r w:rsidR="00314040">
              <w:t>246.</w:t>
            </w:r>
          </w:p>
        </w:tc>
      </w:tr>
      <w:tr w:rsidR="0083266A" w14:paraId="6F03792C" w14:textId="77777777" w:rsidTr="00AE41A0">
        <w:tc>
          <w:tcPr>
            <w:tcW w:w="4622" w:type="dxa"/>
            <w:shd w:val="clear" w:color="auto" w:fill="auto"/>
          </w:tcPr>
          <w:p w14:paraId="78649DCE" w14:textId="6E7CA2A4" w:rsidR="0083266A" w:rsidRDefault="00314040">
            <w:r>
              <w:t xml:space="preserve">The </w:t>
            </w:r>
            <w:r w:rsidR="00A108A2">
              <w:t xml:space="preserve">Monetary Assets </w:t>
            </w:r>
            <w:r>
              <w:t xml:space="preserve">Claim Against </w:t>
            </w:r>
            <w:proofErr w:type="spellStart"/>
            <w:r>
              <w:t>Temur</w:t>
            </w:r>
            <w:proofErr w:type="spellEnd"/>
          </w:p>
        </w:tc>
        <w:tc>
          <w:tcPr>
            <w:tcW w:w="4623" w:type="dxa"/>
            <w:shd w:val="clear" w:color="auto" w:fill="auto"/>
          </w:tcPr>
          <w:p w14:paraId="4706E81D" w14:textId="482A4360" w:rsidR="0083266A" w:rsidRDefault="00CE6273">
            <w:r>
              <w:t>247</w:t>
            </w:r>
          </w:p>
        </w:tc>
      </w:tr>
      <w:tr w:rsidR="0083266A" w14:paraId="613A5C0C" w14:textId="77777777" w:rsidTr="00AE41A0">
        <w:tc>
          <w:tcPr>
            <w:tcW w:w="4622" w:type="dxa"/>
            <w:shd w:val="clear" w:color="auto" w:fill="auto"/>
          </w:tcPr>
          <w:p w14:paraId="734C889D" w14:textId="2CA1520E" w:rsidR="0083266A" w:rsidRDefault="00CE6273" w:rsidP="00CE6273">
            <w:pPr>
              <w:numPr>
                <w:ilvl w:val="0"/>
                <w:numId w:val="23"/>
              </w:numPr>
            </w:pPr>
            <w:proofErr w:type="spellStart"/>
            <w:r>
              <w:t>Temur’s</w:t>
            </w:r>
            <w:proofErr w:type="spellEnd"/>
            <w:r>
              <w:t xml:space="preserve"> Involvement with the Husband’s </w:t>
            </w:r>
            <w:r w:rsidR="00353F74">
              <w:t>S</w:t>
            </w:r>
            <w:r>
              <w:t>chemes</w:t>
            </w:r>
          </w:p>
        </w:tc>
        <w:tc>
          <w:tcPr>
            <w:tcW w:w="4623" w:type="dxa"/>
            <w:shd w:val="clear" w:color="auto" w:fill="auto"/>
          </w:tcPr>
          <w:p w14:paraId="5A21E426" w14:textId="049ABB29" w:rsidR="0083266A" w:rsidRDefault="00353F74">
            <w:r>
              <w:t>248-261</w:t>
            </w:r>
          </w:p>
        </w:tc>
      </w:tr>
      <w:tr w:rsidR="0083266A" w14:paraId="49B9F817" w14:textId="77777777" w:rsidTr="00AE41A0">
        <w:tc>
          <w:tcPr>
            <w:tcW w:w="4622" w:type="dxa"/>
            <w:shd w:val="clear" w:color="auto" w:fill="auto"/>
          </w:tcPr>
          <w:p w14:paraId="16EA14D3" w14:textId="618DCC98" w:rsidR="0083266A" w:rsidRDefault="00353F74" w:rsidP="00353F74">
            <w:pPr>
              <w:numPr>
                <w:ilvl w:val="0"/>
                <w:numId w:val="23"/>
              </w:numPr>
            </w:pPr>
            <w:r>
              <w:t>Transfers: 2015-2016</w:t>
            </w:r>
          </w:p>
        </w:tc>
        <w:tc>
          <w:tcPr>
            <w:tcW w:w="4623" w:type="dxa"/>
            <w:shd w:val="clear" w:color="auto" w:fill="auto"/>
          </w:tcPr>
          <w:p w14:paraId="2D2D9BAD" w14:textId="10F0588D" w:rsidR="0083266A" w:rsidRDefault="00353F74">
            <w:r>
              <w:t>262-</w:t>
            </w:r>
            <w:r w:rsidR="008706BB">
              <w:t>276</w:t>
            </w:r>
          </w:p>
        </w:tc>
      </w:tr>
      <w:tr w:rsidR="0083266A" w14:paraId="31116819" w14:textId="77777777" w:rsidTr="00AE41A0">
        <w:tc>
          <w:tcPr>
            <w:tcW w:w="4622" w:type="dxa"/>
            <w:shd w:val="clear" w:color="auto" w:fill="auto"/>
          </w:tcPr>
          <w:p w14:paraId="7E6F65B1" w14:textId="5F05F6AE" w:rsidR="0083266A" w:rsidRDefault="008706BB" w:rsidP="008706BB">
            <w:pPr>
              <w:numPr>
                <w:ilvl w:val="0"/>
                <w:numId w:val="23"/>
              </w:numPr>
            </w:pPr>
            <w:r>
              <w:t>Transfers: 2017-2019</w:t>
            </w:r>
          </w:p>
        </w:tc>
        <w:tc>
          <w:tcPr>
            <w:tcW w:w="4623" w:type="dxa"/>
            <w:shd w:val="clear" w:color="auto" w:fill="auto"/>
          </w:tcPr>
          <w:p w14:paraId="129D2141" w14:textId="33E0460D" w:rsidR="0083266A" w:rsidRDefault="008706BB">
            <w:r>
              <w:t>277-28</w:t>
            </w:r>
            <w:r w:rsidR="00E8342B">
              <w:t>3</w:t>
            </w:r>
          </w:p>
        </w:tc>
      </w:tr>
      <w:tr w:rsidR="0083266A" w14:paraId="32A249D4" w14:textId="77777777" w:rsidTr="00AE41A0">
        <w:tc>
          <w:tcPr>
            <w:tcW w:w="4622" w:type="dxa"/>
            <w:shd w:val="clear" w:color="auto" w:fill="auto"/>
          </w:tcPr>
          <w:p w14:paraId="03D34461" w14:textId="4193EFEA" w:rsidR="00AC060D" w:rsidRDefault="00E8342B" w:rsidP="00AC060D">
            <w:pPr>
              <w:numPr>
                <w:ilvl w:val="0"/>
                <w:numId w:val="23"/>
              </w:numPr>
            </w:pPr>
            <w:r>
              <w:t>Discretion</w:t>
            </w:r>
          </w:p>
        </w:tc>
        <w:tc>
          <w:tcPr>
            <w:tcW w:w="4623" w:type="dxa"/>
            <w:shd w:val="clear" w:color="auto" w:fill="auto"/>
          </w:tcPr>
          <w:p w14:paraId="5AF2E0AE" w14:textId="72044769" w:rsidR="0083266A" w:rsidRDefault="00E8342B">
            <w:r>
              <w:t>284-288</w:t>
            </w:r>
          </w:p>
        </w:tc>
      </w:tr>
      <w:tr w:rsidR="0083266A" w14:paraId="2F706C23" w14:textId="77777777" w:rsidTr="00AE41A0">
        <w:tc>
          <w:tcPr>
            <w:tcW w:w="4622" w:type="dxa"/>
            <w:shd w:val="clear" w:color="auto" w:fill="auto"/>
          </w:tcPr>
          <w:p w14:paraId="16F722F5" w14:textId="23E579F9" w:rsidR="0083266A" w:rsidRDefault="00EC10C7">
            <w:r>
              <w:t>The Moscow Property</w:t>
            </w:r>
          </w:p>
        </w:tc>
        <w:tc>
          <w:tcPr>
            <w:tcW w:w="4623" w:type="dxa"/>
            <w:shd w:val="clear" w:color="auto" w:fill="auto"/>
          </w:tcPr>
          <w:p w14:paraId="2204DBC9" w14:textId="60572276" w:rsidR="0083266A" w:rsidRDefault="00EC10C7">
            <w:r>
              <w:t>289-290</w:t>
            </w:r>
          </w:p>
        </w:tc>
      </w:tr>
      <w:tr w:rsidR="00AC060D" w14:paraId="166E0B14" w14:textId="77777777" w:rsidTr="00AE41A0">
        <w:tc>
          <w:tcPr>
            <w:tcW w:w="4622" w:type="dxa"/>
            <w:shd w:val="clear" w:color="auto" w:fill="auto"/>
          </w:tcPr>
          <w:p w14:paraId="70106F50" w14:textId="3C708E07" w:rsidR="00AC060D" w:rsidRDefault="00EC10C7" w:rsidP="00EC10C7">
            <w:pPr>
              <w:numPr>
                <w:ilvl w:val="0"/>
                <w:numId w:val="24"/>
              </w:numPr>
            </w:pPr>
            <w:r>
              <w:t xml:space="preserve">Transfer to </w:t>
            </w:r>
            <w:proofErr w:type="spellStart"/>
            <w:r>
              <w:t>Temur</w:t>
            </w:r>
            <w:proofErr w:type="spellEnd"/>
            <w:r>
              <w:t>: 2018</w:t>
            </w:r>
          </w:p>
        </w:tc>
        <w:tc>
          <w:tcPr>
            <w:tcW w:w="4623" w:type="dxa"/>
            <w:shd w:val="clear" w:color="auto" w:fill="auto"/>
          </w:tcPr>
          <w:p w14:paraId="418B41F4" w14:textId="117C9729" w:rsidR="00AC060D" w:rsidRDefault="00EC10C7">
            <w:r>
              <w:t>291-</w:t>
            </w:r>
            <w:r w:rsidR="00D66AD7">
              <w:t>309</w:t>
            </w:r>
          </w:p>
        </w:tc>
      </w:tr>
      <w:tr w:rsidR="00D66AD7" w14:paraId="4CA6CEAA" w14:textId="77777777" w:rsidTr="00AE41A0">
        <w:tc>
          <w:tcPr>
            <w:tcW w:w="4622" w:type="dxa"/>
            <w:shd w:val="clear" w:color="auto" w:fill="auto"/>
          </w:tcPr>
          <w:p w14:paraId="34355B78" w14:textId="2F5BC06F" w:rsidR="00D66AD7" w:rsidRDefault="00D66AD7" w:rsidP="00EC10C7">
            <w:pPr>
              <w:numPr>
                <w:ilvl w:val="0"/>
                <w:numId w:val="24"/>
              </w:numPr>
            </w:pPr>
            <w:r>
              <w:t>Transfer to the Husband: 2020</w:t>
            </w:r>
          </w:p>
        </w:tc>
        <w:tc>
          <w:tcPr>
            <w:tcW w:w="4623" w:type="dxa"/>
            <w:shd w:val="clear" w:color="auto" w:fill="auto"/>
          </w:tcPr>
          <w:p w14:paraId="7E02CE07" w14:textId="173A9DBF" w:rsidR="00D66AD7" w:rsidRDefault="00D66AD7">
            <w:r>
              <w:t>310-</w:t>
            </w:r>
            <w:r w:rsidR="00104191">
              <w:t>327</w:t>
            </w:r>
          </w:p>
        </w:tc>
      </w:tr>
      <w:tr w:rsidR="00D66AD7" w14:paraId="4A053A9B" w14:textId="77777777" w:rsidTr="00AE41A0">
        <w:tc>
          <w:tcPr>
            <w:tcW w:w="4622" w:type="dxa"/>
            <w:shd w:val="clear" w:color="auto" w:fill="auto"/>
          </w:tcPr>
          <w:p w14:paraId="7728F9EE" w14:textId="6BF8AF89" w:rsidR="00D66AD7" w:rsidRDefault="00104191" w:rsidP="00EC10C7">
            <w:pPr>
              <w:numPr>
                <w:ilvl w:val="0"/>
                <w:numId w:val="24"/>
              </w:numPr>
            </w:pPr>
            <w:r>
              <w:lastRenderedPageBreak/>
              <w:t>Relief</w:t>
            </w:r>
          </w:p>
        </w:tc>
        <w:tc>
          <w:tcPr>
            <w:tcW w:w="4623" w:type="dxa"/>
            <w:shd w:val="clear" w:color="auto" w:fill="auto"/>
          </w:tcPr>
          <w:p w14:paraId="7A0918B1" w14:textId="02192561" w:rsidR="00D66AD7" w:rsidRDefault="00104191">
            <w:r>
              <w:t>328-334</w:t>
            </w:r>
          </w:p>
        </w:tc>
      </w:tr>
      <w:tr w:rsidR="0083266A" w14:paraId="338BD7E0" w14:textId="77777777" w:rsidTr="00AE41A0">
        <w:tc>
          <w:tcPr>
            <w:tcW w:w="4622" w:type="dxa"/>
            <w:shd w:val="clear" w:color="auto" w:fill="auto"/>
          </w:tcPr>
          <w:p w14:paraId="06F14473" w14:textId="426449C9" w:rsidR="0083266A" w:rsidRDefault="00104191">
            <w:r>
              <w:t xml:space="preserve">The Claim Against </w:t>
            </w:r>
            <w:proofErr w:type="spellStart"/>
            <w:r>
              <w:t>Borderedge</w:t>
            </w:r>
            <w:proofErr w:type="spellEnd"/>
          </w:p>
        </w:tc>
        <w:tc>
          <w:tcPr>
            <w:tcW w:w="4623" w:type="dxa"/>
            <w:shd w:val="clear" w:color="auto" w:fill="auto"/>
          </w:tcPr>
          <w:p w14:paraId="70DB990F" w14:textId="4FE1B3FD" w:rsidR="0083266A" w:rsidRDefault="00505515">
            <w:r>
              <w:t>335</w:t>
            </w:r>
          </w:p>
        </w:tc>
      </w:tr>
      <w:tr w:rsidR="0083266A" w14:paraId="1A0E275D" w14:textId="77777777" w:rsidTr="00AE41A0">
        <w:tc>
          <w:tcPr>
            <w:tcW w:w="4622" w:type="dxa"/>
            <w:shd w:val="clear" w:color="auto" w:fill="auto"/>
          </w:tcPr>
          <w:p w14:paraId="16E576EE" w14:textId="4ABD835C" w:rsidR="0083266A" w:rsidRDefault="00531641" w:rsidP="00505515">
            <w:pPr>
              <w:numPr>
                <w:ilvl w:val="0"/>
                <w:numId w:val="25"/>
              </w:numPr>
            </w:pPr>
            <w:r>
              <w:t>Background Facts</w:t>
            </w:r>
          </w:p>
        </w:tc>
        <w:tc>
          <w:tcPr>
            <w:tcW w:w="4623" w:type="dxa"/>
            <w:shd w:val="clear" w:color="auto" w:fill="auto"/>
          </w:tcPr>
          <w:p w14:paraId="7C105808" w14:textId="52281466" w:rsidR="0083266A" w:rsidRDefault="00531641">
            <w:r>
              <w:t>336-346</w:t>
            </w:r>
          </w:p>
        </w:tc>
      </w:tr>
      <w:tr w:rsidR="0083266A" w14:paraId="0B94B2E7" w14:textId="77777777" w:rsidTr="00AE41A0">
        <w:tc>
          <w:tcPr>
            <w:tcW w:w="4622" w:type="dxa"/>
            <w:shd w:val="clear" w:color="auto" w:fill="auto"/>
          </w:tcPr>
          <w:p w14:paraId="2C08E963" w14:textId="49B0A399" w:rsidR="0083266A" w:rsidRDefault="00571961" w:rsidP="00531641">
            <w:pPr>
              <w:numPr>
                <w:ilvl w:val="0"/>
                <w:numId w:val="25"/>
              </w:numPr>
            </w:pPr>
            <w:r>
              <w:t>The Wife’s Case</w:t>
            </w:r>
          </w:p>
        </w:tc>
        <w:tc>
          <w:tcPr>
            <w:tcW w:w="4623" w:type="dxa"/>
            <w:shd w:val="clear" w:color="auto" w:fill="auto"/>
          </w:tcPr>
          <w:p w14:paraId="6CEE4331" w14:textId="214EC083" w:rsidR="0083266A" w:rsidRDefault="00571961">
            <w:r>
              <w:t>347-353</w:t>
            </w:r>
          </w:p>
        </w:tc>
      </w:tr>
      <w:tr w:rsidR="0083266A" w14:paraId="1C67230F" w14:textId="77777777" w:rsidTr="00AE41A0">
        <w:tc>
          <w:tcPr>
            <w:tcW w:w="4622" w:type="dxa"/>
            <w:shd w:val="clear" w:color="auto" w:fill="auto"/>
          </w:tcPr>
          <w:p w14:paraId="62A00462" w14:textId="3CBB7467" w:rsidR="0083266A" w:rsidRDefault="00960DE6" w:rsidP="00571961">
            <w:pPr>
              <w:numPr>
                <w:ilvl w:val="0"/>
                <w:numId w:val="25"/>
              </w:numPr>
            </w:pPr>
            <w:proofErr w:type="spellStart"/>
            <w:r>
              <w:t>Borderedge’s</w:t>
            </w:r>
            <w:proofErr w:type="spellEnd"/>
            <w:r>
              <w:t xml:space="preserve"> Defences</w:t>
            </w:r>
          </w:p>
        </w:tc>
        <w:tc>
          <w:tcPr>
            <w:tcW w:w="4623" w:type="dxa"/>
            <w:shd w:val="clear" w:color="auto" w:fill="auto"/>
          </w:tcPr>
          <w:p w14:paraId="2FD513D8" w14:textId="30FC9A2C" w:rsidR="0083266A" w:rsidRDefault="00960DE6">
            <w:r>
              <w:t>354</w:t>
            </w:r>
          </w:p>
        </w:tc>
      </w:tr>
      <w:tr w:rsidR="00571961" w14:paraId="5D50660A" w14:textId="77777777" w:rsidTr="00AE41A0">
        <w:tc>
          <w:tcPr>
            <w:tcW w:w="4622" w:type="dxa"/>
            <w:shd w:val="clear" w:color="auto" w:fill="auto"/>
          </w:tcPr>
          <w:p w14:paraId="689B0BBB" w14:textId="1BF28965" w:rsidR="00571961" w:rsidRDefault="00960DE6" w:rsidP="00960DE6">
            <w:pPr>
              <w:numPr>
                <w:ilvl w:val="0"/>
                <w:numId w:val="25"/>
              </w:numPr>
            </w:pPr>
            <w:r>
              <w:t>The Evidence</w:t>
            </w:r>
          </w:p>
        </w:tc>
        <w:tc>
          <w:tcPr>
            <w:tcW w:w="4623" w:type="dxa"/>
            <w:shd w:val="clear" w:color="auto" w:fill="auto"/>
          </w:tcPr>
          <w:p w14:paraId="1F1E0271" w14:textId="5A8846AC" w:rsidR="00571961" w:rsidRDefault="00960DE6">
            <w:r>
              <w:t>355-</w:t>
            </w:r>
            <w:r w:rsidR="00312D8D">
              <w:t>367</w:t>
            </w:r>
          </w:p>
        </w:tc>
      </w:tr>
      <w:tr w:rsidR="00571961" w14:paraId="2B4F39A7" w14:textId="77777777" w:rsidTr="00AE41A0">
        <w:tc>
          <w:tcPr>
            <w:tcW w:w="4622" w:type="dxa"/>
            <w:shd w:val="clear" w:color="auto" w:fill="auto"/>
          </w:tcPr>
          <w:p w14:paraId="415CC00D" w14:textId="735D59E5" w:rsidR="00571961" w:rsidRDefault="00312D8D" w:rsidP="00312D8D">
            <w:pPr>
              <w:numPr>
                <w:ilvl w:val="0"/>
                <w:numId w:val="25"/>
              </w:numPr>
            </w:pPr>
            <w:r>
              <w:t>Intention</w:t>
            </w:r>
          </w:p>
        </w:tc>
        <w:tc>
          <w:tcPr>
            <w:tcW w:w="4623" w:type="dxa"/>
            <w:shd w:val="clear" w:color="auto" w:fill="auto"/>
          </w:tcPr>
          <w:p w14:paraId="1E407EDA" w14:textId="5D5494D6" w:rsidR="00571961" w:rsidRDefault="00312D8D">
            <w:r>
              <w:t>368-371</w:t>
            </w:r>
          </w:p>
        </w:tc>
      </w:tr>
      <w:tr w:rsidR="00312D8D" w14:paraId="45441DE7" w14:textId="77777777" w:rsidTr="00AE41A0">
        <w:tc>
          <w:tcPr>
            <w:tcW w:w="4622" w:type="dxa"/>
            <w:shd w:val="clear" w:color="auto" w:fill="auto"/>
          </w:tcPr>
          <w:p w14:paraId="4B3198C3" w14:textId="5A744528" w:rsidR="00312D8D" w:rsidRDefault="004F4BFD" w:rsidP="00312D8D">
            <w:pPr>
              <w:numPr>
                <w:ilvl w:val="0"/>
                <w:numId w:val="25"/>
              </w:numPr>
            </w:pPr>
            <w:r>
              <w:t>Wife Not Prejudiced</w:t>
            </w:r>
          </w:p>
        </w:tc>
        <w:tc>
          <w:tcPr>
            <w:tcW w:w="4623" w:type="dxa"/>
            <w:shd w:val="clear" w:color="auto" w:fill="auto"/>
          </w:tcPr>
          <w:p w14:paraId="48BE3D57" w14:textId="274B111B" w:rsidR="00312D8D" w:rsidRDefault="004F4BFD">
            <w:r>
              <w:t>372-375</w:t>
            </w:r>
          </w:p>
        </w:tc>
      </w:tr>
      <w:tr w:rsidR="00312D8D" w14:paraId="5FBDC209" w14:textId="77777777" w:rsidTr="00AE41A0">
        <w:tc>
          <w:tcPr>
            <w:tcW w:w="4622" w:type="dxa"/>
            <w:shd w:val="clear" w:color="auto" w:fill="auto"/>
          </w:tcPr>
          <w:p w14:paraId="1256C705" w14:textId="429F35F9" w:rsidR="00312D8D" w:rsidRDefault="004D7EDE" w:rsidP="004F4BFD">
            <w:pPr>
              <w:numPr>
                <w:ilvl w:val="0"/>
                <w:numId w:val="25"/>
              </w:numPr>
            </w:pPr>
            <w:r>
              <w:t>Value for Transfer</w:t>
            </w:r>
          </w:p>
        </w:tc>
        <w:tc>
          <w:tcPr>
            <w:tcW w:w="4623" w:type="dxa"/>
            <w:shd w:val="clear" w:color="auto" w:fill="auto"/>
          </w:tcPr>
          <w:p w14:paraId="261DC93C" w14:textId="397BD229" w:rsidR="00312D8D" w:rsidRDefault="004D7EDE">
            <w:r>
              <w:t>376-382</w:t>
            </w:r>
          </w:p>
        </w:tc>
      </w:tr>
      <w:tr w:rsidR="00312D8D" w14:paraId="469AB344" w14:textId="77777777" w:rsidTr="00AE41A0">
        <w:tc>
          <w:tcPr>
            <w:tcW w:w="4622" w:type="dxa"/>
            <w:shd w:val="clear" w:color="auto" w:fill="auto"/>
          </w:tcPr>
          <w:p w14:paraId="576D7EC6" w14:textId="43A7F30B" w:rsidR="00312D8D" w:rsidRDefault="00345B7B" w:rsidP="00345B7B">
            <w:pPr>
              <w:numPr>
                <w:ilvl w:val="0"/>
                <w:numId w:val="25"/>
              </w:numPr>
            </w:pPr>
            <w:r>
              <w:t>Discretion</w:t>
            </w:r>
          </w:p>
        </w:tc>
        <w:tc>
          <w:tcPr>
            <w:tcW w:w="4623" w:type="dxa"/>
            <w:shd w:val="clear" w:color="auto" w:fill="auto"/>
          </w:tcPr>
          <w:p w14:paraId="1EA54D7F" w14:textId="5D710379" w:rsidR="00312D8D" w:rsidRDefault="00345B7B">
            <w:r>
              <w:t>383-388</w:t>
            </w:r>
          </w:p>
        </w:tc>
      </w:tr>
      <w:tr w:rsidR="004D7EDE" w14:paraId="2439EB37" w14:textId="77777777" w:rsidTr="00AE41A0">
        <w:tc>
          <w:tcPr>
            <w:tcW w:w="4622" w:type="dxa"/>
            <w:shd w:val="clear" w:color="auto" w:fill="auto"/>
          </w:tcPr>
          <w:p w14:paraId="5FC69E5C" w14:textId="5A5D91AF" w:rsidR="004D7EDE" w:rsidRDefault="00345B7B">
            <w:proofErr w:type="spellStart"/>
            <w:r>
              <w:t>Temur’s</w:t>
            </w:r>
            <w:proofErr w:type="spellEnd"/>
            <w:r>
              <w:t xml:space="preserve"> Counterclaim</w:t>
            </w:r>
          </w:p>
        </w:tc>
        <w:tc>
          <w:tcPr>
            <w:tcW w:w="4623" w:type="dxa"/>
            <w:shd w:val="clear" w:color="auto" w:fill="auto"/>
          </w:tcPr>
          <w:p w14:paraId="61B6286E" w14:textId="7023225F" w:rsidR="004D7EDE" w:rsidRDefault="00345B7B">
            <w:r>
              <w:t>389-399</w:t>
            </w:r>
          </w:p>
        </w:tc>
      </w:tr>
      <w:tr w:rsidR="004D7EDE" w14:paraId="0A9A12A2" w14:textId="77777777" w:rsidTr="00AE41A0">
        <w:tc>
          <w:tcPr>
            <w:tcW w:w="4622" w:type="dxa"/>
            <w:shd w:val="clear" w:color="auto" w:fill="auto"/>
          </w:tcPr>
          <w:p w14:paraId="45DFC976" w14:textId="127CDFD5" w:rsidR="004D7EDE" w:rsidRDefault="00345B7B">
            <w:r>
              <w:t>Conclusion</w:t>
            </w:r>
          </w:p>
        </w:tc>
        <w:tc>
          <w:tcPr>
            <w:tcW w:w="4623" w:type="dxa"/>
            <w:shd w:val="clear" w:color="auto" w:fill="auto"/>
          </w:tcPr>
          <w:p w14:paraId="35409B7E" w14:textId="353F2D1E" w:rsidR="004D7EDE" w:rsidRDefault="00345B7B">
            <w:r>
              <w:t>400</w:t>
            </w:r>
            <w:r w:rsidR="00DE61E2">
              <w:t>-404</w:t>
            </w:r>
          </w:p>
        </w:tc>
      </w:tr>
    </w:tbl>
    <w:p w14:paraId="4339BAE9" w14:textId="05BE1D6A" w:rsidR="005E2342" w:rsidRDefault="005E2342">
      <w:pPr>
        <w:sectPr w:rsidR="005E2342">
          <w:headerReference w:type="even" r:id="rId12"/>
          <w:headerReference w:type="default" r:id="rId13"/>
          <w:footerReference w:type="even" r:id="rId14"/>
          <w:footerReference w:type="default" r:id="rId15"/>
          <w:headerReference w:type="first" r:id="rId16"/>
          <w:footerReference w:type="first" r:id="rId17"/>
          <w:pgSz w:w="11909" w:h="16834" w:code="9"/>
          <w:pgMar w:top="720" w:right="1440" w:bottom="720" w:left="1440" w:header="720" w:footer="720" w:gutter="0"/>
          <w:pgNumType w:start="1"/>
          <w:cols w:space="720"/>
        </w:sectPr>
      </w:pPr>
    </w:p>
    <w:p w14:paraId="7598E7CC" w14:textId="3322B377" w:rsidR="004A01DA" w:rsidRDefault="00081E5A">
      <w:pPr>
        <w:spacing w:after="240"/>
        <w:rPr>
          <w:b/>
        </w:rPr>
      </w:pPr>
      <w:r>
        <w:rPr>
          <w:b/>
        </w:rPr>
        <w:lastRenderedPageBreak/>
        <w:t xml:space="preserve"> </w:t>
      </w:r>
      <w:r w:rsidR="00DD2466">
        <w:rPr>
          <w:b/>
        </w:rPr>
        <w:t>Mrs Justice Knowles:</w:t>
      </w:r>
    </w:p>
    <w:p w14:paraId="4C77B0AF" w14:textId="43571EC6" w:rsidR="005E2342" w:rsidRPr="009B6C10" w:rsidRDefault="004A01DA">
      <w:pPr>
        <w:spacing w:after="240"/>
        <w:rPr>
          <w:u w:val="single"/>
        </w:rPr>
      </w:pPr>
      <w:r w:rsidRPr="009B6C10">
        <w:rPr>
          <w:b/>
          <w:u w:val="single"/>
        </w:rPr>
        <w:t>Introduction</w:t>
      </w:r>
      <w:r w:rsidR="005E2342" w:rsidRPr="009B6C10">
        <w:rPr>
          <w:u w:val="single"/>
        </w:rPr>
        <w:t xml:space="preserve"> </w:t>
      </w:r>
    </w:p>
    <w:p w14:paraId="26C1FD6C" w14:textId="77777777" w:rsidR="005E2342" w:rsidRDefault="005E2342">
      <w:pPr>
        <w:pStyle w:val="ParaHeading"/>
        <w:sectPr w:rsidR="005E2342">
          <w:headerReference w:type="default" r:id="rId18"/>
          <w:footerReference w:type="default" r:id="rId19"/>
          <w:pgSz w:w="11909" w:h="16834" w:code="9"/>
          <w:pgMar w:top="1440" w:right="1440" w:bottom="1440" w:left="1440" w:header="709" w:footer="709" w:gutter="0"/>
          <w:cols w:space="720"/>
          <w:formProt w:val="0"/>
        </w:sectPr>
      </w:pPr>
    </w:p>
    <w:p w14:paraId="7B23D586" w14:textId="1393B663" w:rsidR="005E2342" w:rsidRDefault="00C73FA7" w:rsidP="0067602D">
      <w:pPr>
        <w:pStyle w:val="ParaLevel1"/>
      </w:pPr>
      <w:r>
        <w:t>All h</w:t>
      </w:r>
      <w:r w:rsidR="00220643">
        <w:t>appy families</w:t>
      </w:r>
      <w:r>
        <w:t xml:space="preserve"> are alike, each unhappy family is </w:t>
      </w:r>
      <w:r w:rsidR="005B6C9D">
        <w:t xml:space="preserve">unhappy in its own way. With apologies to Tolstoy, </w:t>
      </w:r>
      <w:r w:rsidR="001C6AAA">
        <w:t xml:space="preserve">the </w:t>
      </w:r>
      <w:proofErr w:type="spellStart"/>
      <w:r w:rsidR="001C6AAA">
        <w:t>Akhmedov</w:t>
      </w:r>
      <w:proofErr w:type="spellEnd"/>
      <w:r w:rsidR="00220643">
        <w:t xml:space="preserve"> </w:t>
      </w:r>
      <w:r w:rsidR="001C6AAA">
        <w:t xml:space="preserve">family is </w:t>
      </w:r>
      <w:r w:rsidR="00497826">
        <w:t xml:space="preserve">one of the unhappiest ever to have appeared in my courtroom. Though this case concerns </w:t>
      </w:r>
      <w:r w:rsidR="00FF37CA">
        <w:t xml:space="preserve">wealth of which most can only dream, it is </w:t>
      </w:r>
      <w:r w:rsidR="00271ADC">
        <w:t xml:space="preserve">- at its core - </w:t>
      </w:r>
      <w:r w:rsidR="00673173">
        <w:t>a straightforward case in which</w:t>
      </w:r>
      <w:r w:rsidR="008D7F88">
        <w:t>, following their divorce,</w:t>
      </w:r>
      <w:r w:rsidR="00673173">
        <w:t xml:space="preserve"> a wife seeks to recover that which is owed to her from a husband </w:t>
      </w:r>
      <w:r w:rsidR="008D7F88">
        <w:t>and his p</w:t>
      </w:r>
      <w:r w:rsidR="001E60E3">
        <w:t>roxies who</w:t>
      </w:r>
      <w:r w:rsidR="007701C5">
        <w:t>, it is alleged,</w:t>
      </w:r>
      <w:r w:rsidR="001E60E3">
        <w:t xml:space="preserve"> have done all they can to </w:t>
      </w:r>
      <w:r w:rsidR="001C2A6F">
        <w:t xml:space="preserve">put </w:t>
      </w:r>
      <w:r w:rsidR="001177AF">
        <w:t>monies beyond her reach.</w:t>
      </w:r>
      <w:r w:rsidR="00EF011D">
        <w:t xml:space="preserve"> </w:t>
      </w:r>
      <w:r w:rsidR="00CB4B4C">
        <w:t>Nevertheless, i</w:t>
      </w:r>
      <w:r w:rsidR="0002474C">
        <w:t xml:space="preserve">t is a case not without legal and factual complexity though much of that stems from </w:t>
      </w:r>
      <w:r w:rsidR="00E24BE8">
        <w:t xml:space="preserve">the </w:t>
      </w:r>
      <w:r w:rsidR="00427899">
        <w:t xml:space="preserve">details of </w:t>
      </w:r>
      <w:r w:rsidR="00E24BE8">
        <w:t>dishonest schemes ins</w:t>
      </w:r>
      <w:r w:rsidR="00427899">
        <w:t>t</w:t>
      </w:r>
      <w:r w:rsidR="00E24BE8">
        <w:t>i</w:t>
      </w:r>
      <w:r w:rsidR="00427899">
        <w:t xml:space="preserve">gated by </w:t>
      </w:r>
      <w:proofErr w:type="spellStart"/>
      <w:r w:rsidR="00B87BE3">
        <w:t>Farkhad</w:t>
      </w:r>
      <w:proofErr w:type="spellEnd"/>
      <w:r w:rsidR="00422B45">
        <w:t xml:space="preserve"> </w:t>
      </w:r>
      <w:proofErr w:type="spellStart"/>
      <w:r w:rsidR="00422B45">
        <w:t>Akhmedov</w:t>
      </w:r>
      <w:proofErr w:type="spellEnd"/>
      <w:r w:rsidR="00A4356A">
        <w:t xml:space="preserve"> and put into effect by his advisors</w:t>
      </w:r>
      <w:r w:rsidR="00A411F8">
        <w:t xml:space="preserve"> and his eldest son, </w:t>
      </w:r>
      <w:proofErr w:type="spellStart"/>
      <w:r w:rsidR="00A411F8">
        <w:t>Temur</w:t>
      </w:r>
      <w:proofErr w:type="spellEnd"/>
      <w:r w:rsidR="00422B45">
        <w:t xml:space="preserve"> </w:t>
      </w:r>
      <w:proofErr w:type="spellStart"/>
      <w:r w:rsidR="00422B45">
        <w:t>Akhmedov</w:t>
      </w:r>
      <w:proofErr w:type="spellEnd"/>
      <w:r w:rsidR="00A4356A">
        <w:t>.</w:t>
      </w:r>
      <w:r w:rsidR="001177AF">
        <w:t xml:space="preserve"> </w:t>
      </w:r>
    </w:p>
    <w:p w14:paraId="03B93917" w14:textId="2F0F4A2F" w:rsidR="00513635" w:rsidRDefault="005D03DE" w:rsidP="0067602D">
      <w:pPr>
        <w:pStyle w:val="ParaLevel1"/>
      </w:pPr>
      <w:r>
        <w:t xml:space="preserve">These proceedings </w:t>
      </w:r>
      <w:r w:rsidR="00826C2A">
        <w:t>have been</w:t>
      </w:r>
      <w:r w:rsidR="004E549F">
        <w:t xml:space="preserve"> the subject of intense media interest. This judgment will endeavour to </w:t>
      </w:r>
      <w:r w:rsidR="00023751">
        <w:t xml:space="preserve">provide a clear context for the claims </w:t>
      </w:r>
      <w:r w:rsidR="00B55AAC">
        <w:t xml:space="preserve">brought by Tatiana </w:t>
      </w:r>
      <w:proofErr w:type="spellStart"/>
      <w:r w:rsidR="00B55AAC">
        <w:t>Akhmedova</w:t>
      </w:r>
      <w:proofErr w:type="spellEnd"/>
      <w:r w:rsidR="00B55AAC">
        <w:t xml:space="preserve"> [“the Wife”] </w:t>
      </w:r>
      <w:r w:rsidR="000A511C">
        <w:t>against some of the Respondents</w:t>
      </w:r>
      <w:r w:rsidR="006722F3">
        <w:t>,</w:t>
      </w:r>
      <w:r w:rsidR="000A511C">
        <w:t xml:space="preserve"> </w:t>
      </w:r>
      <w:r w:rsidR="00F626E2">
        <w:t xml:space="preserve">and will </w:t>
      </w:r>
      <w:r w:rsidR="00E90063">
        <w:t xml:space="preserve">then </w:t>
      </w:r>
      <w:r w:rsidR="00F626E2">
        <w:t>analyse</w:t>
      </w:r>
      <w:r w:rsidR="00484DD9">
        <w:t xml:space="preserve"> and determine</w:t>
      </w:r>
      <w:r w:rsidR="00F626E2">
        <w:t xml:space="preserve"> th</w:t>
      </w:r>
      <w:r w:rsidR="00484DD9">
        <w:t>ose</w:t>
      </w:r>
      <w:r w:rsidR="00F626E2">
        <w:t xml:space="preserve"> claims</w:t>
      </w:r>
      <w:r w:rsidR="00E90063">
        <w:t xml:space="preserve">, </w:t>
      </w:r>
      <w:r w:rsidR="00B67CFB">
        <w:t xml:space="preserve">having taken account of a mass of documentary and oral evidence. </w:t>
      </w:r>
      <w:r w:rsidR="00D47B62">
        <w:t>T</w:t>
      </w:r>
      <w:r w:rsidR="0020346F">
        <w:t>his judgment is necessarily lengthy</w:t>
      </w:r>
      <w:r w:rsidR="00D47B62">
        <w:t xml:space="preserve"> as it concerns separate claims against </w:t>
      </w:r>
      <w:r w:rsidR="00EF0D3C">
        <w:t>three Respondent</w:t>
      </w:r>
      <w:r w:rsidR="00EF011D">
        <w:t>s</w:t>
      </w:r>
      <w:r w:rsidR="00ED48E0">
        <w:t>.</w:t>
      </w:r>
      <w:r w:rsidR="005D627E">
        <w:t xml:space="preserve"> At the conclusion of this judgment is </w:t>
      </w:r>
      <w:r w:rsidR="00060E37">
        <w:t>a glossary</w:t>
      </w:r>
      <w:r w:rsidR="00463378">
        <w:t xml:space="preserve"> which (a) identifies the </w:t>
      </w:r>
      <w:r w:rsidR="005C684B">
        <w:t>principal actors</w:t>
      </w:r>
      <w:r w:rsidR="003729CB">
        <w:t>, orders</w:t>
      </w:r>
      <w:r w:rsidR="00A411F8">
        <w:t>,</w:t>
      </w:r>
      <w:r w:rsidR="00BB3FBC">
        <w:t xml:space="preserve"> and claims and (b) contains a list of every reported judgment in this case with a brief description. I have also appended a chronology for ease of </w:t>
      </w:r>
      <w:r w:rsidR="00A411F8">
        <w:t>reference.</w:t>
      </w:r>
    </w:p>
    <w:p w14:paraId="740B1A6D" w14:textId="20629D35" w:rsidR="009D2925" w:rsidRDefault="00B67237" w:rsidP="0067602D">
      <w:pPr>
        <w:pStyle w:val="ParaLevel1"/>
      </w:pPr>
      <w:r>
        <w:t xml:space="preserve">At the outset, I wish to record my thanks to the </w:t>
      </w:r>
      <w:r w:rsidR="004E29DB">
        <w:t>advocates who appeared before me. Their written and oral submissions were excellent</w:t>
      </w:r>
      <w:r w:rsidR="006F3650">
        <w:t>,</w:t>
      </w:r>
      <w:r w:rsidR="004E29DB">
        <w:t xml:space="preserve"> and each said all that could </w:t>
      </w:r>
      <w:r w:rsidR="00866287">
        <w:t xml:space="preserve">have </w:t>
      </w:r>
      <w:r w:rsidR="004E29DB">
        <w:t>be</w:t>
      </w:r>
      <w:r w:rsidR="00866287">
        <w:t>en</w:t>
      </w:r>
      <w:r w:rsidR="004E29DB">
        <w:t xml:space="preserve"> said on behalf of their respective client</w:t>
      </w:r>
      <w:r w:rsidR="001209BD">
        <w:t xml:space="preserve">s. </w:t>
      </w:r>
      <w:r w:rsidR="00A4356A">
        <w:t xml:space="preserve">If, at times, I have not done justice to the skill </w:t>
      </w:r>
      <w:r w:rsidR="00506F7E">
        <w:t xml:space="preserve">with which their submissions were made, the fault is mine. </w:t>
      </w:r>
      <w:r w:rsidR="00CC69D8">
        <w:t xml:space="preserve">I have taken account of all the arguments made </w:t>
      </w:r>
      <w:r w:rsidR="00733A6D">
        <w:t>by each party in coming to my conclusions.</w:t>
      </w:r>
      <w:r w:rsidR="00981FCA">
        <w:t xml:space="preserve"> </w:t>
      </w:r>
    </w:p>
    <w:p w14:paraId="3212F087" w14:textId="09EC1EF3" w:rsidR="00506F7E" w:rsidRDefault="00506F7E" w:rsidP="0067602D">
      <w:pPr>
        <w:pStyle w:val="ParaLevel1"/>
      </w:pPr>
      <w:r>
        <w:t xml:space="preserve">I have read a very significant amount of material </w:t>
      </w:r>
      <w:r w:rsidR="006B7AE1">
        <w:t xml:space="preserve">contained in many </w:t>
      </w:r>
      <w:r w:rsidR="000A6E0B">
        <w:t xml:space="preserve">bundles together with three bundles of law and </w:t>
      </w:r>
      <w:r w:rsidR="00BA1867">
        <w:t>case</w:t>
      </w:r>
      <w:r w:rsidR="00832513">
        <w:t xml:space="preserve"> </w:t>
      </w:r>
      <w:r w:rsidR="00BA1867">
        <w:t xml:space="preserve">law. Though I have been </w:t>
      </w:r>
      <w:r w:rsidR="00860054">
        <w:t xml:space="preserve">confronted with this case on many occasions in the past and so have some acquaintance with </w:t>
      </w:r>
      <w:r w:rsidR="002B5355">
        <w:t xml:space="preserve">its difficulties and nuances, I have read more deeply into it </w:t>
      </w:r>
      <w:r w:rsidR="00E02928">
        <w:t xml:space="preserve">than </w:t>
      </w:r>
      <w:r w:rsidR="002720F6">
        <w:t>th</w:t>
      </w:r>
      <w:r w:rsidR="005A55B1">
        <w:t xml:space="preserve">e time allocated for that purpose in the trial template. </w:t>
      </w:r>
      <w:r w:rsidR="00A63F2D">
        <w:t xml:space="preserve">Much of the documentation </w:t>
      </w:r>
      <w:r w:rsidR="00D333E8">
        <w:t xml:space="preserve">was contemporaneous to </w:t>
      </w:r>
      <w:r w:rsidR="00D47EA7">
        <w:t xml:space="preserve">the events recorded in this judgment but I reminded myself to examine it carefully </w:t>
      </w:r>
      <w:r w:rsidR="00AB6C69">
        <w:t xml:space="preserve">especially </w:t>
      </w:r>
      <w:r w:rsidR="00AC725E">
        <w:t xml:space="preserve">as </w:t>
      </w:r>
      <w:r w:rsidR="00AB6C69">
        <w:t>the authors</w:t>
      </w:r>
      <w:r w:rsidR="00AC725E">
        <w:t xml:space="preserve">, </w:t>
      </w:r>
      <w:proofErr w:type="gramStart"/>
      <w:r w:rsidR="00AC725E">
        <w:t>with the exception of</w:t>
      </w:r>
      <w:proofErr w:type="gramEnd"/>
      <w:r w:rsidR="00AC725E">
        <w:t xml:space="preserve"> </w:t>
      </w:r>
      <w:proofErr w:type="spellStart"/>
      <w:r w:rsidR="00AC725E">
        <w:t>Temur</w:t>
      </w:r>
      <w:proofErr w:type="spellEnd"/>
      <w:r w:rsidR="00AC725E">
        <w:t>,</w:t>
      </w:r>
      <w:r w:rsidR="00AB6C69">
        <w:t xml:space="preserve"> </w:t>
      </w:r>
      <w:r w:rsidR="00AC725E">
        <w:t>did not give evidence to me.</w:t>
      </w:r>
    </w:p>
    <w:p w14:paraId="796D12F7" w14:textId="21F3FF0F" w:rsidR="00E02928" w:rsidRDefault="00E02928" w:rsidP="0067602D">
      <w:pPr>
        <w:pStyle w:val="ParaLevel1"/>
      </w:pPr>
      <w:r>
        <w:t xml:space="preserve">This judgment has been delayed by the need to receive further submissions from </w:t>
      </w:r>
      <w:r w:rsidR="00402D6E">
        <w:t>the parties due on 11 January 2021 and by my other judicial commitments. I observe that the trial time estimate contained no</w:t>
      </w:r>
      <w:r w:rsidR="00CE7698">
        <w:t xml:space="preserve"> allowance for</w:t>
      </w:r>
      <w:r w:rsidR="00402D6E">
        <w:t xml:space="preserve"> </w:t>
      </w:r>
      <w:r w:rsidR="00CE7698">
        <w:t xml:space="preserve">judgment writing. Had it done </w:t>
      </w:r>
      <w:proofErr w:type="gramStart"/>
      <w:r w:rsidR="00CE7698">
        <w:t>so,</w:t>
      </w:r>
      <w:proofErr w:type="gramEnd"/>
      <w:r w:rsidR="00CE7698">
        <w:t xml:space="preserve"> the trial would have been delayed until well into 2021.</w:t>
      </w:r>
    </w:p>
    <w:p w14:paraId="4304B0F9" w14:textId="7654C704" w:rsidR="00DF5288" w:rsidRPr="002B5C29" w:rsidRDefault="002B5C29" w:rsidP="0067602D">
      <w:pPr>
        <w:pStyle w:val="ParaLevel1"/>
        <w:numPr>
          <w:ilvl w:val="0"/>
          <w:numId w:val="0"/>
        </w:numPr>
        <w:ind w:left="720" w:hanging="720"/>
        <w:rPr>
          <w:b/>
          <w:bCs/>
          <w:u w:val="single"/>
        </w:rPr>
      </w:pPr>
      <w:r w:rsidRPr="002B5C29">
        <w:rPr>
          <w:b/>
          <w:bCs/>
          <w:u w:val="single"/>
        </w:rPr>
        <w:t>Summary of My Conclusions</w:t>
      </w:r>
    </w:p>
    <w:p w14:paraId="67B1FEF0" w14:textId="4553C8F8" w:rsidR="008C06E2" w:rsidRDefault="00DF5288" w:rsidP="0067602D">
      <w:pPr>
        <w:pStyle w:val="ParaLevel1"/>
      </w:pPr>
      <w:r>
        <w:t xml:space="preserve">The </w:t>
      </w:r>
      <w:r w:rsidR="00A029F4">
        <w:t>W</w:t>
      </w:r>
      <w:r>
        <w:t>ife</w:t>
      </w:r>
      <w:r w:rsidR="00A029F4">
        <w:t xml:space="preserve"> has been the victim of a series of </w:t>
      </w:r>
      <w:r w:rsidR="002B14A7">
        <w:t>schemes designed to put every penny</w:t>
      </w:r>
      <w:r w:rsidR="009A56A2">
        <w:t xml:space="preserve"> </w:t>
      </w:r>
      <w:r w:rsidR="00FA5EBE">
        <w:t>of the Husband</w:t>
      </w:r>
      <w:r w:rsidR="00AB3A56">
        <w:t>’s</w:t>
      </w:r>
      <w:r w:rsidR="00FA5EBE">
        <w:t xml:space="preserve"> wealth </w:t>
      </w:r>
      <w:r w:rsidR="00E27716">
        <w:t xml:space="preserve">beyond her reach. That strategy was designed </w:t>
      </w:r>
      <w:r w:rsidR="00B57B3E">
        <w:t xml:space="preserve">to render the Wife powerless </w:t>
      </w:r>
      <w:r w:rsidR="00CE13CD">
        <w:t xml:space="preserve">by ensuring that, if she did not settle </w:t>
      </w:r>
      <w:r w:rsidR="004A2C92">
        <w:t xml:space="preserve">her claim for financial relief following their divorce on the Husband’s terms, there would be no assets left for her to enforce against. </w:t>
      </w:r>
      <w:r w:rsidR="00A51B3F">
        <w:t xml:space="preserve">Their eldest son, </w:t>
      </w:r>
      <w:proofErr w:type="spellStart"/>
      <w:r w:rsidR="00A51B3F">
        <w:t>Temur</w:t>
      </w:r>
      <w:proofErr w:type="spellEnd"/>
      <w:r w:rsidR="00A51B3F">
        <w:t xml:space="preserve">, </w:t>
      </w:r>
      <w:r w:rsidR="00A96807">
        <w:t>confirmed in his oral evidence</w:t>
      </w:r>
      <w:r w:rsidR="001C2B8E">
        <w:t xml:space="preserve"> </w:t>
      </w:r>
      <w:r w:rsidR="001C2B8E">
        <w:lastRenderedPageBreak/>
        <w:t xml:space="preserve">that </w:t>
      </w:r>
      <w:r w:rsidR="00A96807">
        <w:t xml:space="preserve">the Husband </w:t>
      </w:r>
      <w:r w:rsidR="00D32921">
        <w:t xml:space="preserve">would rather have seen </w:t>
      </w:r>
      <w:r w:rsidR="00F042B4">
        <w:t xml:space="preserve">the money burnt than for the </w:t>
      </w:r>
      <w:r w:rsidR="00A96807">
        <w:t>W</w:t>
      </w:r>
      <w:r w:rsidR="00F042B4">
        <w:t>ife to receive a penny of it.</w:t>
      </w:r>
      <w:r w:rsidR="00B57B3E">
        <w:t xml:space="preserve"> </w:t>
      </w:r>
      <w:r w:rsidR="008127DC">
        <w:t xml:space="preserve">Regrettably, those schemes were carried out with </w:t>
      </w:r>
      <w:proofErr w:type="spellStart"/>
      <w:r w:rsidR="008127DC">
        <w:t>Temur’s</w:t>
      </w:r>
      <w:proofErr w:type="spellEnd"/>
      <w:r w:rsidR="008127DC">
        <w:t xml:space="preserve"> knowledge and active assistance</w:t>
      </w:r>
      <w:r w:rsidR="008448CE">
        <w:t>. I reject his case that he was a mere go-between for his father</w:t>
      </w:r>
      <w:r w:rsidR="00F10704">
        <w:t xml:space="preserve">: the evidence indicated otherwise. </w:t>
      </w:r>
      <w:proofErr w:type="spellStart"/>
      <w:r w:rsidR="00F10704">
        <w:t>Temur</w:t>
      </w:r>
      <w:proofErr w:type="spellEnd"/>
      <w:r w:rsidR="00F10704">
        <w:t xml:space="preserve"> told me in his evidence that </w:t>
      </w:r>
      <w:r w:rsidR="003B4EE4">
        <w:t xml:space="preserve">he had helped his father protect his assets from his mother’s claims. </w:t>
      </w:r>
      <w:r w:rsidR="006B4755">
        <w:t>He was, indeed, his father’s lieu</w:t>
      </w:r>
      <w:r w:rsidR="00C525E7">
        <w:t>tenant</w:t>
      </w:r>
      <w:r w:rsidR="00B4461B">
        <w:t xml:space="preserve">. </w:t>
      </w:r>
      <w:proofErr w:type="spellStart"/>
      <w:r w:rsidR="00B4461B">
        <w:t>Temur</w:t>
      </w:r>
      <w:proofErr w:type="spellEnd"/>
      <w:r w:rsidR="00075124">
        <w:t xml:space="preserve"> has learned well from his father</w:t>
      </w:r>
      <w:r w:rsidR="00FC562C">
        <w:t>’s past conduct</w:t>
      </w:r>
      <w:r w:rsidR="00E579B2">
        <w:t xml:space="preserve"> and has done and said all he could to prevent his mother receiving a penny of the matrimonial assets</w:t>
      </w:r>
      <w:r w:rsidR="001F6FBB">
        <w:t>. He lied to this c</w:t>
      </w:r>
      <w:r w:rsidR="000158E6">
        <w:t>o</w:t>
      </w:r>
      <w:r w:rsidR="001F6FBB">
        <w:t>urt on numerous occasions</w:t>
      </w:r>
      <w:r w:rsidR="000158E6">
        <w:t>; breached court orders;</w:t>
      </w:r>
      <w:r w:rsidR="00B4461B">
        <w:t xml:space="preserve"> </w:t>
      </w:r>
      <w:r w:rsidR="000158E6">
        <w:t xml:space="preserve">and failed to provide </w:t>
      </w:r>
      <w:r w:rsidR="008F5930">
        <w:t xml:space="preserve">full disclosure of his assets. </w:t>
      </w:r>
      <w:r w:rsidR="006F5A21">
        <w:t xml:space="preserve">I find that he is a dishonest individual who will do anything to assist his father, no doubt because he is utterly dependent on his father for </w:t>
      </w:r>
      <w:r w:rsidR="00231449">
        <w:t>financial support.</w:t>
      </w:r>
    </w:p>
    <w:p w14:paraId="3FC24AB3" w14:textId="543396C5" w:rsidR="00231449" w:rsidRDefault="006039D2" w:rsidP="0067602D">
      <w:pPr>
        <w:pStyle w:val="ParaLevel1"/>
      </w:pPr>
      <w:r>
        <w:t xml:space="preserve">The transfers of very large sums of money to </w:t>
      </w:r>
      <w:proofErr w:type="spellStart"/>
      <w:r>
        <w:t>Temur</w:t>
      </w:r>
      <w:proofErr w:type="spellEnd"/>
      <w:r>
        <w:t xml:space="preserve"> in 2015 </w:t>
      </w:r>
      <w:r w:rsidR="008245B5">
        <w:t>and 2016 were driven</w:t>
      </w:r>
      <w:r w:rsidR="00D13751">
        <w:t xml:space="preserve"> by the Husband’s overarching desire </w:t>
      </w:r>
      <w:r w:rsidR="00F548DE">
        <w:t xml:space="preserve">to keep his assets from the Wife. The transfer of $50 million in August 2015 took place only because there was an urgent need to move all </w:t>
      </w:r>
      <w:proofErr w:type="spellStart"/>
      <w:r w:rsidR="00F548DE">
        <w:t>Cotor’s</w:t>
      </w:r>
      <w:proofErr w:type="spellEnd"/>
      <w:r w:rsidR="00F548DE">
        <w:t xml:space="preserve"> available cash in circumstances </w:t>
      </w:r>
      <w:r w:rsidR="00862686">
        <w:t xml:space="preserve">where the transfer of </w:t>
      </w:r>
      <w:proofErr w:type="spellStart"/>
      <w:r w:rsidR="00862686">
        <w:t>Cotor’s</w:t>
      </w:r>
      <w:proofErr w:type="spellEnd"/>
      <w:r w:rsidR="00862686">
        <w:t xml:space="preserve"> entire portfolio of assets to Emirates NBD had to be put on hold due to market </w:t>
      </w:r>
      <w:r w:rsidR="004C74DD">
        <w:t>volat</w:t>
      </w:r>
      <w:r w:rsidR="00862686">
        <w:t xml:space="preserve">ility. </w:t>
      </w:r>
      <w:proofErr w:type="spellStart"/>
      <w:r w:rsidR="00777A1C">
        <w:t>Temur</w:t>
      </w:r>
      <w:proofErr w:type="spellEnd"/>
      <w:r w:rsidR="00777A1C">
        <w:t xml:space="preserve"> understood his father’s purpose </w:t>
      </w:r>
      <w:r w:rsidR="004546BA">
        <w:t xml:space="preserve">at the relevant times </w:t>
      </w:r>
      <w:r w:rsidR="00777A1C">
        <w:t>and worked with him to achieve</w:t>
      </w:r>
      <w:r w:rsidR="00232A3B">
        <w:t xml:space="preserve"> the aim of preserving assets for the family </w:t>
      </w:r>
      <w:r w:rsidR="002E2110">
        <w:t>by</w:t>
      </w:r>
      <w:r w:rsidR="00232A3B">
        <w:t xml:space="preserve"> keeping them out of the Wife’s hands. </w:t>
      </w:r>
    </w:p>
    <w:p w14:paraId="397BF9EB" w14:textId="10889C5B" w:rsidR="002E2110" w:rsidRDefault="00223203" w:rsidP="0067602D">
      <w:pPr>
        <w:pStyle w:val="ParaLevel1"/>
      </w:pPr>
      <w:r>
        <w:t xml:space="preserve">The transfer of funds to </w:t>
      </w:r>
      <w:proofErr w:type="spellStart"/>
      <w:r>
        <w:t>Borderedge</w:t>
      </w:r>
      <w:proofErr w:type="spellEnd"/>
      <w:r>
        <w:t xml:space="preserve"> </w:t>
      </w:r>
      <w:r w:rsidR="005D4B8D">
        <w:t>was a necessary part</w:t>
      </w:r>
      <w:r w:rsidR="004433AF">
        <w:t xml:space="preserve"> of the scheme to strip everything from </w:t>
      </w:r>
      <w:proofErr w:type="spellStart"/>
      <w:r w:rsidR="004433AF">
        <w:t>Cotor</w:t>
      </w:r>
      <w:proofErr w:type="spellEnd"/>
      <w:r w:rsidR="004433AF">
        <w:t xml:space="preserve">. </w:t>
      </w:r>
      <w:r w:rsidR="000A60FA">
        <w:t xml:space="preserve">The intention was to ensure that the funds which had been </w:t>
      </w:r>
      <w:r w:rsidR="000A60FA" w:rsidRPr="00053262">
        <w:rPr>
          <w:i/>
          <w:iCs/>
        </w:rPr>
        <w:t>“blocked”</w:t>
      </w:r>
      <w:r w:rsidR="000A60FA">
        <w:t xml:space="preserve"> as cash collateral for the UBS loans</w:t>
      </w:r>
      <w:r w:rsidR="0007463F">
        <w:t xml:space="preserve"> would never become available for enforcement of a judgment against </w:t>
      </w:r>
      <w:proofErr w:type="spellStart"/>
      <w:r w:rsidR="0007463F">
        <w:t>Cotor</w:t>
      </w:r>
      <w:proofErr w:type="spellEnd"/>
      <w:r w:rsidR="0007463F">
        <w:t xml:space="preserve">. No one has been able suggest any other purpose for the transfer of that cash from </w:t>
      </w:r>
      <w:proofErr w:type="spellStart"/>
      <w:r w:rsidR="0007463F">
        <w:t>Cotor</w:t>
      </w:r>
      <w:proofErr w:type="spellEnd"/>
      <w:r w:rsidR="0007463F">
        <w:t xml:space="preserve"> to </w:t>
      </w:r>
      <w:proofErr w:type="spellStart"/>
      <w:r w:rsidR="0007463F">
        <w:t>Borderedge</w:t>
      </w:r>
      <w:proofErr w:type="spellEnd"/>
      <w:r w:rsidR="0007463F">
        <w:t xml:space="preserve"> </w:t>
      </w:r>
      <w:r w:rsidR="002B04FB">
        <w:t xml:space="preserve">in November 2016. The arrangements to transfer that cash </w:t>
      </w:r>
      <w:r w:rsidR="00DB348B">
        <w:t xml:space="preserve">were </w:t>
      </w:r>
      <w:r w:rsidR="002B04FB">
        <w:t xml:space="preserve">orchestrated by Kerman &amp; Co, </w:t>
      </w:r>
      <w:r w:rsidR="00DB348B">
        <w:t>on behalf of the Husband, and that firm</w:t>
      </w:r>
      <w:r w:rsidR="00F74E89">
        <w:t xml:space="preserve"> provided the instructions to </w:t>
      </w:r>
      <w:proofErr w:type="spellStart"/>
      <w:r w:rsidR="00F74E89">
        <w:t>Borderedge’s</w:t>
      </w:r>
      <w:proofErr w:type="spellEnd"/>
      <w:r w:rsidR="00F74E89">
        <w:t xml:space="preserve"> nominee director.</w:t>
      </w:r>
      <w:r w:rsidR="0007463F">
        <w:t xml:space="preserve"> </w:t>
      </w:r>
      <w:r w:rsidR="00F74E89">
        <w:t xml:space="preserve">I reject </w:t>
      </w:r>
      <w:proofErr w:type="spellStart"/>
      <w:r w:rsidR="00F74E89">
        <w:t>Borderedge’s</w:t>
      </w:r>
      <w:proofErr w:type="spellEnd"/>
      <w:r w:rsidR="00F74E89">
        <w:t xml:space="preserve"> claim</w:t>
      </w:r>
      <w:r w:rsidR="00E500DB">
        <w:t xml:space="preserve"> that it acted in good faith.</w:t>
      </w:r>
    </w:p>
    <w:p w14:paraId="63E3115E" w14:textId="3EB15465" w:rsidR="00E500DB" w:rsidRDefault="00E500DB" w:rsidP="0067602D">
      <w:pPr>
        <w:pStyle w:val="ParaLevel1"/>
      </w:pPr>
      <w:r>
        <w:t xml:space="preserve">The transfers to the Liechtenstein </w:t>
      </w:r>
      <w:r w:rsidR="00FE1159">
        <w:t>T</w:t>
      </w:r>
      <w:r>
        <w:t xml:space="preserve">rusts were, on </w:t>
      </w:r>
      <w:proofErr w:type="spellStart"/>
      <w:r>
        <w:t>Temur’s</w:t>
      </w:r>
      <w:proofErr w:type="spellEnd"/>
      <w:r>
        <w:t xml:space="preserve"> own admission</w:t>
      </w:r>
      <w:r w:rsidR="00D76ACE">
        <w:t>, intended to put assets beyond the Wife’s reach. I reject the legal arguments advanced by the Liec</w:t>
      </w:r>
      <w:r w:rsidR="00FE1159">
        <w:t>htenstein Trusts, most of which I had already rejected</w:t>
      </w:r>
      <w:r w:rsidR="00DE2920">
        <w:t xml:space="preserve"> in my judgment handed down on 14 August 2020.</w:t>
      </w:r>
      <w:r w:rsidR="00BB1EC4">
        <w:t xml:space="preserve"> An application by the Liechtenstein </w:t>
      </w:r>
      <w:r w:rsidR="002A53E1">
        <w:t xml:space="preserve">Trusts </w:t>
      </w:r>
      <w:r w:rsidR="00BB1EC4">
        <w:t>for permission to appeal my August 2020 decision</w:t>
      </w:r>
      <w:r w:rsidR="002A53E1">
        <w:t xml:space="preserve"> was refused by the Court of Appeal on 27 November 2020.</w:t>
      </w:r>
    </w:p>
    <w:p w14:paraId="33FF76F1" w14:textId="7D8692EB" w:rsidR="002A53E1" w:rsidRDefault="00794974" w:rsidP="0067602D">
      <w:pPr>
        <w:pStyle w:val="ParaLevel1"/>
      </w:pPr>
      <w:r>
        <w:t xml:space="preserve">Finally, despite a formidable smokescreen intended to show that the transfer of the Moscow </w:t>
      </w:r>
      <w:r w:rsidR="00FD2ACB">
        <w:t>Property was an arm’s length commercial transaction, I have no hesitation in finding that the Husband simply gave this property</w:t>
      </w:r>
      <w:r w:rsidR="00021806">
        <w:t xml:space="preserve"> to </w:t>
      </w:r>
      <w:proofErr w:type="spellStart"/>
      <w:r w:rsidR="00021806">
        <w:t>Temur</w:t>
      </w:r>
      <w:proofErr w:type="spellEnd"/>
      <w:r w:rsidR="00021806">
        <w:t xml:space="preserve">. I reject </w:t>
      </w:r>
      <w:proofErr w:type="spellStart"/>
      <w:r w:rsidR="00021806">
        <w:t>Temur’s</w:t>
      </w:r>
      <w:proofErr w:type="spellEnd"/>
      <w:r w:rsidR="00021806">
        <w:t xml:space="preserve"> case</w:t>
      </w:r>
      <w:r w:rsidR="00A4360F">
        <w:t xml:space="preserve"> that the Husband was engaged in some form of </w:t>
      </w:r>
      <w:r w:rsidR="00A4360F" w:rsidRPr="004057AC">
        <w:rPr>
          <w:i/>
          <w:iCs/>
        </w:rPr>
        <w:t>“estate planning”</w:t>
      </w:r>
      <w:r w:rsidR="00A4360F">
        <w:t xml:space="preserve">. </w:t>
      </w:r>
      <w:r w:rsidR="00213DCA">
        <w:t xml:space="preserve">Once the Wife commenced her claim against </w:t>
      </w:r>
      <w:proofErr w:type="spellStart"/>
      <w:r w:rsidR="00213DCA">
        <w:t>Temur</w:t>
      </w:r>
      <w:proofErr w:type="spellEnd"/>
      <w:r w:rsidR="00A96D06">
        <w:t xml:space="preserve"> in late 2019</w:t>
      </w:r>
      <w:r w:rsidR="00213DCA">
        <w:t xml:space="preserve">, </w:t>
      </w:r>
      <w:proofErr w:type="spellStart"/>
      <w:r w:rsidR="00213DCA">
        <w:t>Temur</w:t>
      </w:r>
      <w:proofErr w:type="spellEnd"/>
      <w:r w:rsidR="00213DCA">
        <w:t xml:space="preserve"> quickly arranged with his father</w:t>
      </w:r>
      <w:r w:rsidR="00D354A1">
        <w:t xml:space="preserve"> to move ownership of the Moscow Property back to his father to frustrate</w:t>
      </w:r>
      <w:r w:rsidR="0010017E">
        <w:t xml:space="preserve"> </w:t>
      </w:r>
      <w:r w:rsidR="00A96D06">
        <w:t>his mother</w:t>
      </w:r>
      <w:r w:rsidR="0010017E">
        <w:t>’s</w:t>
      </w:r>
      <w:r w:rsidR="00D354A1">
        <w:t xml:space="preserve"> claim in these proceedings.</w:t>
      </w:r>
    </w:p>
    <w:p w14:paraId="45DDB94A" w14:textId="6EF89AF2" w:rsidR="00D354A1" w:rsidRDefault="00424624" w:rsidP="0067602D">
      <w:pPr>
        <w:pStyle w:val="ParaLevel1"/>
      </w:pPr>
      <w:r>
        <w:t xml:space="preserve">It follows that I grant the Wife’s claims against the Liechtenstein </w:t>
      </w:r>
      <w:r w:rsidR="005A7128">
        <w:t xml:space="preserve">Trusts, </w:t>
      </w:r>
      <w:proofErr w:type="spellStart"/>
      <w:r w:rsidR="005A7128">
        <w:t>Borderedge</w:t>
      </w:r>
      <w:proofErr w:type="spellEnd"/>
      <w:r w:rsidR="005A7128">
        <w:t xml:space="preserve"> and </w:t>
      </w:r>
      <w:proofErr w:type="spellStart"/>
      <w:r w:rsidR="005A7128">
        <w:t>Temur</w:t>
      </w:r>
      <w:proofErr w:type="spellEnd"/>
      <w:r w:rsidR="005A7128">
        <w:t>.</w:t>
      </w:r>
    </w:p>
    <w:p w14:paraId="525D2D33" w14:textId="18D832D6" w:rsidR="00F1444D" w:rsidRDefault="00F1444D" w:rsidP="0067602D">
      <w:pPr>
        <w:pStyle w:val="ParaLevel1"/>
      </w:pPr>
      <w:r>
        <w:t xml:space="preserve">Finally, I </w:t>
      </w:r>
      <w:r w:rsidR="00A251AE">
        <w:t>dismiss</w:t>
      </w:r>
      <w:r>
        <w:t xml:space="preserve"> </w:t>
      </w:r>
      <w:proofErr w:type="spellStart"/>
      <w:r>
        <w:t>Temur’s</w:t>
      </w:r>
      <w:proofErr w:type="spellEnd"/>
      <w:r>
        <w:t xml:space="preserve"> counterclaim </w:t>
      </w:r>
      <w:r w:rsidR="00275D09">
        <w:t>for alleged breach of confidence or privacy</w:t>
      </w:r>
      <w:r w:rsidR="00676E07">
        <w:t xml:space="preserve"> owed to him in respect of documents provided by Mr Henderson which contain</w:t>
      </w:r>
      <w:r w:rsidR="00F4185C">
        <w:t>ed</w:t>
      </w:r>
      <w:r w:rsidR="00676E07">
        <w:t xml:space="preserve"> information about his financial affairs, living costs and expenses, and </w:t>
      </w:r>
      <w:r w:rsidR="00676E07">
        <w:lastRenderedPageBreak/>
        <w:t>financial and business affairs.</w:t>
      </w:r>
      <w:r w:rsidR="008A0A2E">
        <w:t xml:space="preserve"> </w:t>
      </w:r>
      <w:proofErr w:type="spellStart"/>
      <w:r w:rsidR="008A0A2E">
        <w:t>Temur</w:t>
      </w:r>
      <w:proofErr w:type="spellEnd"/>
      <w:r w:rsidR="008A0A2E">
        <w:t xml:space="preserve"> cannot claim confidentiality or privacy in documents which were provided to the Wife’s lawyers </w:t>
      </w:r>
      <w:r w:rsidR="00516245">
        <w:t xml:space="preserve">and </w:t>
      </w:r>
      <w:r w:rsidR="008A0A2E">
        <w:t>which reveal</w:t>
      </w:r>
      <w:r w:rsidR="00050123">
        <w:t>ed</w:t>
      </w:r>
      <w:r w:rsidR="008A0A2E">
        <w:t xml:space="preserve"> serious wrongdoing by</w:t>
      </w:r>
      <w:r w:rsidR="00372062">
        <w:t xml:space="preserve"> </w:t>
      </w:r>
      <w:proofErr w:type="spellStart"/>
      <w:r w:rsidR="00372062">
        <w:t>Temur</w:t>
      </w:r>
      <w:proofErr w:type="spellEnd"/>
      <w:r w:rsidR="00372062">
        <w:t xml:space="preserve"> and his father. Moreover, by my judgment </w:t>
      </w:r>
      <w:r w:rsidR="002878A4">
        <w:t xml:space="preserve">handed down in November 2019, </w:t>
      </w:r>
      <w:r w:rsidR="00372062">
        <w:t>the Wife was expressly permitted to use those documents as if they had been disclosed in these proceedings</w:t>
      </w:r>
      <w:r w:rsidR="002878A4">
        <w:t xml:space="preserve">. In any event, </w:t>
      </w:r>
      <w:proofErr w:type="spellStart"/>
      <w:r w:rsidR="002878A4">
        <w:t>Temur</w:t>
      </w:r>
      <w:proofErr w:type="spellEnd"/>
      <w:r w:rsidR="002878A4">
        <w:t xml:space="preserve"> has been unable to demonstrate that he has suffered loss</w:t>
      </w:r>
      <w:r w:rsidR="00354882">
        <w:t>.</w:t>
      </w:r>
      <w:r w:rsidR="00372062">
        <w:t xml:space="preserve"> </w:t>
      </w:r>
    </w:p>
    <w:p w14:paraId="29A5CEFC" w14:textId="59063786" w:rsidR="00C75669" w:rsidRPr="00C75669" w:rsidRDefault="00C75669" w:rsidP="0067602D">
      <w:pPr>
        <w:pStyle w:val="ParaLevel1"/>
        <w:numPr>
          <w:ilvl w:val="0"/>
          <w:numId w:val="0"/>
        </w:numPr>
        <w:ind w:left="720" w:hanging="720"/>
        <w:rPr>
          <w:b/>
          <w:bCs/>
          <w:u w:val="single"/>
        </w:rPr>
      </w:pPr>
      <w:r w:rsidRPr="00C75669">
        <w:rPr>
          <w:b/>
          <w:bCs/>
          <w:u w:val="single"/>
        </w:rPr>
        <w:t>The Parties to the Proceedings</w:t>
      </w:r>
    </w:p>
    <w:p w14:paraId="18BD118D" w14:textId="0826E0E4" w:rsidR="00516245" w:rsidRDefault="00DA1950" w:rsidP="0067602D">
      <w:pPr>
        <w:pStyle w:val="ParaLevel1"/>
      </w:pPr>
      <w:r>
        <w:t xml:space="preserve">The </w:t>
      </w:r>
      <w:r w:rsidR="003635FA">
        <w:t>Wife is the former wife of the First Respondent Husband. In December 2016, Haddon-Cave J (</w:t>
      </w:r>
      <w:r w:rsidR="00084927">
        <w:t>as he then was) ordered the Husband to pay the Wife the sum of £453,576,152 in settlement of her financial claims against him</w:t>
      </w:r>
      <w:r w:rsidR="00A96AAC">
        <w:t xml:space="preserve"> following their divorce. The claims the Wife now advances against the remaining respondents all ultimately derive from this order and </w:t>
      </w:r>
      <w:r w:rsidR="008F7A70">
        <w:t xml:space="preserve">from </w:t>
      </w:r>
      <w:r w:rsidR="00A96AAC">
        <w:t>transactions</w:t>
      </w:r>
      <w:r w:rsidR="000A1ADF">
        <w:t xml:space="preserve"> which the </w:t>
      </w:r>
      <w:r w:rsidR="00981F05">
        <w:t>W</w:t>
      </w:r>
      <w:r w:rsidR="000A1ADF">
        <w:t xml:space="preserve">ife alleges derive from the </w:t>
      </w:r>
      <w:r w:rsidR="003E00D1">
        <w:t>H</w:t>
      </w:r>
      <w:r w:rsidR="000A1ADF">
        <w:t>usband’s scheme</w:t>
      </w:r>
      <w:r w:rsidR="003E00D1">
        <w:t xml:space="preserve">s to evade </w:t>
      </w:r>
      <w:r w:rsidR="005C79B9">
        <w:t>compliance with</w:t>
      </w:r>
      <w:r w:rsidR="000A1ADF">
        <w:t xml:space="preserve"> that order</w:t>
      </w:r>
      <w:r w:rsidR="005C79B9">
        <w:t>.</w:t>
      </w:r>
    </w:p>
    <w:p w14:paraId="568E5096" w14:textId="6882FF6E" w:rsidR="005C79B9" w:rsidRDefault="005C79B9" w:rsidP="0067602D">
      <w:pPr>
        <w:pStyle w:val="ParaLevel1"/>
      </w:pPr>
      <w:r>
        <w:t>The Second Respondent [“</w:t>
      </w:r>
      <w:proofErr w:type="spellStart"/>
      <w:r>
        <w:t>Woodblade</w:t>
      </w:r>
      <w:proofErr w:type="spellEnd"/>
      <w:r>
        <w:t xml:space="preserve">”] </w:t>
      </w:r>
      <w:r w:rsidR="00C736AD">
        <w:t xml:space="preserve">is a company registered in the Republic of Cyprus. At all material times: (i) the Husband was a director of </w:t>
      </w:r>
      <w:proofErr w:type="spellStart"/>
      <w:r w:rsidR="00C736AD">
        <w:t>Woodblade</w:t>
      </w:r>
      <w:proofErr w:type="spellEnd"/>
      <w:r w:rsidR="005E3365">
        <w:t xml:space="preserve">; and (ii) </w:t>
      </w:r>
      <w:proofErr w:type="spellStart"/>
      <w:r w:rsidR="005E3365">
        <w:t>Woodblade</w:t>
      </w:r>
      <w:proofErr w:type="spellEnd"/>
      <w:r w:rsidR="005E3365">
        <w:t xml:space="preserve"> has been a trustee of a Bermudan law trust</w:t>
      </w:r>
      <w:r w:rsidR="006B2AB7">
        <w:t xml:space="preserve"> of which the Husband was the </w:t>
      </w:r>
      <w:r w:rsidR="006B2AB7" w:rsidRPr="00B24358">
        <w:rPr>
          <w:i/>
          <w:iCs/>
        </w:rPr>
        <w:t>‘settlor’</w:t>
      </w:r>
      <w:r w:rsidR="006B2AB7">
        <w:t xml:space="preserve">, </w:t>
      </w:r>
      <w:r w:rsidR="006B2AB7" w:rsidRPr="00B24358">
        <w:rPr>
          <w:i/>
          <w:iCs/>
        </w:rPr>
        <w:t>‘principal beneficiary’</w:t>
      </w:r>
      <w:r w:rsidR="006B2AB7">
        <w:t xml:space="preserve">, and </w:t>
      </w:r>
      <w:r w:rsidR="006B2AB7" w:rsidRPr="00B24358">
        <w:rPr>
          <w:i/>
          <w:iCs/>
        </w:rPr>
        <w:t>‘protector</w:t>
      </w:r>
      <w:r w:rsidR="007E4B81" w:rsidRPr="00B24358">
        <w:rPr>
          <w:i/>
          <w:iCs/>
        </w:rPr>
        <w:t>’</w:t>
      </w:r>
      <w:r w:rsidR="007E4B81">
        <w:t xml:space="preserve">. </w:t>
      </w:r>
    </w:p>
    <w:p w14:paraId="048E0E29" w14:textId="782A755D" w:rsidR="007E4B81" w:rsidRDefault="007E4B81" w:rsidP="0067602D">
      <w:pPr>
        <w:pStyle w:val="ParaLevel1"/>
      </w:pPr>
      <w:r>
        <w:t>The Third Respondent [“</w:t>
      </w:r>
      <w:proofErr w:type="spellStart"/>
      <w:r>
        <w:t>Cotor</w:t>
      </w:r>
      <w:proofErr w:type="spellEnd"/>
      <w:r>
        <w:t>”] is a company incorporated in Panama. By his judgment of 15 December 2016</w:t>
      </w:r>
      <w:r w:rsidR="00386D29">
        <w:t xml:space="preserve"> and order of 20 December 2016, Haddon-Cave J found </w:t>
      </w:r>
      <w:proofErr w:type="spellStart"/>
      <w:r w:rsidR="00386D29">
        <w:t>Cotor</w:t>
      </w:r>
      <w:proofErr w:type="spellEnd"/>
      <w:r w:rsidR="00386D29">
        <w:t xml:space="preserve"> to be the Husband’s nominee.</w:t>
      </w:r>
    </w:p>
    <w:p w14:paraId="0FE579C2" w14:textId="4BA264BB" w:rsidR="00386D29" w:rsidRDefault="00C91EE3" w:rsidP="0067602D">
      <w:pPr>
        <w:pStyle w:val="ParaLevel1"/>
      </w:pPr>
      <w:r>
        <w:t>The Fourth and Fifth Respondents [“</w:t>
      </w:r>
      <w:proofErr w:type="spellStart"/>
      <w:r>
        <w:t>Qubo</w:t>
      </w:r>
      <w:proofErr w:type="spellEnd"/>
      <w:r>
        <w:t xml:space="preserve"> 1</w:t>
      </w:r>
      <w:r w:rsidR="00FF3EDD">
        <w:t>”</w:t>
      </w:r>
      <w:r>
        <w:t xml:space="preserve"> and </w:t>
      </w:r>
      <w:r w:rsidR="00FF3EDD">
        <w:t>“</w:t>
      </w:r>
      <w:proofErr w:type="spellStart"/>
      <w:r>
        <w:t>Qubo</w:t>
      </w:r>
      <w:proofErr w:type="spellEnd"/>
      <w:r>
        <w:t xml:space="preserve"> 2”] are Liechtenstein establishments</w:t>
      </w:r>
      <w:r w:rsidR="00C013F4">
        <w:t xml:space="preserve"> owned by the Eighth Respondent in its capacity as trustee of a Liechtenstein trust known as the Simul Trust. </w:t>
      </w:r>
      <w:r w:rsidR="00FF2E3F">
        <w:t xml:space="preserve">By his judgment and order dated 20 December 2016, Haddon-Cave J found </w:t>
      </w:r>
      <w:proofErr w:type="spellStart"/>
      <w:r w:rsidR="00FF2E3F">
        <w:t>Qubo</w:t>
      </w:r>
      <w:proofErr w:type="spellEnd"/>
      <w:r w:rsidR="00FF2E3F">
        <w:t xml:space="preserve"> 1 and </w:t>
      </w:r>
      <w:proofErr w:type="spellStart"/>
      <w:r w:rsidR="00FF2E3F">
        <w:t>Qubo</w:t>
      </w:r>
      <w:proofErr w:type="spellEnd"/>
      <w:r w:rsidR="00FF2E3F">
        <w:t xml:space="preserve"> 2 </w:t>
      </w:r>
      <w:r w:rsidR="00F463CE">
        <w:t>to be the Husband’s nominees.</w:t>
      </w:r>
    </w:p>
    <w:p w14:paraId="466D3E5A" w14:textId="2A5303D6" w:rsidR="00F463CE" w:rsidRDefault="00F463CE" w:rsidP="0067602D">
      <w:pPr>
        <w:pStyle w:val="ParaLevel1"/>
      </w:pPr>
      <w:r>
        <w:t xml:space="preserve">The Sixth Respondent [“Straight”] </w:t>
      </w:r>
      <w:r w:rsidR="002C1B3D">
        <w:t xml:space="preserve">is a Liechtenstein establishment owned by the Eighth Respondent in its capacity as trustee of a Liechtenstein trust known as the </w:t>
      </w:r>
      <w:proofErr w:type="gramStart"/>
      <w:r w:rsidR="002C1B3D">
        <w:t>Navy Blue</w:t>
      </w:r>
      <w:proofErr w:type="gramEnd"/>
      <w:r w:rsidR="002C1B3D">
        <w:t xml:space="preserve"> Trust</w:t>
      </w:r>
      <w:r w:rsidR="00341994">
        <w:t>.</w:t>
      </w:r>
    </w:p>
    <w:p w14:paraId="4DC6EB0E" w14:textId="197B23F3" w:rsidR="00341994" w:rsidRDefault="00341994" w:rsidP="0067602D">
      <w:pPr>
        <w:pStyle w:val="ParaLevel1"/>
      </w:pPr>
      <w:r>
        <w:t xml:space="preserve">The Seventh Respondent [“Avenger”] </w:t>
      </w:r>
      <w:r w:rsidR="00901070">
        <w:t>is a company incorporated in Panama. By his judgment of 19 April 201</w:t>
      </w:r>
      <w:r w:rsidR="003C2B35">
        <w:t>8</w:t>
      </w:r>
      <w:r w:rsidR="00901070">
        <w:t>, Haddon-Cave J found Avenger to be the Husband’s nominee</w:t>
      </w:r>
      <w:r w:rsidR="003C2B35">
        <w:t>.</w:t>
      </w:r>
    </w:p>
    <w:p w14:paraId="241EEF48" w14:textId="3D9942C1" w:rsidR="003C2B35" w:rsidRDefault="00674A53" w:rsidP="0067602D">
      <w:pPr>
        <w:pStyle w:val="ParaLevel1"/>
      </w:pPr>
      <w:r>
        <w:t>The Eighth Respondent [“</w:t>
      </w:r>
      <w:proofErr w:type="spellStart"/>
      <w:r>
        <w:t>Counselor</w:t>
      </w:r>
      <w:proofErr w:type="spellEnd"/>
      <w:r>
        <w:t>”] is a trust company</w:t>
      </w:r>
      <w:r w:rsidR="006607F8">
        <w:t xml:space="preserve"> incorporated and registered in Liechtenstein. It is a trustee of a number of Liechtenstein trusts, including the Simul </w:t>
      </w:r>
      <w:r w:rsidR="00290F00">
        <w:t xml:space="preserve">Trust, the Genus Trust, the </w:t>
      </w:r>
      <w:proofErr w:type="spellStart"/>
      <w:r w:rsidR="00290F00">
        <w:t>Arbaj</w:t>
      </w:r>
      <w:proofErr w:type="spellEnd"/>
      <w:r w:rsidR="00290F00">
        <w:t xml:space="preserve"> Trust, the </w:t>
      </w:r>
      <w:proofErr w:type="gramStart"/>
      <w:r w:rsidR="00290F00">
        <w:t>Navy Blue</w:t>
      </w:r>
      <w:proofErr w:type="gramEnd"/>
      <w:r w:rsidR="00290F00">
        <w:t xml:space="preserve"> Trust,</w:t>
      </w:r>
      <w:r w:rsidR="007137F1">
        <w:t xml:space="preserve"> the Ladybird Trust and the Carnation Trust.</w:t>
      </w:r>
    </w:p>
    <w:p w14:paraId="3BA2CBA4" w14:textId="74C6657E" w:rsidR="007137F1" w:rsidRDefault="007137F1" w:rsidP="0067602D">
      <w:pPr>
        <w:pStyle w:val="ParaLevel1"/>
      </w:pPr>
      <w:r>
        <w:t>The Ninth Respondent [“</w:t>
      </w:r>
      <w:proofErr w:type="spellStart"/>
      <w:r>
        <w:t>Sobaldo</w:t>
      </w:r>
      <w:proofErr w:type="spellEnd"/>
      <w:r>
        <w:t xml:space="preserve">”] </w:t>
      </w:r>
      <w:r w:rsidR="005E43DF">
        <w:t xml:space="preserve">is a trust company incorporated and registered in Liechtenstein. It is a trustee of a Liechtenstein trust called the </w:t>
      </w:r>
      <w:proofErr w:type="spellStart"/>
      <w:r w:rsidR="005E43DF">
        <w:t>Longlaster</w:t>
      </w:r>
      <w:proofErr w:type="spellEnd"/>
      <w:r w:rsidR="005E43DF">
        <w:t xml:space="preserve"> Trust</w:t>
      </w:r>
      <w:r w:rsidR="004044AD">
        <w:t>.</w:t>
      </w:r>
    </w:p>
    <w:p w14:paraId="7A308E1A" w14:textId="70B8F07E" w:rsidR="004044AD" w:rsidRDefault="004044AD" w:rsidP="0067602D">
      <w:pPr>
        <w:pStyle w:val="ParaLevel1"/>
      </w:pPr>
      <w:r>
        <w:t xml:space="preserve">The Tenth Respondent is </w:t>
      </w:r>
      <w:proofErr w:type="spellStart"/>
      <w:r>
        <w:t>Temur</w:t>
      </w:r>
      <w:proofErr w:type="spellEnd"/>
      <w:r>
        <w:t xml:space="preserve">, </w:t>
      </w:r>
      <w:r w:rsidR="006A3E27">
        <w:t>the Wife’s and the Husband’s eldest son. He is a British citizen</w:t>
      </w:r>
      <w:r w:rsidR="00667CB8">
        <w:t xml:space="preserve"> who lives in London.</w:t>
      </w:r>
    </w:p>
    <w:p w14:paraId="01EF17D3" w14:textId="584E2CE2" w:rsidR="00667CB8" w:rsidRDefault="00667CB8" w:rsidP="0067602D">
      <w:pPr>
        <w:pStyle w:val="ParaLevel1"/>
      </w:pPr>
      <w:r>
        <w:lastRenderedPageBreak/>
        <w:t>The Eleventh Respondent [“</w:t>
      </w:r>
      <w:proofErr w:type="spellStart"/>
      <w:r>
        <w:t>Borderedge</w:t>
      </w:r>
      <w:proofErr w:type="spellEnd"/>
      <w:r>
        <w:t xml:space="preserve">”] </w:t>
      </w:r>
      <w:r w:rsidR="002035AD">
        <w:t xml:space="preserve">is a company registered in the Republic of Cyprus. Its shares are legally owned 50:50 by </w:t>
      </w:r>
      <w:proofErr w:type="spellStart"/>
      <w:r w:rsidR="002035AD">
        <w:t>Temur</w:t>
      </w:r>
      <w:proofErr w:type="spellEnd"/>
      <w:r w:rsidR="007A643C">
        <w:t xml:space="preserve"> and by the Wife’s and the Husband’s second and younger son, Edgar. </w:t>
      </w:r>
      <w:r w:rsidR="00935DBB">
        <w:t>It owns an 80% share in a French company called SCI Villa Le Cottage,</w:t>
      </w:r>
      <w:r w:rsidR="00857698">
        <w:t xml:space="preserve"> which in turn owns a valuable property known as Villa Le Cottage in Cap </w:t>
      </w:r>
      <w:proofErr w:type="spellStart"/>
      <w:r w:rsidR="00857698">
        <w:t>Ferrat</w:t>
      </w:r>
      <w:proofErr w:type="spellEnd"/>
      <w:r w:rsidR="00857698">
        <w:t>, France.</w:t>
      </w:r>
    </w:p>
    <w:p w14:paraId="4A1CAD59" w14:textId="3EECF0B0" w:rsidR="00CC0206" w:rsidRPr="00CC0206" w:rsidRDefault="00CC0206" w:rsidP="0067602D">
      <w:pPr>
        <w:pStyle w:val="ParaLevel1"/>
        <w:numPr>
          <w:ilvl w:val="0"/>
          <w:numId w:val="0"/>
        </w:numPr>
        <w:ind w:left="720" w:hanging="720"/>
        <w:rPr>
          <w:b/>
          <w:bCs/>
          <w:u w:val="single"/>
        </w:rPr>
      </w:pPr>
      <w:r w:rsidRPr="00CC0206">
        <w:rPr>
          <w:b/>
          <w:bCs/>
          <w:u w:val="single"/>
        </w:rPr>
        <w:t>Background: Summary</w:t>
      </w:r>
    </w:p>
    <w:p w14:paraId="7450BC21" w14:textId="0B69E13B" w:rsidR="00CC0206" w:rsidRDefault="006C4A25" w:rsidP="0067602D">
      <w:pPr>
        <w:pStyle w:val="ParaLevel1"/>
      </w:pPr>
      <w:r>
        <w:t>This section sets out the Husband’s schemes of evasion in chronological order. Given that the knowledge and intention of the Husband</w:t>
      </w:r>
      <w:r w:rsidR="00695732">
        <w:t xml:space="preserve"> and the involvement of </w:t>
      </w:r>
      <w:proofErr w:type="spellStart"/>
      <w:r w:rsidR="00695732">
        <w:t>Temur</w:t>
      </w:r>
      <w:proofErr w:type="spellEnd"/>
      <w:r w:rsidR="00695732">
        <w:t xml:space="preserve"> </w:t>
      </w:r>
      <w:r w:rsidR="00DB7099">
        <w:t>we</w:t>
      </w:r>
      <w:r w:rsidR="00695732">
        <w:t xml:space="preserve">re central to these proceedings, what follows provides </w:t>
      </w:r>
      <w:r w:rsidR="00C90CC3">
        <w:t xml:space="preserve">a </w:t>
      </w:r>
      <w:r w:rsidR="00695732">
        <w:t>critical background for an assessment of their knowledge and conduct in respect of the specific transfers</w:t>
      </w:r>
      <w:r w:rsidR="007E0D60">
        <w:t xml:space="preserve"> in issue in these proceedings. Some of this chronology has already been examined by Haddon-Cave J</w:t>
      </w:r>
      <w:r w:rsidR="00133669">
        <w:t>, but more is now known about the steps that the Husband was taking</w:t>
      </w:r>
      <w:r w:rsidR="006368DA">
        <w:t xml:space="preserve"> to put his assets beyond the Wife’s reach whilst the Wife’s application for financial remedies was pending. </w:t>
      </w:r>
      <w:r w:rsidR="000B384D">
        <w:t xml:space="preserve">The Wife has been able to obtain documents through (a) </w:t>
      </w:r>
      <w:r w:rsidR="00016BD1">
        <w:t xml:space="preserve">requests for discovery in aid of foreign proceedings in the US District Courts under US Code 1782, (b) </w:t>
      </w:r>
      <w:r w:rsidR="009F0A2A">
        <w:t xml:space="preserve">inspection of the files relating to the criminal </w:t>
      </w:r>
      <w:r w:rsidR="00E003A8">
        <w:t>investigation</w:t>
      </w:r>
      <w:r w:rsidR="009F0A2A">
        <w:t xml:space="preserve"> for fraudulent bankruptcy and money laundering in Liechte</w:t>
      </w:r>
      <w:r w:rsidR="00E62457">
        <w:t>n</w:t>
      </w:r>
      <w:r w:rsidR="009F0A2A">
        <w:t>s</w:t>
      </w:r>
      <w:r w:rsidR="00E62457">
        <w:t>tein</w:t>
      </w:r>
      <w:r w:rsidR="009F0A2A">
        <w:t>, and (c)</w:t>
      </w:r>
      <w:r w:rsidR="00E62457">
        <w:t xml:space="preserve"> documents provided to the Wife by Mr Henderson which he obtained whilst running the Husband’s family office</w:t>
      </w:r>
      <w:r w:rsidR="00EA0DA0">
        <w:t xml:space="preserve"> (</w:t>
      </w:r>
      <w:proofErr w:type="spellStart"/>
      <w:r w:rsidR="00EA0DA0">
        <w:t>Cotor</w:t>
      </w:r>
      <w:proofErr w:type="spellEnd"/>
      <w:r w:rsidR="00EA0DA0">
        <w:t xml:space="preserve"> Asset Management).</w:t>
      </w:r>
    </w:p>
    <w:p w14:paraId="04C6F397" w14:textId="71532B16" w:rsidR="005F7349" w:rsidRPr="00925D72" w:rsidRDefault="005F7349" w:rsidP="0067602D">
      <w:pPr>
        <w:pStyle w:val="ParaLevel1"/>
        <w:numPr>
          <w:ilvl w:val="0"/>
          <w:numId w:val="0"/>
        </w:numPr>
        <w:ind w:left="720" w:hanging="720"/>
        <w:rPr>
          <w:b/>
          <w:bCs/>
        </w:rPr>
      </w:pPr>
      <w:r w:rsidRPr="00925D72">
        <w:rPr>
          <w:b/>
          <w:bCs/>
        </w:rPr>
        <w:t>2014-2015</w:t>
      </w:r>
    </w:p>
    <w:p w14:paraId="4C686B63" w14:textId="2109AF58" w:rsidR="00D1596D" w:rsidRDefault="003E6FC8" w:rsidP="0067602D">
      <w:pPr>
        <w:pStyle w:val="ParaLevel1"/>
      </w:pPr>
      <w:r>
        <w:t xml:space="preserve">The Wife issued her petition for financial relief on 30 October 2013. </w:t>
      </w:r>
      <w:r w:rsidR="0088192F">
        <w:t>This was served on 23 December 2013.</w:t>
      </w:r>
    </w:p>
    <w:p w14:paraId="0B989505" w14:textId="6F5CE0BA" w:rsidR="0088192F" w:rsidRDefault="007A10CE" w:rsidP="0067602D">
      <w:pPr>
        <w:pStyle w:val="ParaLevel1"/>
      </w:pPr>
      <w:r>
        <w:t xml:space="preserve">In February 2014, </w:t>
      </w:r>
      <w:r w:rsidR="00CC71A4">
        <w:t xml:space="preserve">the Husband purchased a superyacht known as the M/Y Luna from </w:t>
      </w:r>
      <w:r w:rsidR="002C4035">
        <w:t xml:space="preserve">Roman Abramovich for 260 million euros [“the Yacht”]. </w:t>
      </w:r>
      <w:r w:rsidR="0088192F">
        <w:t>As Haddon-Cave J held,</w:t>
      </w:r>
      <w:r w:rsidR="00496554">
        <w:t xml:space="preserve"> the Yacht was the subject of a </w:t>
      </w:r>
      <w:r w:rsidR="00496554" w:rsidRPr="008365D4">
        <w:rPr>
          <w:i/>
          <w:iCs/>
        </w:rPr>
        <w:t>“dummy sale”</w:t>
      </w:r>
      <w:r w:rsidR="00496554">
        <w:t xml:space="preserve"> </w:t>
      </w:r>
      <w:r w:rsidR="007A35DF">
        <w:t xml:space="preserve">from Tiffany Limited </w:t>
      </w:r>
      <w:r w:rsidR="00D81D9E">
        <w:t>[</w:t>
      </w:r>
      <w:r w:rsidR="007A35DF">
        <w:t>“Tiffany”, a company incorporated in the Isle of Man</w:t>
      </w:r>
      <w:r w:rsidR="00D81D9E">
        <w:t>]</w:t>
      </w:r>
      <w:r w:rsidR="00BC595B">
        <w:t xml:space="preserve"> to Avenger </w:t>
      </w:r>
      <w:r w:rsidR="00D81D9E">
        <w:t>[</w:t>
      </w:r>
      <w:r w:rsidR="00BC595B">
        <w:t>a Panamanian company</w:t>
      </w:r>
      <w:r w:rsidR="00D81D9E">
        <w:t>]</w:t>
      </w:r>
      <w:r w:rsidR="00BC595B">
        <w:t xml:space="preserve"> in 2014, using funds derived from the Husband</w:t>
      </w:r>
      <w:r w:rsidR="008365D4">
        <w:t>’</w:t>
      </w:r>
      <w:r w:rsidR="00BC595B">
        <w:t xml:space="preserve">s own bank account. </w:t>
      </w:r>
      <w:r w:rsidR="008D7675">
        <w:t>The transfer of monies to Avenger and the payment of those monies to Tiffany was a deliberate mechanism by which the Husband tried falsely to pretend the ownership of the Yacht was held by a Panamanian company</w:t>
      </w:r>
      <w:r w:rsidR="00974C57">
        <w:t xml:space="preserve"> rather than a company incorporated in the Isle of Man, where enforcement </w:t>
      </w:r>
      <w:r w:rsidR="00BF1EB9">
        <w:t xml:space="preserve">by the Wife </w:t>
      </w:r>
      <w:r w:rsidR="00974C57">
        <w:t>was possible.</w:t>
      </w:r>
    </w:p>
    <w:p w14:paraId="3A1CFF3B" w14:textId="013410D7" w:rsidR="00956CDA" w:rsidRDefault="00974C57" w:rsidP="0067602D">
      <w:pPr>
        <w:pStyle w:val="ParaLevel1"/>
      </w:pPr>
      <w:r>
        <w:t>On 17 March 2015, the Husband purported to assign the entire</w:t>
      </w:r>
      <w:r w:rsidR="00445C51">
        <w:t xml:space="preserve"> issued share capital in various companies to the </w:t>
      </w:r>
      <w:proofErr w:type="spellStart"/>
      <w:r w:rsidR="00445C51">
        <w:t>Akhmedov</w:t>
      </w:r>
      <w:proofErr w:type="spellEnd"/>
      <w:r w:rsidR="00445C51">
        <w:t xml:space="preserve"> </w:t>
      </w:r>
      <w:r w:rsidR="00683294">
        <w:t xml:space="preserve">2013 Discretionary Trust </w:t>
      </w:r>
      <w:r w:rsidR="00942E91">
        <w:t>[</w:t>
      </w:r>
      <w:r w:rsidR="00683294">
        <w:t>the “Bermudan Trust”</w:t>
      </w:r>
      <w:r w:rsidR="00942E91">
        <w:t>]</w:t>
      </w:r>
      <w:r w:rsidR="00683294">
        <w:t xml:space="preserve"> </w:t>
      </w:r>
      <w:r w:rsidR="008D2E06">
        <w:t xml:space="preserve">by way of a deed of trust. This disposition included his shares in (a) Avenger, which then owned the Yacht, and (b) Sunningdale </w:t>
      </w:r>
      <w:r w:rsidR="00B7308A">
        <w:t>Limited [“Sunningdale”]</w:t>
      </w:r>
      <w:r w:rsidR="00D4663B">
        <w:t xml:space="preserve">, which was then the indirect owner of the Moscow Property. In a witness statement provided very shortly thereafter on 21 March 2015, the Husband stated that he was </w:t>
      </w:r>
      <w:r w:rsidR="00D4663B" w:rsidRPr="009A7003">
        <w:rPr>
          <w:i/>
          <w:iCs/>
        </w:rPr>
        <w:t>“</w:t>
      </w:r>
      <w:r w:rsidR="00CA1BC1" w:rsidRPr="009A7003">
        <w:rPr>
          <w:i/>
          <w:iCs/>
        </w:rPr>
        <w:t>one of a number of discretionary beneficiaries of an offshore trust which is beneficially interested in the following assets…</w:t>
      </w:r>
      <w:r w:rsidR="007B6BC1" w:rsidRPr="009A7003">
        <w:rPr>
          <w:i/>
          <w:iCs/>
        </w:rPr>
        <w:t xml:space="preserve">(i) 9 </w:t>
      </w:r>
      <w:proofErr w:type="spellStart"/>
      <w:r w:rsidR="007B6BC1" w:rsidRPr="009A7003">
        <w:rPr>
          <w:i/>
          <w:iCs/>
        </w:rPr>
        <w:t>Solyanka</w:t>
      </w:r>
      <w:proofErr w:type="spellEnd"/>
      <w:r w:rsidR="007B6BC1" w:rsidRPr="009A7003">
        <w:rPr>
          <w:i/>
          <w:iCs/>
        </w:rPr>
        <w:t xml:space="preserve"> </w:t>
      </w:r>
      <w:r w:rsidR="00CF37A9" w:rsidRPr="009A7003">
        <w:rPr>
          <w:i/>
          <w:iCs/>
        </w:rPr>
        <w:t xml:space="preserve">Street, Moscow (the Moscow Property), (ii) </w:t>
      </w:r>
      <w:r w:rsidR="00557A7F" w:rsidRPr="009A7003">
        <w:rPr>
          <w:i/>
          <w:iCs/>
        </w:rPr>
        <w:t>Motor Yacht – M/Y Luna (the Yacht)… (</w:t>
      </w:r>
      <w:r w:rsidR="00BF4588">
        <w:rPr>
          <w:i/>
          <w:iCs/>
        </w:rPr>
        <w:t>iii</w:t>
      </w:r>
      <w:r w:rsidR="00557A7F" w:rsidRPr="009A7003">
        <w:rPr>
          <w:i/>
          <w:iCs/>
        </w:rPr>
        <w:t xml:space="preserve">) </w:t>
      </w:r>
      <w:r w:rsidR="00133B1E" w:rsidRPr="009A7003">
        <w:rPr>
          <w:i/>
          <w:iCs/>
        </w:rPr>
        <w:t>a collection of works of art by contemporary artists [“the Artwork”] … (i</w:t>
      </w:r>
      <w:r w:rsidR="00BF4588">
        <w:rPr>
          <w:i/>
          <w:iCs/>
        </w:rPr>
        <w:t>v</w:t>
      </w:r>
      <w:r w:rsidR="00133B1E" w:rsidRPr="009A7003">
        <w:rPr>
          <w:i/>
          <w:iCs/>
        </w:rPr>
        <w:t xml:space="preserve">) </w:t>
      </w:r>
      <w:r w:rsidR="000E42F8" w:rsidRPr="009A7003">
        <w:rPr>
          <w:i/>
          <w:iCs/>
        </w:rPr>
        <w:t>cash and securities valued at US$1 billion net [“the Monetary Assets”]</w:t>
      </w:r>
      <w:r w:rsidR="00956CDA" w:rsidRPr="009A7003">
        <w:rPr>
          <w:i/>
          <w:iCs/>
        </w:rPr>
        <w:t>”</w:t>
      </w:r>
      <w:r w:rsidR="000E42F8">
        <w:t xml:space="preserve">. </w:t>
      </w:r>
    </w:p>
    <w:p w14:paraId="22C27C67" w14:textId="394537E7" w:rsidR="006A7ABC" w:rsidRDefault="00956CDA" w:rsidP="0067602D">
      <w:pPr>
        <w:pStyle w:val="ParaLevel1"/>
      </w:pPr>
      <w:r>
        <w:t xml:space="preserve">As Haddon-Cave J </w:t>
      </w:r>
      <w:r w:rsidR="0089493A">
        <w:t>held in his judgment of 15 December 2016 at [70]-[73]</w:t>
      </w:r>
      <w:r w:rsidR="001D197C">
        <w:t xml:space="preserve"> (</w:t>
      </w:r>
      <w:r w:rsidR="001D197C" w:rsidRPr="002736E7">
        <w:rPr>
          <w:u w:val="single"/>
        </w:rPr>
        <w:t xml:space="preserve">AAZ v BBZ &amp; </w:t>
      </w:r>
      <w:proofErr w:type="spellStart"/>
      <w:r w:rsidR="001D197C" w:rsidRPr="002736E7">
        <w:rPr>
          <w:u w:val="single"/>
        </w:rPr>
        <w:t>Ors</w:t>
      </w:r>
      <w:proofErr w:type="spellEnd"/>
      <w:r w:rsidR="00FC5CB2">
        <w:t xml:space="preserve"> [2016] EWHC 3234 (Fam))</w:t>
      </w:r>
      <w:r w:rsidR="0089493A">
        <w:t xml:space="preserve">, and </w:t>
      </w:r>
      <w:r w:rsidR="009A7003">
        <w:t xml:space="preserve">as </w:t>
      </w:r>
      <w:r w:rsidR="0089493A">
        <w:t xml:space="preserve">is apparent from the face of the </w:t>
      </w:r>
      <w:r w:rsidR="0089493A">
        <w:lastRenderedPageBreak/>
        <w:t>trust deed</w:t>
      </w:r>
      <w:r w:rsidR="00F93AE3">
        <w:t>, the Bermudan Trust was a</w:t>
      </w:r>
      <w:r w:rsidR="00B7308A">
        <w:t xml:space="preserve"> </w:t>
      </w:r>
      <w:r w:rsidR="00F93AE3" w:rsidRPr="00FC5CB2">
        <w:rPr>
          <w:i/>
          <w:iCs/>
        </w:rPr>
        <w:t>“dear me”</w:t>
      </w:r>
      <w:r w:rsidR="00DD7892">
        <w:t xml:space="preserve"> trust. The Husband was omnipotent because he acted as the settlor, principal beneficiary,</w:t>
      </w:r>
      <w:r w:rsidR="00B602AB">
        <w:t xml:space="preserve"> protector</w:t>
      </w:r>
      <w:r w:rsidR="00AF3E82">
        <w:t>,</w:t>
      </w:r>
      <w:r w:rsidR="00B602AB">
        <w:t xml:space="preserve"> and sole director of the corporate trustee, </w:t>
      </w:r>
      <w:proofErr w:type="spellStart"/>
      <w:r w:rsidR="00B602AB">
        <w:t>Woodblade</w:t>
      </w:r>
      <w:proofErr w:type="spellEnd"/>
      <w:r w:rsidR="00B602AB">
        <w:t xml:space="preserve">. </w:t>
      </w:r>
      <w:r w:rsidR="005623A6">
        <w:t xml:space="preserve">The Bermudan Trust specifically permitted distributions to the Husband during his lifetime without regard to the interests of other discretionary beneficiaries. Haddon-Cave J </w:t>
      </w:r>
      <w:r w:rsidR="00FA7D2F">
        <w:t xml:space="preserve">set aside this disposition under s.423 of the Insolvency Act 1986 [“the IA”] </w:t>
      </w:r>
      <w:r w:rsidR="006473D1">
        <w:t xml:space="preserve">and s.37 of the Matrimonial Causes Act 1973 [“the MCA”] because </w:t>
      </w:r>
      <w:r w:rsidR="006473D1" w:rsidRPr="00FC5CB2">
        <w:rPr>
          <w:i/>
          <w:iCs/>
        </w:rPr>
        <w:t xml:space="preserve">“it is clear that [the Husband] </w:t>
      </w:r>
      <w:r w:rsidR="00AE5D67" w:rsidRPr="00FC5CB2">
        <w:rPr>
          <w:i/>
          <w:iCs/>
        </w:rPr>
        <w:t xml:space="preserve">was attempting to hide [the companies] in an offshore trust because he was faced with [the Wife’s] </w:t>
      </w:r>
      <w:r w:rsidR="000722F8" w:rsidRPr="00FC5CB2">
        <w:rPr>
          <w:i/>
          <w:iCs/>
        </w:rPr>
        <w:t>imminent claims in these proceedings”</w:t>
      </w:r>
      <w:r w:rsidR="000722F8">
        <w:t xml:space="preserve"> in a </w:t>
      </w:r>
      <w:r w:rsidR="000722F8" w:rsidRPr="00FC5CB2">
        <w:rPr>
          <w:i/>
          <w:iCs/>
        </w:rPr>
        <w:t>“transparent attempt to put the assets of [the companies] out of his (legal) reach</w:t>
      </w:r>
      <w:r w:rsidR="006A7ABC" w:rsidRPr="00FC5CB2">
        <w:rPr>
          <w:i/>
          <w:iCs/>
        </w:rPr>
        <w:t>…”</w:t>
      </w:r>
      <w:r w:rsidR="006A7ABC">
        <w:t xml:space="preserve">. </w:t>
      </w:r>
    </w:p>
    <w:p w14:paraId="4D8169A9" w14:textId="78BF4591" w:rsidR="00607BE1" w:rsidRDefault="006A7ABC" w:rsidP="0067602D">
      <w:pPr>
        <w:pStyle w:val="ParaLevel1"/>
      </w:pPr>
      <w:r>
        <w:t xml:space="preserve">By the time of his Form E in October 2015, the Husband claimed that he owned just £12.6 </w:t>
      </w:r>
      <w:r w:rsidR="00604C63">
        <w:t>million in assets consisting of (a) about £2 million in property in Russia and Azerbaijan</w:t>
      </w:r>
      <w:r w:rsidR="00C43405">
        <w:t xml:space="preserve">, (b) about £2 million held in bank accounts, and (c) £10 </w:t>
      </w:r>
      <w:r w:rsidR="00DF02E6">
        <w:t>million, representing 50% of the contents of the marital home. Otherwise, the Husband claimed only to have an unquantifiable discretionary interest</w:t>
      </w:r>
      <w:r w:rsidR="00422866">
        <w:t xml:space="preserve"> in the Bermudan Trust, which was said to hold assets worth US$1.2 billion. The Husband also declared that all his income and capital needs would be met from the Bermudan Trust.</w:t>
      </w:r>
    </w:p>
    <w:p w14:paraId="5CDCCF53" w14:textId="65C2E71E" w:rsidR="00607BE1" w:rsidRPr="007B7656" w:rsidRDefault="00607BE1" w:rsidP="0067602D">
      <w:pPr>
        <w:pStyle w:val="ParaLevel1"/>
        <w:numPr>
          <w:ilvl w:val="0"/>
          <w:numId w:val="0"/>
        </w:numPr>
        <w:ind w:left="720" w:hanging="720"/>
        <w:rPr>
          <w:b/>
          <w:bCs/>
        </w:rPr>
      </w:pPr>
      <w:r w:rsidRPr="007B7656">
        <w:rPr>
          <w:b/>
          <w:bCs/>
        </w:rPr>
        <w:t>The Middle East Schemes: 2015</w:t>
      </w:r>
    </w:p>
    <w:p w14:paraId="343F2796" w14:textId="0FB08D89" w:rsidR="00806E70" w:rsidRDefault="00755E79" w:rsidP="0067602D">
      <w:pPr>
        <w:pStyle w:val="ParaLevel1"/>
      </w:pPr>
      <w:r>
        <w:t xml:space="preserve">In the latter half of 2015 - and presumably appreciating that a </w:t>
      </w:r>
      <w:r w:rsidRPr="007B7656">
        <w:rPr>
          <w:i/>
          <w:iCs/>
        </w:rPr>
        <w:t>“dear me”</w:t>
      </w:r>
      <w:r>
        <w:t xml:space="preserve"> </w:t>
      </w:r>
      <w:r w:rsidR="00576045">
        <w:t>trust was unlikely to provide effective asset protection - the Husband embarked on a new set of schemes. These schemes involved two elements: (a) transferring the</w:t>
      </w:r>
      <w:r w:rsidR="00F37B1A">
        <w:t xml:space="preserve"> Husband’s assets - including, in particular, the Monetary Assets - to a jurisdiction where the Wife would be unable to enforce an English judgment, and (b) </w:t>
      </w:r>
      <w:r w:rsidR="00820DEE">
        <w:t>charging the Husband</w:t>
      </w:r>
      <w:r w:rsidR="0067494B">
        <w:t>’</w:t>
      </w:r>
      <w:r w:rsidR="00820DEE">
        <w:t xml:space="preserve">s movable assets to an offshore bank (but depositing the proceeds of the </w:t>
      </w:r>
      <w:r w:rsidR="00820DEE" w:rsidRPr="0067494B">
        <w:rPr>
          <w:i/>
          <w:iCs/>
        </w:rPr>
        <w:t>‘loan’</w:t>
      </w:r>
      <w:r w:rsidR="00820DEE">
        <w:t xml:space="preserve"> with the same bank) so that any attempt by the Wife</w:t>
      </w:r>
      <w:r w:rsidR="00C95DC6">
        <w:t xml:space="preserve"> to enforce against such assets would be met by the bank asserting a security interest</w:t>
      </w:r>
      <w:r w:rsidR="00130FEA">
        <w:t xml:space="preserve"> </w:t>
      </w:r>
      <w:r w:rsidR="0053480B">
        <w:t xml:space="preserve">[the </w:t>
      </w:r>
      <w:r w:rsidR="009C1C9C">
        <w:t>“S</w:t>
      </w:r>
      <w:r w:rsidR="0053480B">
        <w:t xml:space="preserve">ecurity </w:t>
      </w:r>
      <w:r w:rsidR="009C1C9C">
        <w:t>S</w:t>
      </w:r>
      <w:r w:rsidR="0053480B">
        <w:t>cheme”].</w:t>
      </w:r>
      <w:r w:rsidR="00C95DC6">
        <w:t xml:space="preserve"> </w:t>
      </w:r>
    </w:p>
    <w:p w14:paraId="26AFF653" w14:textId="43EB37BA" w:rsidR="001E1362" w:rsidRDefault="00806E70" w:rsidP="0067602D">
      <w:pPr>
        <w:pStyle w:val="ParaLevel1"/>
      </w:pPr>
      <w:r>
        <w:t>The contemporaneous communications reveal</w:t>
      </w:r>
      <w:r w:rsidR="002A3413">
        <w:t>ed</w:t>
      </w:r>
      <w:r>
        <w:t xml:space="preserve"> a real urgency to implement these schemes during 2015. This was because there was due to be a hearing on 22 June 2015 at which the Husband</w:t>
      </w:r>
      <w:r w:rsidR="007C0FE1">
        <w:t xml:space="preserve"> feared that the Wife would apply for a freezing injunction; and, after that hearing had </w:t>
      </w:r>
      <w:r w:rsidR="00104486">
        <w:t>taken place</w:t>
      </w:r>
      <w:r w:rsidR="007C0FE1">
        <w:t>, a concern that the Wife would apply for injunctive relief if a settlement meeting scheduled for 31 July 2015</w:t>
      </w:r>
      <w:r w:rsidR="001E1362">
        <w:t xml:space="preserve"> ended badly. </w:t>
      </w:r>
    </w:p>
    <w:p w14:paraId="55A39A4B" w14:textId="70EC17D4" w:rsidR="00974C57" w:rsidRDefault="001E1362" w:rsidP="0067602D">
      <w:pPr>
        <w:pStyle w:val="ParaLevel1"/>
      </w:pPr>
      <w:r>
        <w:t>The Husband’s strategy was described in frank terms by Mr</w:t>
      </w:r>
      <w:r w:rsidR="00AE5D67">
        <w:t xml:space="preserve"> </w:t>
      </w:r>
      <w:r>
        <w:t>Kerman</w:t>
      </w:r>
      <w:r w:rsidR="00280B1F">
        <w:t xml:space="preserve">, the Husband’s </w:t>
      </w:r>
      <w:proofErr w:type="gramStart"/>
      <w:r w:rsidR="00280B1F">
        <w:t>solicitor</w:t>
      </w:r>
      <w:proofErr w:type="gramEnd"/>
      <w:r w:rsidR="00280B1F">
        <w:t xml:space="preserve"> and man of business,</w:t>
      </w:r>
      <w:r>
        <w:t xml:space="preserve"> </w:t>
      </w:r>
      <w:r w:rsidR="005C3A39">
        <w:t xml:space="preserve">in a series of emails sent to </w:t>
      </w:r>
      <w:proofErr w:type="spellStart"/>
      <w:r w:rsidR="005C3A39">
        <w:t>Temur</w:t>
      </w:r>
      <w:proofErr w:type="spellEnd"/>
      <w:r w:rsidR="005C3A39">
        <w:t xml:space="preserve"> in mid-2015</w:t>
      </w:r>
      <w:r w:rsidR="00787338">
        <w:t>:</w:t>
      </w:r>
    </w:p>
    <w:p w14:paraId="50AC3742" w14:textId="3A143775" w:rsidR="00CC3EAE" w:rsidRDefault="00CC3EAE" w:rsidP="00395A97">
      <w:pPr>
        <w:pStyle w:val="ParaLevel1"/>
        <w:numPr>
          <w:ilvl w:val="0"/>
          <w:numId w:val="0"/>
        </w:numPr>
        <w:ind w:left="720" w:hanging="720"/>
      </w:pPr>
      <w:r>
        <w:tab/>
      </w:r>
      <w:r w:rsidR="00AF3AB9">
        <w:tab/>
      </w:r>
      <w:r w:rsidR="00280B1F">
        <w:t>a)</w:t>
      </w:r>
      <w:r>
        <w:t xml:space="preserve"> In </w:t>
      </w:r>
      <w:r w:rsidR="00BE21E5">
        <w:t>an email o</w:t>
      </w:r>
      <w:r w:rsidR="00816239">
        <w:t>n</w:t>
      </w:r>
      <w:r w:rsidR="00734D62">
        <w:t xml:space="preserve"> </w:t>
      </w:r>
      <w:r w:rsidR="00BE21E5">
        <w:t xml:space="preserve">1 May 2015, Mr Kerman explained that </w:t>
      </w:r>
      <w:r w:rsidR="00BE21E5" w:rsidRPr="003A781F">
        <w:rPr>
          <w:i/>
          <w:iCs/>
        </w:rPr>
        <w:t xml:space="preserve">“currently there </w:t>
      </w:r>
      <w:r w:rsidR="00AF3AB9">
        <w:rPr>
          <w:i/>
          <w:iCs/>
        </w:rPr>
        <w:tab/>
      </w:r>
      <w:r w:rsidR="00BE21E5" w:rsidRPr="003A781F">
        <w:rPr>
          <w:i/>
          <w:iCs/>
        </w:rPr>
        <w:t xml:space="preserve">are </w:t>
      </w:r>
      <w:r w:rsidR="00C21773">
        <w:rPr>
          <w:i/>
          <w:iCs/>
        </w:rPr>
        <w:tab/>
      </w:r>
      <w:r w:rsidR="00BE21E5" w:rsidRPr="003A781F">
        <w:rPr>
          <w:i/>
          <w:iCs/>
        </w:rPr>
        <w:t xml:space="preserve">no reciprocal enforcement arrangements between the UK </w:t>
      </w:r>
      <w:r w:rsidR="00A72115" w:rsidRPr="003A781F">
        <w:rPr>
          <w:i/>
          <w:iCs/>
        </w:rPr>
        <w:t xml:space="preserve">and Qatar. </w:t>
      </w:r>
      <w:r w:rsidR="00CF16A7" w:rsidRPr="003A781F">
        <w:rPr>
          <w:i/>
          <w:iCs/>
        </w:rPr>
        <w:t>I</w:t>
      </w:r>
      <w:r w:rsidR="004A58DB">
        <w:rPr>
          <w:i/>
          <w:iCs/>
        </w:rPr>
        <w:t xml:space="preserve">f </w:t>
      </w:r>
      <w:r w:rsidR="00636C93">
        <w:rPr>
          <w:i/>
          <w:iCs/>
        </w:rPr>
        <w:t>[</w:t>
      </w:r>
      <w:r w:rsidR="00CF16A7" w:rsidRPr="003A781F">
        <w:rPr>
          <w:i/>
          <w:iCs/>
        </w:rPr>
        <w:t xml:space="preserve">the </w:t>
      </w:r>
      <w:r w:rsidR="00C21773">
        <w:rPr>
          <w:i/>
          <w:iCs/>
        </w:rPr>
        <w:tab/>
      </w:r>
      <w:r w:rsidR="00CF16A7" w:rsidRPr="003A781F">
        <w:rPr>
          <w:i/>
          <w:iCs/>
        </w:rPr>
        <w:t>Wife</w:t>
      </w:r>
      <w:r w:rsidR="00636C93">
        <w:rPr>
          <w:i/>
          <w:iCs/>
        </w:rPr>
        <w:t>]</w:t>
      </w:r>
      <w:r w:rsidR="00A72115" w:rsidRPr="003A781F">
        <w:rPr>
          <w:i/>
          <w:iCs/>
        </w:rPr>
        <w:t xml:space="preserve"> wanted to try to enforce a financial order against [the Husband]</w:t>
      </w:r>
      <w:r w:rsidR="004A58DB">
        <w:rPr>
          <w:i/>
          <w:iCs/>
        </w:rPr>
        <w:t xml:space="preserve"> </w:t>
      </w:r>
      <w:r w:rsidR="001116C8" w:rsidRPr="003A781F">
        <w:rPr>
          <w:i/>
          <w:iCs/>
        </w:rPr>
        <w:t xml:space="preserve">then </w:t>
      </w:r>
      <w:r w:rsidR="00C21773">
        <w:rPr>
          <w:i/>
          <w:iCs/>
        </w:rPr>
        <w:tab/>
      </w:r>
      <w:r w:rsidR="001116C8" w:rsidRPr="003A781F">
        <w:rPr>
          <w:i/>
          <w:iCs/>
        </w:rPr>
        <w:t xml:space="preserve">she </w:t>
      </w:r>
      <w:r w:rsidR="004A58DB">
        <w:rPr>
          <w:i/>
          <w:iCs/>
        </w:rPr>
        <w:tab/>
      </w:r>
      <w:r w:rsidR="001116C8" w:rsidRPr="003A781F">
        <w:rPr>
          <w:i/>
          <w:iCs/>
        </w:rPr>
        <w:t>would have to instruct lawyers to make an application in Qatar.</w:t>
      </w:r>
      <w:r w:rsidR="004A58DB">
        <w:rPr>
          <w:i/>
          <w:iCs/>
        </w:rPr>
        <w:t xml:space="preserve"> </w:t>
      </w:r>
      <w:r w:rsidR="001116C8" w:rsidRPr="003A781F">
        <w:rPr>
          <w:i/>
          <w:iCs/>
        </w:rPr>
        <w:t>She</w:t>
      </w:r>
      <w:r w:rsidR="004A58DB">
        <w:rPr>
          <w:i/>
          <w:iCs/>
        </w:rPr>
        <w:t xml:space="preserve"> </w:t>
      </w:r>
      <w:r w:rsidR="001116C8" w:rsidRPr="003A781F">
        <w:rPr>
          <w:i/>
          <w:iCs/>
        </w:rPr>
        <w:t xml:space="preserve">would </w:t>
      </w:r>
      <w:r w:rsidR="00C21773">
        <w:rPr>
          <w:i/>
          <w:iCs/>
        </w:rPr>
        <w:tab/>
      </w:r>
      <w:r w:rsidR="001116C8" w:rsidRPr="003A781F">
        <w:rPr>
          <w:i/>
          <w:iCs/>
        </w:rPr>
        <w:t xml:space="preserve">have </w:t>
      </w:r>
      <w:r w:rsidR="004A58DB">
        <w:rPr>
          <w:i/>
          <w:iCs/>
        </w:rPr>
        <w:tab/>
      </w:r>
      <w:r w:rsidR="001116C8" w:rsidRPr="003A781F">
        <w:rPr>
          <w:i/>
          <w:iCs/>
        </w:rPr>
        <w:t xml:space="preserve">extreme difficulty because she would have to persuade the Qatar </w:t>
      </w:r>
      <w:r w:rsidR="00816239" w:rsidRPr="003A781F">
        <w:rPr>
          <w:i/>
          <w:iCs/>
        </w:rPr>
        <w:t>c</w:t>
      </w:r>
      <w:r w:rsidR="001116C8" w:rsidRPr="003A781F">
        <w:rPr>
          <w:i/>
          <w:iCs/>
        </w:rPr>
        <w:t>o</w:t>
      </w:r>
      <w:r w:rsidR="00816239" w:rsidRPr="003A781F">
        <w:rPr>
          <w:i/>
          <w:iCs/>
        </w:rPr>
        <w:t>u</w:t>
      </w:r>
      <w:r w:rsidR="001116C8" w:rsidRPr="003A781F">
        <w:rPr>
          <w:i/>
          <w:iCs/>
        </w:rPr>
        <w:t>rt th</w:t>
      </w:r>
      <w:r w:rsidR="003A781F" w:rsidRPr="003A781F">
        <w:rPr>
          <w:i/>
          <w:iCs/>
        </w:rPr>
        <w:t>at</w:t>
      </w:r>
      <w:r w:rsidR="001116C8" w:rsidRPr="003A781F">
        <w:rPr>
          <w:i/>
          <w:iCs/>
        </w:rPr>
        <w:t xml:space="preserve"> </w:t>
      </w:r>
      <w:r w:rsidR="004A58DB">
        <w:rPr>
          <w:i/>
          <w:iCs/>
        </w:rPr>
        <w:tab/>
      </w:r>
      <w:r w:rsidR="001116C8" w:rsidRPr="003A781F">
        <w:rPr>
          <w:i/>
          <w:iCs/>
        </w:rPr>
        <w:t xml:space="preserve">an </w:t>
      </w:r>
      <w:r w:rsidR="004A58DB">
        <w:rPr>
          <w:i/>
          <w:iCs/>
        </w:rPr>
        <w:tab/>
      </w:r>
      <w:r w:rsidR="001116C8" w:rsidRPr="003A781F">
        <w:rPr>
          <w:i/>
          <w:iCs/>
        </w:rPr>
        <w:t>English financial order on the divorce should be enforced there</w:t>
      </w:r>
      <w:r w:rsidR="000535A4" w:rsidRPr="003A781F">
        <w:rPr>
          <w:i/>
          <w:iCs/>
        </w:rPr>
        <w:t xml:space="preserve"> - even </w:t>
      </w:r>
      <w:r w:rsidR="004A58DB">
        <w:rPr>
          <w:i/>
          <w:iCs/>
        </w:rPr>
        <w:tab/>
      </w:r>
      <w:r w:rsidR="000535A4" w:rsidRPr="003A781F">
        <w:rPr>
          <w:i/>
          <w:iCs/>
        </w:rPr>
        <w:t>though you are a Russian</w:t>
      </w:r>
      <w:r w:rsidR="004A58DB">
        <w:rPr>
          <w:i/>
          <w:iCs/>
        </w:rPr>
        <w:t xml:space="preserve"> </w:t>
      </w:r>
      <w:r w:rsidR="000535A4" w:rsidRPr="003A781F">
        <w:rPr>
          <w:i/>
          <w:iCs/>
        </w:rPr>
        <w:t>national, a</w:t>
      </w:r>
      <w:r w:rsidR="004A58DB">
        <w:rPr>
          <w:i/>
          <w:iCs/>
        </w:rPr>
        <w:t xml:space="preserve"> </w:t>
      </w:r>
      <w:r w:rsidR="000535A4" w:rsidRPr="003A781F">
        <w:rPr>
          <w:i/>
          <w:iCs/>
        </w:rPr>
        <w:t>Moslem and not</w:t>
      </w:r>
      <w:r w:rsidR="004A58DB">
        <w:rPr>
          <w:i/>
          <w:iCs/>
        </w:rPr>
        <w:t xml:space="preserve"> </w:t>
      </w:r>
      <w:r w:rsidR="000535A4" w:rsidRPr="003A781F">
        <w:rPr>
          <w:i/>
          <w:iCs/>
        </w:rPr>
        <w:t xml:space="preserve">resident in </w:t>
      </w:r>
      <w:r w:rsidR="00C21773">
        <w:rPr>
          <w:i/>
          <w:iCs/>
        </w:rPr>
        <w:tab/>
      </w:r>
      <w:r w:rsidR="000535A4" w:rsidRPr="003A781F">
        <w:rPr>
          <w:i/>
          <w:iCs/>
        </w:rPr>
        <w:t>England…</w:t>
      </w:r>
      <w:r w:rsidR="00A60658" w:rsidRPr="003A781F">
        <w:rPr>
          <w:i/>
          <w:iCs/>
        </w:rPr>
        <w:t>”</w:t>
      </w:r>
      <w:r w:rsidR="000535A4">
        <w:t xml:space="preserve">. </w:t>
      </w:r>
      <w:r w:rsidR="00A60658">
        <w:t xml:space="preserve">Following a meeting in Qatar about a week later attended by the </w:t>
      </w:r>
      <w:r w:rsidR="00B95DD4">
        <w:lastRenderedPageBreak/>
        <w:tab/>
      </w:r>
      <w:r w:rsidR="00A60658">
        <w:t xml:space="preserve">Husband and </w:t>
      </w:r>
      <w:proofErr w:type="spellStart"/>
      <w:r w:rsidR="00A60658">
        <w:t>Temur</w:t>
      </w:r>
      <w:proofErr w:type="spellEnd"/>
      <w:r w:rsidR="00A60658">
        <w:t>,</w:t>
      </w:r>
      <w:r w:rsidR="00395A97">
        <w:t xml:space="preserve"> </w:t>
      </w:r>
      <w:proofErr w:type="spellStart"/>
      <w:r w:rsidR="007A48DD">
        <w:t>Temur</w:t>
      </w:r>
      <w:proofErr w:type="spellEnd"/>
      <w:r w:rsidR="007A48DD">
        <w:t xml:space="preserve"> told Mr Kerman on 11 May 2015 that </w:t>
      </w:r>
      <w:r w:rsidR="00B95DD4">
        <w:tab/>
      </w:r>
      <w:r w:rsidR="007A48DD" w:rsidRPr="001D11BA">
        <w:rPr>
          <w:i/>
          <w:iCs/>
        </w:rPr>
        <w:t>“Meeting… was very good”</w:t>
      </w:r>
      <w:r w:rsidR="007A48DD">
        <w:t xml:space="preserve"> </w:t>
      </w:r>
      <w:r w:rsidR="0016457F">
        <w:t xml:space="preserve">and asked </w:t>
      </w:r>
      <w:r w:rsidR="0016457F" w:rsidRPr="001D11BA">
        <w:rPr>
          <w:i/>
          <w:iCs/>
        </w:rPr>
        <w:t xml:space="preserve">“When should we move the carrots over? </w:t>
      </w:r>
      <w:r w:rsidR="00B95DD4">
        <w:rPr>
          <w:i/>
          <w:iCs/>
        </w:rPr>
        <w:tab/>
      </w:r>
      <w:r w:rsidR="0016457F" w:rsidRPr="001D11BA">
        <w:rPr>
          <w:i/>
          <w:iCs/>
        </w:rPr>
        <w:t>Father said not too late?”</w:t>
      </w:r>
      <w:r w:rsidR="0016457F">
        <w:t xml:space="preserve">. </w:t>
      </w:r>
      <w:r w:rsidR="00A5500F">
        <w:t xml:space="preserve">I </w:t>
      </w:r>
      <w:r w:rsidR="00AF3AB9">
        <w:tab/>
      </w:r>
      <w:r w:rsidR="00A5500F">
        <w:t>note that</w:t>
      </w:r>
      <w:r w:rsidR="001D11BA">
        <w:t>,</w:t>
      </w:r>
      <w:r w:rsidR="00A5500F">
        <w:t xml:space="preserve"> at the time the Husband was starting to </w:t>
      </w:r>
      <w:r w:rsidR="00B95DD4">
        <w:tab/>
      </w:r>
      <w:r w:rsidR="00A5500F" w:rsidRPr="001D11BA">
        <w:rPr>
          <w:i/>
          <w:iCs/>
        </w:rPr>
        <w:t>“move the carrots”</w:t>
      </w:r>
      <w:r w:rsidR="001D11BA">
        <w:t>,</w:t>
      </w:r>
      <w:r w:rsidR="00A5500F">
        <w:t xml:space="preserve"> he also transferred the sum of US$7.5 </w:t>
      </w:r>
      <w:r w:rsidR="00675BB1">
        <w:t xml:space="preserve">million to </w:t>
      </w:r>
      <w:proofErr w:type="spellStart"/>
      <w:r w:rsidR="00675BB1">
        <w:t>Temur</w:t>
      </w:r>
      <w:proofErr w:type="spellEnd"/>
      <w:r w:rsidR="00675BB1">
        <w:t>.</w:t>
      </w:r>
    </w:p>
    <w:p w14:paraId="1985074A" w14:textId="00A47269" w:rsidR="00675BB1" w:rsidRDefault="00675BB1" w:rsidP="0067602D">
      <w:pPr>
        <w:pStyle w:val="ParaLevel1"/>
        <w:numPr>
          <w:ilvl w:val="0"/>
          <w:numId w:val="0"/>
        </w:numPr>
        <w:ind w:left="720" w:hanging="720"/>
      </w:pPr>
      <w:r>
        <w:tab/>
      </w:r>
      <w:r w:rsidR="00AF3AB9">
        <w:tab/>
      </w:r>
      <w:r w:rsidR="004326B8">
        <w:t>b)</w:t>
      </w:r>
      <w:r>
        <w:t xml:space="preserve"> </w:t>
      </w:r>
      <w:r w:rsidR="004326B8">
        <w:t>I</w:t>
      </w:r>
      <w:r>
        <w:t xml:space="preserve">n an email of 9 June 2015, Mr Kerman </w:t>
      </w:r>
      <w:r w:rsidR="00FA08AA">
        <w:t>stated</w:t>
      </w:r>
      <w:r w:rsidR="000867D0">
        <w:t xml:space="preserve"> that </w:t>
      </w:r>
      <w:r w:rsidR="000867D0" w:rsidRPr="004326B8">
        <w:rPr>
          <w:i/>
          <w:iCs/>
        </w:rPr>
        <w:t xml:space="preserve">“… we have been </w:t>
      </w:r>
      <w:r w:rsidR="00AF3AB9">
        <w:rPr>
          <w:i/>
          <w:iCs/>
        </w:rPr>
        <w:tab/>
      </w:r>
      <w:r w:rsidR="000867D0" w:rsidRPr="004326B8">
        <w:rPr>
          <w:i/>
          <w:iCs/>
        </w:rPr>
        <w:t>trying to put in place a structure in the UAE</w:t>
      </w:r>
      <w:r w:rsidR="00ED55DA" w:rsidRPr="004326B8">
        <w:rPr>
          <w:i/>
          <w:iCs/>
        </w:rPr>
        <w:t xml:space="preserve">, where it would be very difficult for </w:t>
      </w:r>
      <w:r w:rsidR="00B95DD4">
        <w:rPr>
          <w:i/>
          <w:iCs/>
        </w:rPr>
        <w:tab/>
      </w:r>
      <w:r w:rsidR="00ED55DA" w:rsidRPr="004326B8">
        <w:rPr>
          <w:i/>
          <w:iCs/>
        </w:rPr>
        <w:t>your Mother to enforce an English judgment”</w:t>
      </w:r>
      <w:r w:rsidR="00ED55DA">
        <w:t>.</w:t>
      </w:r>
    </w:p>
    <w:p w14:paraId="16C26DE6" w14:textId="2ABBC5EA" w:rsidR="00ED55DA" w:rsidRDefault="00ED55DA" w:rsidP="0067602D">
      <w:pPr>
        <w:pStyle w:val="ParaLevel1"/>
        <w:numPr>
          <w:ilvl w:val="0"/>
          <w:numId w:val="0"/>
        </w:numPr>
        <w:ind w:left="720" w:hanging="720"/>
      </w:pPr>
      <w:r>
        <w:tab/>
      </w:r>
      <w:r w:rsidR="00AF3AB9">
        <w:tab/>
      </w:r>
      <w:r w:rsidR="00FA08AA">
        <w:t>c)</w:t>
      </w:r>
      <w:r>
        <w:t xml:space="preserve"> On 23 June 2015, Mr Kerman</w:t>
      </w:r>
      <w:r w:rsidR="00F71CDC">
        <w:t xml:space="preserve"> described both elements of the strategy. </w:t>
      </w:r>
      <w:r w:rsidR="00AF3AB9">
        <w:tab/>
      </w:r>
      <w:r w:rsidR="00F71CDC">
        <w:t xml:space="preserve">First, </w:t>
      </w:r>
      <w:r w:rsidR="00B95DD4">
        <w:tab/>
      </w:r>
      <w:r w:rsidR="00F71CDC" w:rsidRPr="00C10D7E">
        <w:rPr>
          <w:i/>
          <w:iCs/>
        </w:rPr>
        <w:t xml:space="preserve">“… for as long as your Mother continues with the English divorce </w:t>
      </w:r>
      <w:r w:rsidR="00AF3AB9">
        <w:rPr>
          <w:i/>
          <w:iCs/>
        </w:rPr>
        <w:tab/>
      </w:r>
      <w:r w:rsidR="00F71CDC" w:rsidRPr="00C10D7E">
        <w:rPr>
          <w:i/>
          <w:iCs/>
        </w:rPr>
        <w:t xml:space="preserve">proceedings the very best way for your father to protect his money and </w:t>
      </w:r>
      <w:r w:rsidR="00AF3AB9">
        <w:rPr>
          <w:i/>
          <w:iCs/>
        </w:rPr>
        <w:tab/>
      </w:r>
      <w:r w:rsidR="00F71CDC" w:rsidRPr="00C10D7E">
        <w:rPr>
          <w:i/>
          <w:iCs/>
        </w:rPr>
        <w:t>assets would be to move them to</w:t>
      </w:r>
      <w:r w:rsidR="00553482" w:rsidRPr="00C10D7E">
        <w:rPr>
          <w:i/>
          <w:iCs/>
        </w:rPr>
        <w:t xml:space="preserve"> (and keep them in) a “safe” jurisdiction, </w:t>
      </w:r>
      <w:r w:rsidR="00AF3AB9">
        <w:rPr>
          <w:i/>
          <w:iCs/>
        </w:rPr>
        <w:tab/>
      </w:r>
      <w:r w:rsidR="00553482" w:rsidRPr="00C10D7E">
        <w:rPr>
          <w:i/>
          <w:iCs/>
        </w:rPr>
        <w:t xml:space="preserve">meaning a country where your Mother could not enforce an English court </w:t>
      </w:r>
      <w:r w:rsidR="00AF3AB9">
        <w:rPr>
          <w:i/>
          <w:iCs/>
        </w:rPr>
        <w:tab/>
      </w:r>
      <w:r w:rsidR="00553482" w:rsidRPr="00C10D7E">
        <w:rPr>
          <w:i/>
          <w:iCs/>
        </w:rPr>
        <w:t xml:space="preserve">order - for example, Azerbaijan, </w:t>
      </w:r>
      <w:r w:rsidR="00130FEA" w:rsidRPr="00C10D7E">
        <w:rPr>
          <w:i/>
          <w:iCs/>
        </w:rPr>
        <w:t>Dubai, Qatar etc”</w:t>
      </w:r>
      <w:r w:rsidR="00130FEA">
        <w:t>. Second, as to the</w:t>
      </w:r>
      <w:r w:rsidR="0053480B">
        <w:t xml:space="preserve"> </w:t>
      </w:r>
      <w:r w:rsidR="00AF3AB9">
        <w:tab/>
      </w:r>
      <w:r w:rsidR="00DF1BA3">
        <w:t>S</w:t>
      </w:r>
      <w:r w:rsidR="0053480B">
        <w:t xml:space="preserve">ecurity </w:t>
      </w:r>
      <w:r w:rsidR="00B95DD4">
        <w:tab/>
      </w:r>
      <w:r w:rsidR="00DF1BA3">
        <w:t>S</w:t>
      </w:r>
      <w:r w:rsidR="0053480B">
        <w:t>cheme,</w:t>
      </w:r>
      <w:r w:rsidR="002D31C7">
        <w:t xml:space="preserve"> </w:t>
      </w:r>
      <w:r w:rsidR="002D31C7" w:rsidRPr="0013688F">
        <w:rPr>
          <w:i/>
          <w:iCs/>
        </w:rPr>
        <w:t xml:space="preserve">“…we were trying to arrange charges over Luna and the aircraft with </w:t>
      </w:r>
      <w:r w:rsidR="00395A97">
        <w:rPr>
          <w:i/>
          <w:iCs/>
        </w:rPr>
        <w:tab/>
      </w:r>
      <w:r w:rsidR="002D31C7" w:rsidRPr="0013688F">
        <w:rPr>
          <w:i/>
          <w:iCs/>
        </w:rPr>
        <w:t>CBQ (</w:t>
      </w:r>
      <w:r w:rsidR="00B70CE2" w:rsidRPr="0013688F">
        <w:rPr>
          <w:i/>
          <w:iCs/>
        </w:rPr>
        <w:t xml:space="preserve">Commercial Bank of Qatar), and the paintings fall into the same category. </w:t>
      </w:r>
      <w:r w:rsidR="00395A97">
        <w:rPr>
          <w:i/>
          <w:iCs/>
        </w:rPr>
        <w:tab/>
      </w:r>
      <w:r w:rsidR="00B70CE2" w:rsidRPr="0013688F">
        <w:rPr>
          <w:i/>
          <w:iCs/>
        </w:rPr>
        <w:t>The protection operates on the basis that once a charge is given to a bank</w:t>
      </w:r>
      <w:r w:rsidR="004019C6" w:rsidRPr="0013688F">
        <w:rPr>
          <w:i/>
          <w:iCs/>
        </w:rPr>
        <w:t xml:space="preserve"> that </w:t>
      </w:r>
      <w:r w:rsidR="00395A97">
        <w:rPr>
          <w:i/>
          <w:iCs/>
        </w:rPr>
        <w:tab/>
      </w:r>
      <w:r w:rsidR="004019C6" w:rsidRPr="0013688F">
        <w:rPr>
          <w:i/>
          <w:iCs/>
        </w:rPr>
        <w:t xml:space="preserve">bank would object to any attempt to enforce a court order against the asset, </w:t>
      </w:r>
      <w:r w:rsidR="00395A97">
        <w:rPr>
          <w:i/>
          <w:iCs/>
        </w:rPr>
        <w:tab/>
      </w:r>
      <w:r w:rsidR="004019C6" w:rsidRPr="0013688F">
        <w:rPr>
          <w:i/>
          <w:iCs/>
        </w:rPr>
        <w:t>because the bank is holding that asset as its security”</w:t>
      </w:r>
      <w:r w:rsidR="004019C6">
        <w:t>.</w:t>
      </w:r>
    </w:p>
    <w:p w14:paraId="298DA613" w14:textId="3FC5D5CD" w:rsidR="004019C6" w:rsidRDefault="004019C6" w:rsidP="0067602D">
      <w:pPr>
        <w:pStyle w:val="ParaLevel1"/>
        <w:numPr>
          <w:ilvl w:val="0"/>
          <w:numId w:val="0"/>
        </w:numPr>
        <w:ind w:left="720" w:hanging="720"/>
      </w:pPr>
      <w:r>
        <w:tab/>
      </w:r>
      <w:r w:rsidR="00AF3AB9">
        <w:tab/>
      </w:r>
      <w:r w:rsidR="000A0D7C">
        <w:t>d</w:t>
      </w:r>
      <w:r w:rsidR="003F6318">
        <w:t>)</w:t>
      </w:r>
      <w:r>
        <w:t xml:space="preserve"> </w:t>
      </w:r>
      <w:r w:rsidR="00571CD8">
        <w:t xml:space="preserve">In his email of 14 July 2015, Mr Kerman explained in greater detail that </w:t>
      </w:r>
      <w:r w:rsidR="00571CD8" w:rsidRPr="000606A1">
        <w:rPr>
          <w:i/>
          <w:iCs/>
        </w:rPr>
        <w:t xml:space="preserve">“we </w:t>
      </w:r>
      <w:r w:rsidR="008E3C37">
        <w:rPr>
          <w:i/>
          <w:iCs/>
        </w:rPr>
        <w:tab/>
      </w:r>
      <w:r w:rsidR="00571CD8" w:rsidRPr="000606A1">
        <w:rPr>
          <w:i/>
          <w:iCs/>
        </w:rPr>
        <w:t>have been attempting to safeguard</w:t>
      </w:r>
      <w:r w:rsidR="0065308F" w:rsidRPr="000606A1">
        <w:rPr>
          <w:i/>
          <w:iCs/>
        </w:rPr>
        <w:t xml:space="preserve"> all his assets by placing them in </w:t>
      </w:r>
      <w:r w:rsidR="00B95DD4">
        <w:rPr>
          <w:i/>
          <w:iCs/>
        </w:rPr>
        <w:tab/>
      </w:r>
      <w:r w:rsidR="0065308F" w:rsidRPr="000606A1">
        <w:rPr>
          <w:i/>
          <w:iCs/>
        </w:rPr>
        <w:t xml:space="preserve">jurisdictions where it would be hard if not impossible for your mother </w:t>
      </w:r>
      <w:r w:rsidR="000A0D7C">
        <w:rPr>
          <w:i/>
          <w:iCs/>
        </w:rPr>
        <w:tab/>
      </w:r>
      <w:r w:rsidR="0065308F" w:rsidRPr="000606A1">
        <w:rPr>
          <w:i/>
          <w:iCs/>
        </w:rPr>
        <w:t xml:space="preserve">to enforce </w:t>
      </w:r>
      <w:r w:rsidR="00B95DD4">
        <w:rPr>
          <w:i/>
          <w:iCs/>
        </w:rPr>
        <w:tab/>
      </w:r>
      <w:r w:rsidR="0065308F" w:rsidRPr="000606A1">
        <w:rPr>
          <w:i/>
          <w:iCs/>
        </w:rPr>
        <w:t>any English court order that she might obtain… As you know, the</w:t>
      </w:r>
      <w:r w:rsidR="008E3C37">
        <w:rPr>
          <w:i/>
          <w:iCs/>
        </w:rPr>
        <w:t xml:space="preserve"> </w:t>
      </w:r>
      <w:r w:rsidR="0065308F" w:rsidRPr="000606A1">
        <w:rPr>
          <w:i/>
          <w:iCs/>
        </w:rPr>
        <w:t xml:space="preserve">best </w:t>
      </w:r>
      <w:r w:rsidR="00B95DD4">
        <w:rPr>
          <w:i/>
          <w:iCs/>
        </w:rPr>
        <w:tab/>
      </w:r>
      <w:r w:rsidR="0065308F" w:rsidRPr="000606A1">
        <w:rPr>
          <w:i/>
          <w:iCs/>
        </w:rPr>
        <w:t xml:space="preserve">protection </w:t>
      </w:r>
      <w:r w:rsidR="008E3C37">
        <w:rPr>
          <w:i/>
          <w:iCs/>
        </w:rPr>
        <w:tab/>
      </w:r>
      <w:r w:rsidR="0065308F" w:rsidRPr="000606A1">
        <w:rPr>
          <w:i/>
          <w:iCs/>
        </w:rPr>
        <w:t>for these assets [</w:t>
      </w:r>
      <w:r w:rsidR="00C81F6F" w:rsidRPr="000606A1">
        <w:rPr>
          <w:i/>
          <w:iCs/>
        </w:rPr>
        <w:t xml:space="preserve">the Yacht and the Artwork] that we </w:t>
      </w:r>
      <w:r w:rsidR="000A0D7C">
        <w:rPr>
          <w:i/>
          <w:iCs/>
        </w:rPr>
        <w:tab/>
      </w:r>
      <w:r w:rsidR="00C81F6F" w:rsidRPr="000606A1">
        <w:rPr>
          <w:i/>
          <w:iCs/>
        </w:rPr>
        <w:t xml:space="preserve">have been able to come up </w:t>
      </w:r>
      <w:r w:rsidR="008E3C37">
        <w:rPr>
          <w:i/>
          <w:iCs/>
        </w:rPr>
        <w:tab/>
      </w:r>
      <w:r w:rsidR="00C81F6F" w:rsidRPr="000606A1">
        <w:rPr>
          <w:i/>
          <w:iCs/>
        </w:rPr>
        <w:t xml:space="preserve">with in all the circumstances is that they be charged to an offshore bank. </w:t>
      </w:r>
      <w:r w:rsidR="00B95DD4">
        <w:rPr>
          <w:i/>
          <w:iCs/>
        </w:rPr>
        <w:tab/>
      </w:r>
      <w:r w:rsidR="00C81F6F" w:rsidRPr="000606A1">
        <w:rPr>
          <w:i/>
          <w:iCs/>
        </w:rPr>
        <w:t xml:space="preserve">However, quite apart from the risks and </w:t>
      </w:r>
      <w:r w:rsidR="000A0D7C">
        <w:rPr>
          <w:i/>
          <w:iCs/>
        </w:rPr>
        <w:tab/>
      </w:r>
      <w:r w:rsidR="00C81F6F" w:rsidRPr="000606A1">
        <w:rPr>
          <w:i/>
          <w:iCs/>
        </w:rPr>
        <w:t xml:space="preserve">uncertainties which are always present </w:t>
      </w:r>
      <w:r w:rsidR="00B95DD4">
        <w:rPr>
          <w:i/>
          <w:iCs/>
        </w:rPr>
        <w:tab/>
      </w:r>
      <w:r w:rsidR="00C81F6F" w:rsidRPr="000606A1">
        <w:rPr>
          <w:i/>
          <w:iCs/>
        </w:rPr>
        <w:t>in any litigation,</w:t>
      </w:r>
      <w:r w:rsidR="00272AE2" w:rsidRPr="000606A1">
        <w:rPr>
          <w:i/>
          <w:iCs/>
        </w:rPr>
        <w:t xml:space="preserve"> the success of this operation is absolutely dependent on </w:t>
      </w:r>
      <w:r w:rsidR="00B95DD4">
        <w:rPr>
          <w:i/>
          <w:iCs/>
        </w:rPr>
        <w:tab/>
      </w:r>
      <w:r w:rsidR="00272AE2" w:rsidRPr="000606A1">
        <w:rPr>
          <w:i/>
          <w:iCs/>
        </w:rPr>
        <w:t xml:space="preserve">whether the bank your Father chooses cooperates with him and actively </w:t>
      </w:r>
      <w:r w:rsidR="00B95DD4">
        <w:rPr>
          <w:i/>
          <w:iCs/>
        </w:rPr>
        <w:tab/>
      </w:r>
      <w:r w:rsidR="00272AE2" w:rsidRPr="000606A1">
        <w:rPr>
          <w:i/>
          <w:iCs/>
        </w:rPr>
        <w:t>defends (at your</w:t>
      </w:r>
      <w:r w:rsidR="008811A4" w:rsidRPr="000606A1">
        <w:rPr>
          <w:i/>
          <w:iCs/>
        </w:rPr>
        <w:t xml:space="preserve"> Father’s expense) its charges over the assets on the basis that </w:t>
      </w:r>
      <w:r w:rsidR="00B95DD4">
        <w:rPr>
          <w:i/>
          <w:iCs/>
        </w:rPr>
        <w:tab/>
      </w:r>
      <w:r w:rsidR="008811A4" w:rsidRPr="000606A1">
        <w:rPr>
          <w:i/>
          <w:iCs/>
        </w:rPr>
        <w:t xml:space="preserve">the bank has a security interest in them. It is therefore essential that whatever bank </w:t>
      </w:r>
      <w:r w:rsidR="003F1A76">
        <w:rPr>
          <w:i/>
          <w:iCs/>
        </w:rPr>
        <w:tab/>
      </w:r>
      <w:r w:rsidR="008811A4" w:rsidRPr="000606A1">
        <w:rPr>
          <w:i/>
          <w:iCs/>
        </w:rPr>
        <w:t>is used understands that this is what it will have to do and will not get</w:t>
      </w:r>
      <w:r w:rsidR="003F1A76">
        <w:rPr>
          <w:i/>
          <w:iCs/>
        </w:rPr>
        <w:t xml:space="preserve"> </w:t>
      </w:r>
      <w:r w:rsidR="008811A4" w:rsidRPr="000606A1">
        <w:rPr>
          <w:i/>
          <w:iCs/>
        </w:rPr>
        <w:t xml:space="preserve">‘wobbly’ </w:t>
      </w:r>
      <w:r w:rsidR="000B1879" w:rsidRPr="000606A1">
        <w:rPr>
          <w:i/>
          <w:iCs/>
        </w:rPr>
        <w:t xml:space="preserve">at </w:t>
      </w:r>
      <w:r w:rsidR="003F1A76">
        <w:rPr>
          <w:i/>
          <w:iCs/>
        </w:rPr>
        <w:tab/>
      </w:r>
      <w:r w:rsidR="000B1879" w:rsidRPr="000606A1">
        <w:rPr>
          <w:i/>
          <w:iCs/>
        </w:rPr>
        <w:t>the last minute if an attack is made”</w:t>
      </w:r>
      <w:r w:rsidR="000B1879">
        <w:t>.</w:t>
      </w:r>
    </w:p>
    <w:p w14:paraId="496890F4" w14:textId="529F8594" w:rsidR="000B1879" w:rsidRDefault="000B1879" w:rsidP="0067602D">
      <w:pPr>
        <w:pStyle w:val="ParaLevel1"/>
        <w:numPr>
          <w:ilvl w:val="0"/>
          <w:numId w:val="0"/>
        </w:numPr>
        <w:ind w:left="720" w:hanging="720"/>
      </w:pPr>
      <w:r>
        <w:tab/>
      </w:r>
      <w:r w:rsidR="000A0D7C">
        <w:tab/>
      </w:r>
      <w:r w:rsidR="000606A1">
        <w:t>e)</w:t>
      </w:r>
      <w:r>
        <w:t xml:space="preserve"> </w:t>
      </w:r>
      <w:r w:rsidR="000606A1">
        <w:t>O</w:t>
      </w:r>
      <w:r>
        <w:t xml:space="preserve">n 12 September 2015, Mr Kerman explained that </w:t>
      </w:r>
      <w:r w:rsidRPr="00530A5E">
        <w:rPr>
          <w:i/>
          <w:iCs/>
        </w:rPr>
        <w:t xml:space="preserve">“we selected </w:t>
      </w:r>
      <w:r w:rsidR="00AB7B6B" w:rsidRPr="00530A5E">
        <w:rPr>
          <w:i/>
          <w:iCs/>
        </w:rPr>
        <w:t xml:space="preserve">Dubai as </w:t>
      </w:r>
      <w:r w:rsidR="00B95DD4">
        <w:rPr>
          <w:i/>
          <w:iCs/>
        </w:rPr>
        <w:tab/>
      </w:r>
      <w:r w:rsidR="00AB7B6B" w:rsidRPr="00530A5E">
        <w:rPr>
          <w:i/>
          <w:iCs/>
        </w:rPr>
        <w:t xml:space="preserve">the place to which you might move your banking solely because of the </w:t>
      </w:r>
      <w:r w:rsidR="000A0D7C">
        <w:rPr>
          <w:i/>
          <w:iCs/>
        </w:rPr>
        <w:tab/>
      </w:r>
      <w:r w:rsidR="00AB7B6B" w:rsidRPr="00530A5E">
        <w:rPr>
          <w:i/>
          <w:iCs/>
        </w:rPr>
        <w:t xml:space="preserve">difficulties </w:t>
      </w:r>
      <w:r w:rsidR="00B95DD4">
        <w:rPr>
          <w:i/>
          <w:iCs/>
        </w:rPr>
        <w:tab/>
      </w:r>
      <w:r w:rsidR="00AB7B6B" w:rsidRPr="00530A5E">
        <w:rPr>
          <w:i/>
          <w:iCs/>
        </w:rPr>
        <w:t>[the Wife] would face in enforcing an English judgment there”</w:t>
      </w:r>
      <w:r w:rsidR="00AB7B6B">
        <w:t>.</w:t>
      </w:r>
    </w:p>
    <w:p w14:paraId="53615CDF" w14:textId="4374A56B" w:rsidR="00AB7B6B" w:rsidRDefault="00AB7B6B" w:rsidP="0067602D">
      <w:pPr>
        <w:pStyle w:val="ParaLevel1"/>
        <w:numPr>
          <w:ilvl w:val="0"/>
          <w:numId w:val="0"/>
        </w:numPr>
        <w:ind w:left="720" w:hanging="720"/>
      </w:pPr>
      <w:r>
        <w:tab/>
      </w:r>
      <w:r w:rsidR="00F46988">
        <w:tab/>
      </w:r>
      <w:r w:rsidR="00621449">
        <w:t>f)</w:t>
      </w:r>
      <w:r>
        <w:t xml:space="preserve"> </w:t>
      </w:r>
      <w:r w:rsidR="00621449">
        <w:t>O</w:t>
      </w:r>
      <w:r w:rsidR="009D7995">
        <w:t xml:space="preserve">n 5 October 2015, Mr Kerman </w:t>
      </w:r>
      <w:r w:rsidR="00621449">
        <w:t>describ</w:t>
      </w:r>
      <w:r w:rsidR="009D7995">
        <w:t xml:space="preserve">ed the strategy again: </w:t>
      </w:r>
      <w:r w:rsidR="009D7995" w:rsidRPr="00410A21">
        <w:rPr>
          <w:i/>
          <w:iCs/>
        </w:rPr>
        <w:t xml:space="preserve">“the </w:t>
      </w:r>
      <w:r w:rsidR="00F46988">
        <w:rPr>
          <w:i/>
          <w:iCs/>
        </w:rPr>
        <w:tab/>
      </w:r>
      <w:r w:rsidR="009D7995" w:rsidRPr="00410A21">
        <w:rPr>
          <w:i/>
          <w:iCs/>
        </w:rPr>
        <w:t>whole</w:t>
      </w:r>
      <w:r w:rsidR="003F1A76">
        <w:rPr>
          <w:i/>
          <w:iCs/>
        </w:rPr>
        <w:t xml:space="preserve"> </w:t>
      </w:r>
      <w:r w:rsidR="00B02286">
        <w:rPr>
          <w:i/>
          <w:iCs/>
        </w:rPr>
        <w:tab/>
      </w:r>
      <w:r w:rsidR="009D7995" w:rsidRPr="00410A21">
        <w:rPr>
          <w:i/>
          <w:iCs/>
        </w:rPr>
        <w:t>point of mortgaging the major assets (the boat, the art and the aircraft)</w:t>
      </w:r>
      <w:r w:rsidR="0007685C" w:rsidRPr="00410A21">
        <w:rPr>
          <w:i/>
          <w:iCs/>
        </w:rPr>
        <w:t xml:space="preserve"> to a </w:t>
      </w:r>
      <w:r w:rsidR="00B95DD4">
        <w:rPr>
          <w:i/>
          <w:iCs/>
        </w:rPr>
        <w:tab/>
      </w:r>
      <w:r w:rsidR="0007685C" w:rsidRPr="00410A21">
        <w:rPr>
          <w:i/>
          <w:iCs/>
        </w:rPr>
        <w:t xml:space="preserve">suitably located bank is to make it infinitely harder for your Mother to </w:t>
      </w:r>
      <w:r w:rsidR="00B95DD4">
        <w:rPr>
          <w:i/>
          <w:iCs/>
        </w:rPr>
        <w:tab/>
      </w:r>
      <w:r w:rsidR="0007685C" w:rsidRPr="00410A21">
        <w:rPr>
          <w:i/>
          <w:iCs/>
        </w:rPr>
        <w:t>enforce against them. Had your father gone ahead with ENBD, your</w:t>
      </w:r>
      <w:r w:rsidR="003F1A76">
        <w:rPr>
          <w:i/>
          <w:iCs/>
        </w:rPr>
        <w:t xml:space="preserve"> </w:t>
      </w:r>
      <w:r w:rsidR="0007685C" w:rsidRPr="00410A21">
        <w:rPr>
          <w:i/>
          <w:iCs/>
        </w:rPr>
        <w:t xml:space="preserve">Mother </w:t>
      </w:r>
      <w:r w:rsidR="00B95DD4">
        <w:rPr>
          <w:i/>
          <w:iCs/>
        </w:rPr>
        <w:tab/>
      </w:r>
      <w:r w:rsidR="0007685C" w:rsidRPr="00410A21">
        <w:rPr>
          <w:i/>
          <w:iCs/>
        </w:rPr>
        <w:t xml:space="preserve">would have been forced to go through the UAE </w:t>
      </w:r>
      <w:r w:rsidR="00006D26" w:rsidRPr="00410A21">
        <w:rPr>
          <w:i/>
          <w:iCs/>
        </w:rPr>
        <w:t xml:space="preserve">courts and Reed Smith say this </w:t>
      </w:r>
      <w:r w:rsidR="00A46231">
        <w:rPr>
          <w:i/>
          <w:iCs/>
        </w:rPr>
        <w:tab/>
      </w:r>
      <w:r w:rsidR="00006D26" w:rsidRPr="00410A21">
        <w:rPr>
          <w:i/>
          <w:iCs/>
        </w:rPr>
        <w:t xml:space="preserve">would be practically impossible as the law stands. If she did make an attempt to do </w:t>
      </w:r>
      <w:r w:rsidR="00A46231">
        <w:rPr>
          <w:i/>
          <w:iCs/>
        </w:rPr>
        <w:tab/>
      </w:r>
      <w:r w:rsidR="00006D26" w:rsidRPr="00410A21">
        <w:rPr>
          <w:i/>
          <w:iCs/>
        </w:rPr>
        <w:t>this the bank would say</w:t>
      </w:r>
      <w:r w:rsidR="002746B1" w:rsidRPr="00410A21">
        <w:rPr>
          <w:i/>
          <w:iCs/>
        </w:rPr>
        <w:t xml:space="preserve">, “We have loaned against these assets, they are our </w:t>
      </w:r>
      <w:r w:rsidR="00A46231">
        <w:rPr>
          <w:i/>
          <w:iCs/>
        </w:rPr>
        <w:tab/>
      </w:r>
      <w:proofErr w:type="gramStart"/>
      <w:r w:rsidR="002746B1" w:rsidRPr="00410A21">
        <w:rPr>
          <w:i/>
          <w:iCs/>
        </w:rPr>
        <w:t>security</w:t>
      </w:r>
      <w:proofErr w:type="gramEnd"/>
      <w:r w:rsidR="002746B1" w:rsidRPr="00410A21">
        <w:rPr>
          <w:i/>
          <w:iCs/>
        </w:rPr>
        <w:t xml:space="preserve"> and no one can touch them”. This is the strategy Ray</w:t>
      </w:r>
      <w:r w:rsidR="00CE5202" w:rsidRPr="00410A21">
        <w:rPr>
          <w:i/>
          <w:iCs/>
        </w:rPr>
        <w:t xml:space="preserve"> and we have been </w:t>
      </w:r>
      <w:r w:rsidR="00A46231">
        <w:rPr>
          <w:i/>
          <w:iCs/>
        </w:rPr>
        <w:tab/>
      </w:r>
      <w:r w:rsidR="00CE5202" w:rsidRPr="00410A21">
        <w:rPr>
          <w:i/>
          <w:iCs/>
        </w:rPr>
        <w:t>advising your Father on for over a year”</w:t>
      </w:r>
      <w:r w:rsidR="00CE5202">
        <w:t xml:space="preserve">. </w:t>
      </w:r>
    </w:p>
    <w:p w14:paraId="7DA54B25" w14:textId="32403B1C" w:rsidR="00787338" w:rsidRDefault="002663AC" w:rsidP="0067602D">
      <w:pPr>
        <w:pStyle w:val="ParaLevel1"/>
      </w:pPr>
      <w:r>
        <w:t>To implement this scheme, the Husband (through Mr Kerman) engaged Reed Smith, a firm of lawyers</w:t>
      </w:r>
      <w:r w:rsidR="00C45AE9">
        <w:t xml:space="preserve"> with an office in the U</w:t>
      </w:r>
      <w:r w:rsidR="00FD71D0">
        <w:t xml:space="preserve">nited Arab Emirates </w:t>
      </w:r>
      <w:r w:rsidR="006F7613">
        <w:t>(</w:t>
      </w:r>
      <w:r w:rsidR="00FD71D0">
        <w:t>U</w:t>
      </w:r>
      <w:r w:rsidR="00C45AE9">
        <w:t>AE</w:t>
      </w:r>
      <w:r w:rsidR="006F7613">
        <w:t>)</w:t>
      </w:r>
      <w:r w:rsidR="00C45AE9">
        <w:t xml:space="preserve">. In an </w:t>
      </w:r>
      <w:r w:rsidR="00C45AE9">
        <w:lastRenderedPageBreak/>
        <w:t xml:space="preserve">email dated 6 November 2014, Mr Moore of Reed Smith </w:t>
      </w:r>
      <w:r w:rsidR="0064205B">
        <w:t xml:space="preserve">described the initial concept and referred to the fact that a UK matrimonial judgment was not expected to be enforceable in the UAE. </w:t>
      </w:r>
      <w:r w:rsidR="00A25DF0">
        <w:t xml:space="preserve">He set out </w:t>
      </w:r>
      <w:r w:rsidR="005878B4">
        <w:t xml:space="preserve">the </w:t>
      </w:r>
      <w:r w:rsidR="00A25DF0">
        <w:t xml:space="preserve">plan to replace each of the Husband’s existing </w:t>
      </w:r>
      <w:r w:rsidR="00A25DF0" w:rsidRPr="005878B4">
        <w:rPr>
          <w:i/>
          <w:iCs/>
        </w:rPr>
        <w:t xml:space="preserve">“trust-related entities (FASP </w:t>
      </w:r>
      <w:r w:rsidR="00497B91">
        <w:rPr>
          <w:i/>
          <w:iCs/>
        </w:rPr>
        <w:t>[</w:t>
      </w:r>
      <w:r w:rsidR="00A25DF0" w:rsidRPr="005878B4">
        <w:rPr>
          <w:i/>
          <w:iCs/>
        </w:rPr>
        <w:t>the own</w:t>
      </w:r>
      <w:r w:rsidR="000B66F7" w:rsidRPr="005878B4">
        <w:rPr>
          <w:i/>
          <w:iCs/>
        </w:rPr>
        <w:t xml:space="preserve">er of </w:t>
      </w:r>
      <w:proofErr w:type="spellStart"/>
      <w:r w:rsidR="000B66F7" w:rsidRPr="005878B4">
        <w:rPr>
          <w:i/>
          <w:iCs/>
        </w:rPr>
        <w:t>Woodblade</w:t>
      </w:r>
      <w:proofErr w:type="spellEnd"/>
      <w:r w:rsidR="00497B91">
        <w:rPr>
          <w:i/>
          <w:iCs/>
        </w:rPr>
        <w:t>]</w:t>
      </w:r>
      <w:r w:rsidR="000B66F7" w:rsidRPr="005878B4">
        <w:rPr>
          <w:i/>
          <w:iCs/>
        </w:rPr>
        <w:t xml:space="preserve">, </w:t>
      </w:r>
      <w:proofErr w:type="spellStart"/>
      <w:r w:rsidR="000B66F7" w:rsidRPr="005878B4">
        <w:rPr>
          <w:i/>
          <w:iCs/>
        </w:rPr>
        <w:t>Woodblade</w:t>
      </w:r>
      <w:proofErr w:type="spellEnd"/>
      <w:r w:rsidR="000B66F7" w:rsidRPr="005878B4">
        <w:rPr>
          <w:i/>
          <w:iCs/>
        </w:rPr>
        <w:t xml:space="preserve"> etc.”</w:t>
      </w:r>
      <w:r w:rsidR="000B66F7">
        <w:t xml:space="preserve"> with </w:t>
      </w:r>
      <w:r w:rsidR="000B66F7" w:rsidRPr="005878B4">
        <w:rPr>
          <w:i/>
          <w:iCs/>
        </w:rPr>
        <w:t>“a form of UAE entity”</w:t>
      </w:r>
      <w:r w:rsidR="000B66F7">
        <w:t>.</w:t>
      </w:r>
    </w:p>
    <w:p w14:paraId="2008D8D2" w14:textId="7395D430" w:rsidR="00936AB2" w:rsidRDefault="0047432F" w:rsidP="0067602D">
      <w:pPr>
        <w:pStyle w:val="ParaLevel1"/>
      </w:pPr>
      <w:r>
        <w:t xml:space="preserve">Thereafter, the Husband established a new corporate structure in the UAE. The relevant companies included </w:t>
      </w:r>
      <w:proofErr w:type="spellStart"/>
      <w:r w:rsidR="00A80743">
        <w:t>Paveway</w:t>
      </w:r>
      <w:proofErr w:type="spellEnd"/>
      <w:r w:rsidR="00A80743">
        <w:t xml:space="preserve"> Middle East Holdings Ltd </w:t>
      </w:r>
      <w:r w:rsidR="006B1097">
        <w:t xml:space="preserve">(to replace </w:t>
      </w:r>
      <w:proofErr w:type="spellStart"/>
      <w:r w:rsidR="006B1097">
        <w:t>Woodblade</w:t>
      </w:r>
      <w:proofErr w:type="spellEnd"/>
      <w:r w:rsidR="006B1097">
        <w:t xml:space="preserve">), </w:t>
      </w:r>
      <w:r w:rsidR="00A651FD">
        <w:t xml:space="preserve">Clearfield Middle East Holdings Ltd </w:t>
      </w:r>
      <w:r w:rsidR="008A11F4">
        <w:t>[</w:t>
      </w:r>
      <w:r w:rsidR="00A651FD">
        <w:t>“Clearfield”</w:t>
      </w:r>
      <w:r w:rsidR="008A11F4">
        <w:t>]</w:t>
      </w:r>
      <w:r w:rsidR="00A651FD">
        <w:t xml:space="preserve"> </w:t>
      </w:r>
      <w:r w:rsidR="008A11F4">
        <w:t>(</w:t>
      </w:r>
      <w:r w:rsidR="00A651FD">
        <w:t xml:space="preserve">to replace </w:t>
      </w:r>
      <w:proofErr w:type="spellStart"/>
      <w:r w:rsidR="00A651FD">
        <w:t>Cotor</w:t>
      </w:r>
      <w:proofErr w:type="spellEnd"/>
      <w:r w:rsidR="00A651FD">
        <w:t xml:space="preserve"> </w:t>
      </w:r>
      <w:r w:rsidR="00940C97">
        <w:t xml:space="preserve">as the holder of the Monetary Assets) and Nina Middle East Holdings Ltd (to act as </w:t>
      </w:r>
      <w:r w:rsidR="00E152D5">
        <w:t xml:space="preserve">a </w:t>
      </w:r>
      <w:r w:rsidR="00940C97">
        <w:t>holding company for the Artwork and Yacht).</w:t>
      </w:r>
      <w:r w:rsidR="00AD7475">
        <w:t xml:space="preserve"> After some delay and difficulty, the Husband and Clearfield </w:t>
      </w:r>
      <w:r w:rsidR="00230692">
        <w:t xml:space="preserve">opened accounts with </w:t>
      </w:r>
      <w:r w:rsidR="002977F4">
        <w:t xml:space="preserve">a </w:t>
      </w:r>
      <w:r w:rsidR="00230692">
        <w:t xml:space="preserve">bank in the UAE, namely Emirates NBD. </w:t>
      </w:r>
      <w:r w:rsidR="00E34B78">
        <w:t xml:space="preserve">There were also extensive discussions with Emirates NBD regarding the proposed security scheme. </w:t>
      </w:r>
      <w:r w:rsidR="00E36A39">
        <w:t>Additionally, s</w:t>
      </w:r>
      <w:r w:rsidR="00E34B78">
        <w:t>teps were taken to prepare transfers of the Husband’s other assets</w:t>
      </w:r>
      <w:r w:rsidR="00936AB2">
        <w:t xml:space="preserve"> (such as the Artwork and Yacht) to the UAE. Thus, by August 2015, the corporate structure had been put in place in the UAE </w:t>
      </w:r>
      <w:r w:rsidR="00DF33A2">
        <w:t>and bank accounts had been opened at Emirates NBD.</w:t>
      </w:r>
    </w:p>
    <w:p w14:paraId="1862C6FB" w14:textId="766EFEC0" w:rsidR="00776407" w:rsidRDefault="00776407" w:rsidP="0067602D">
      <w:pPr>
        <w:pStyle w:val="ParaLevel1"/>
      </w:pPr>
      <w:r>
        <w:t xml:space="preserve">On 17 August 2015, </w:t>
      </w:r>
      <w:proofErr w:type="spellStart"/>
      <w:r>
        <w:t>Temur</w:t>
      </w:r>
      <w:proofErr w:type="spellEnd"/>
      <w:r>
        <w:t xml:space="preserve"> gave instructions to transfer the Monetary Assets in </w:t>
      </w:r>
      <w:proofErr w:type="spellStart"/>
      <w:r>
        <w:t>Cotor</w:t>
      </w:r>
      <w:proofErr w:type="spellEnd"/>
      <w:r>
        <w:t xml:space="preserve"> </w:t>
      </w:r>
      <w:r w:rsidR="00146BEB">
        <w:t xml:space="preserve">to the UAE, telling the Husband’s lawyers </w:t>
      </w:r>
      <w:r w:rsidR="00146BEB" w:rsidRPr="008C3736">
        <w:rPr>
          <w:i/>
          <w:iCs/>
        </w:rPr>
        <w:t>“Father says to move all ASAP”</w:t>
      </w:r>
      <w:r w:rsidR="00146BEB">
        <w:t>. Attempts were made to conceal</w:t>
      </w:r>
      <w:r w:rsidR="00530EB2">
        <w:t xml:space="preserve"> the origin of the funds. At about the same time, instructions were also given to transfer other assets, including the Yacht, into the Dubai structures.</w:t>
      </w:r>
      <w:r w:rsidR="00711C32">
        <w:t xml:space="preserve"> However, a few days later</w:t>
      </w:r>
      <w:r w:rsidR="001926A7">
        <w:t>,</w:t>
      </w:r>
      <w:r w:rsidR="00711C32">
        <w:t xml:space="preserve"> on 24 August 2015, </w:t>
      </w:r>
      <w:proofErr w:type="gramStart"/>
      <w:r w:rsidR="00711C32">
        <w:t>all of</w:t>
      </w:r>
      <w:proofErr w:type="gramEnd"/>
      <w:r w:rsidR="00711C32">
        <w:t xml:space="preserve"> the transfers were stopped. This was because there had been large losses</w:t>
      </w:r>
      <w:r w:rsidR="00A408D9">
        <w:t xml:space="preserve"> in the UBS portfolio on the day the transfer was due to take place</w:t>
      </w:r>
      <w:r w:rsidR="009F7B68">
        <w:t xml:space="preserve"> consequential upon</w:t>
      </w:r>
      <w:r w:rsidR="00A408D9">
        <w:t xml:space="preserve"> </w:t>
      </w:r>
      <w:r w:rsidR="00803957">
        <w:t>a</w:t>
      </w:r>
      <w:r w:rsidR="00A408D9">
        <w:t xml:space="preserve"> Chinese stock market crash.</w:t>
      </w:r>
      <w:r w:rsidR="00CB2B54">
        <w:t xml:space="preserve"> As a result of market volatility, only US$50 million was available in </w:t>
      </w:r>
      <w:proofErr w:type="spellStart"/>
      <w:r w:rsidR="00CB2B54">
        <w:t>Cotor’s</w:t>
      </w:r>
      <w:proofErr w:type="spellEnd"/>
      <w:r w:rsidR="00CB2B54">
        <w:t xml:space="preserve"> portfolio at the time.</w:t>
      </w:r>
      <w:r w:rsidR="000973EA">
        <w:t xml:space="preserve"> The full amount of this US$50 million was transferred to </w:t>
      </w:r>
      <w:proofErr w:type="spellStart"/>
      <w:r w:rsidR="000973EA">
        <w:t>Temur</w:t>
      </w:r>
      <w:proofErr w:type="spellEnd"/>
      <w:r w:rsidR="000973EA">
        <w:t xml:space="preserve"> personally</w:t>
      </w:r>
      <w:r w:rsidR="00B0688D">
        <w:t xml:space="preserve"> instead of being transferred into the UAE structures. That sum of money is the subject of one of the Wife’s claims, but it </w:t>
      </w:r>
      <w:r w:rsidR="00B664D1">
        <w:t>wa</w:t>
      </w:r>
      <w:r w:rsidR="00B0688D">
        <w:t>s noteworthy</w:t>
      </w:r>
      <w:r w:rsidR="00697F3A">
        <w:t xml:space="preserve"> that the Husband had transferred all available cash in </w:t>
      </w:r>
      <w:proofErr w:type="spellStart"/>
      <w:r w:rsidR="00697F3A">
        <w:t>Cotor</w:t>
      </w:r>
      <w:proofErr w:type="spellEnd"/>
      <w:r w:rsidR="00697F3A">
        <w:t xml:space="preserve"> to </w:t>
      </w:r>
      <w:proofErr w:type="spellStart"/>
      <w:r w:rsidR="00697F3A">
        <w:t>Temur</w:t>
      </w:r>
      <w:proofErr w:type="spellEnd"/>
      <w:r w:rsidR="00697F3A">
        <w:t xml:space="preserve"> immediately after his plan to hide assets in the UAE had to be put on hold.</w:t>
      </w:r>
    </w:p>
    <w:p w14:paraId="384D88BF" w14:textId="3EB95433" w:rsidR="00C20C4D" w:rsidRDefault="00C20C4D" w:rsidP="0067602D">
      <w:pPr>
        <w:pStyle w:val="ParaLevel1"/>
      </w:pPr>
      <w:r>
        <w:t xml:space="preserve">In early September 2015, the Husband had decided to re-initiate the transfers of his assets to the UAE (both the Monetary </w:t>
      </w:r>
      <w:r w:rsidR="00D20CF5">
        <w:t>Assets and the Artwork/Yacht). Apparently</w:t>
      </w:r>
      <w:r w:rsidR="00547822">
        <w:t>,</w:t>
      </w:r>
      <w:r w:rsidR="00D20CF5">
        <w:t xml:space="preserve"> this was because the prospect</w:t>
      </w:r>
      <w:r w:rsidR="00CA438A">
        <w:t xml:space="preserve"> of reaching a settlement with the Wife had faded. In an email dated 13 September 2015, the Husband explained to </w:t>
      </w:r>
      <w:proofErr w:type="spellStart"/>
      <w:r w:rsidR="00CA438A">
        <w:t>Temur</w:t>
      </w:r>
      <w:proofErr w:type="spellEnd"/>
      <w:r w:rsidR="00CA438A">
        <w:t xml:space="preserve"> that </w:t>
      </w:r>
      <w:r w:rsidR="00CA438A" w:rsidRPr="00F708F2">
        <w:rPr>
          <w:i/>
          <w:iCs/>
        </w:rPr>
        <w:t>“</w:t>
      </w:r>
      <w:r w:rsidR="00D422A6" w:rsidRPr="00F708F2">
        <w:rPr>
          <w:i/>
          <w:iCs/>
        </w:rPr>
        <w:t xml:space="preserve">we did not want to move 10 days ago because we been hoping to reach agreement. Hope diminished… Then I decided to choose between two devils… Why </w:t>
      </w:r>
      <w:r w:rsidR="00A328CF" w:rsidRPr="00F708F2">
        <w:rPr>
          <w:i/>
          <w:iCs/>
        </w:rPr>
        <w:t xml:space="preserve">should we disclose NBD account? To make easy </w:t>
      </w:r>
      <w:proofErr w:type="gramStart"/>
      <w:r w:rsidR="00A328CF" w:rsidRPr="00F708F2">
        <w:rPr>
          <w:i/>
          <w:iCs/>
        </w:rPr>
        <w:t>target?</w:t>
      </w:r>
      <w:proofErr w:type="gramEnd"/>
      <w:r w:rsidR="00A328CF" w:rsidRPr="00F708F2">
        <w:rPr>
          <w:i/>
          <w:iCs/>
        </w:rPr>
        <w:t xml:space="preserve"> Why? Always mislead you enemy, take them a wrong trap</w:t>
      </w:r>
      <w:r w:rsidR="007E58A8" w:rsidRPr="00F708F2">
        <w:rPr>
          <w:i/>
          <w:iCs/>
        </w:rPr>
        <w:t xml:space="preserve"> to miss follow you. Let</w:t>
      </w:r>
      <w:r w:rsidR="00B13F20">
        <w:rPr>
          <w:i/>
          <w:iCs/>
        </w:rPr>
        <w:t>’</w:t>
      </w:r>
      <w:r w:rsidR="007E58A8" w:rsidRPr="00F708F2">
        <w:rPr>
          <w:i/>
          <w:iCs/>
        </w:rPr>
        <w:t>s move all then we’ll see new picture afterwards</w:t>
      </w:r>
      <w:r w:rsidR="00AF5411" w:rsidRPr="00F708F2">
        <w:rPr>
          <w:i/>
          <w:iCs/>
        </w:rPr>
        <w:t xml:space="preserve"> without guessing as women head is rational but illogical”</w:t>
      </w:r>
      <w:r w:rsidR="00AF5411">
        <w:t xml:space="preserve">. That email formed part of a chain of emails in which </w:t>
      </w:r>
      <w:proofErr w:type="spellStart"/>
      <w:r w:rsidR="00AF5411">
        <w:t>T</w:t>
      </w:r>
      <w:r w:rsidR="00705DFC">
        <w:t>emur</w:t>
      </w:r>
      <w:proofErr w:type="spellEnd"/>
      <w:r w:rsidR="00705DFC">
        <w:t xml:space="preserve"> had written earlier that day to Mr Kerman and Mr Devlin (an associate of Mr Kerman’s</w:t>
      </w:r>
      <w:r w:rsidR="00C05026">
        <w:t xml:space="preserve">) </w:t>
      </w:r>
      <w:r w:rsidR="00C05026" w:rsidRPr="009E6669">
        <w:rPr>
          <w:i/>
          <w:iCs/>
        </w:rPr>
        <w:t>“if the Tatiana problem did not exist, my Father would not move his assets anywhere…!!”</w:t>
      </w:r>
      <w:r w:rsidR="009E6669">
        <w:t>.</w:t>
      </w:r>
    </w:p>
    <w:p w14:paraId="74FF382E" w14:textId="2A908D0E" w:rsidR="00C05026" w:rsidRDefault="00F53EB9" w:rsidP="0067602D">
      <w:pPr>
        <w:pStyle w:val="ParaLevel1"/>
      </w:pPr>
      <w:r>
        <w:t>The transfer to the U</w:t>
      </w:r>
      <w:r w:rsidR="007F39C1">
        <w:t>A</w:t>
      </w:r>
      <w:r>
        <w:t xml:space="preserve">E ultimately took place on or about 20 September 2015, when the Monetary Assets held in </w:t>
      </w:r>
      <w:proofErr w:type="spellStart"/>
      <w:r>
        <w:t>Cotor</w:t>
      </w:r>
      <w:proofErr w:type="spellEnd"/>
      <w:r>
        <w:t xml:space="preserve"> </w:t>
      </w:r>
      <w:r w:rsidR="0078387B">
        <w:t>(then in a sum of US$937 million) were transferred</w:t>
      </w:r>
      <w:r w:rsidR="00AB4EEB">
        <w:t xml:space="preserve"> to Clearfield at Emirates NBD. </w:t>
      </w:r>
    </w:p>
    <w:p w14:paraId="415FA7DB" w14:textId="449180B2" w:rsidR="00AB4EEB" w:rsidRDefault="00AB4EEB" w:rsidP="0067602D">
      <w:pPr>
        <w:pStyle w:val="ParaLevel1"/>
      </w:pPr>
      <w:r>
        <w:t>About a month later, on 20 October 2015, the Husband decided to transfer the Monetary Assets back to</w:t>
      </w:r>
      <w:r w:rsidR="0029519D">
        <w:t xml:space="preserve"> </w:t>
      </w:r>
      <w:proofErr w:type="spellStart"/>
      <w:r w:rsidR="0029519D">
        <w:t>Cotor’s</w:t>
      </w:r>
      <w:proofErr w:type="spellEnd"/>
      <w:r w:rsidR="0029519D">
        <w:t xml:space="preserve"> account at UBS. This was because Emirates NBD </w:t>
      </w:r>
      <w:r w:rsidR="0029519D">
        <w:lastRenderedPageBreak/>
        <w:t>refused to participate in the security scheme</w:t>
      </w:r>
      <w:r w:rsidR="00360CB9">
        <w:t>, considering that it would appear to be obviously illegitimate because the bank would have no real interest in the security it held over the assets. Accordingly,</w:t>
      </w:r>
      <w:r w:rsidR="008E4DCF">
        <w:t xml:space="preserve"> the Husband decided to abandon Emirates NBD because it was not willing to go far enough to assist him in his</w:t>
      </w:r>
      <w:r w:rsidR="00E13082">
        <w:t xml:space="preserve"> schemes.</w:t>
      </w:r>
    </w:p>
    <w:p w14:paraId="34B44548" w14:textId="6A6E93BB" w:rsidR="00E13082" w:rsidRDefault="00E13082" w:rsidP="0067602D">
      <w:pPr>
        <w:pStyle w:val="ParaLevel1"/>
      </w:pPr>
      <w:r>
        <w:t xml:space="preserve">The </w:t>
      </w:r>
      <w:r w:rsidR="003449FC">
        <w:t xml:space="preserve">Husband made other efforts to find a bank in the UAE which might assist him </w:t>
      </w:r>
      <w:r w:rsidR="0046020C">
        <w:t>with</w:t>
      </w:r>
      <w:r w:rsidR="003449FC">
        <w:t xml:space="preserve"> these schemes.</w:t>
      </w:r>
      <w:r w:rsidR="007E4A26">
        <w:t xml:space="preserve"> For example, Mr Kerman and </w:t>
      </w:r>
      <w:proofErr w:type="spellStart"/>
      <w:r w:rsidR="007E4A26">
        <w:t>Temur</w:t>
      </w:r>
      <w:proofErr w:type="spellEnd"/>
      <w:r w:rsidR="007E4A26">
        <w:t xml:space="preserve"> met with Mirabaud</w:t>
      </w:r>
      <w:r w:rsidR="00B43B7B">
        <w:t>, an asset management company</w:t>
      </w:r>
      <w:r w:rsidR="00EB66C9">
        <w:t xml:space="preserve">, in June 2015. Following that meeting, Mr Kerman recorded that </w:t>
      </w:r>
      <w:r w:rsidR="00EB66C9" w:rsidRPr="0046020C">
        <w:rPr>
          <w:i/>
          <w:iCs/>
        </w:rPr>
        <w:t xml:space="preserve">“Mirabaud </w:t>
      </w:r>
      <w:r w:rsidR="009A1DD2" w:rsidRPr="0046020C">
        <w:rPr>
          <w:i/>
          <w:iCs/>
        </w:rPr>
        <w:t>appears to cater for just the kind of situation [the Husband] is in”</w:t>
      </w:r>
      <w:r w:rsidR="009A1DD2">
        <w:t xml:space="preserve">. </w:t>
      </w:r>
      <w:r w:rsidR="006F2BE4">
        <w:t>T</w:t>
      </w:r>
      <w:r w:rsidR="00DA783B">
        <w:t xml:space="preserve">he Husband and </w:t>
      </w:r>
      <w:proofErr w:type="spellStart"/>
      <w:r w:rsidR="00DA783B">
        <w:t>Temur</w:t>
      </w:r>
      <w:proofErr w:type="spellEnd"/>
      <w:r w:rsidR="00DA783B">
        <w:t xml:space="preserve"> were actively exploring the possibility of opening an account at Mirabaud. It </w:t>
      </w:r>
      <w:r w:rsidR="00CA66EB">
        <w:t>wa</w:t>
      </w:r>
      <w:r w:rsidR="00DA783B">
        <w:t>s clear that Miraba</w:t>
      </w:r>
      <w:r w:rsidR="00E55379">
        <w:t>ud was being asked to participate in the same schemes</w:t>
      </w:r>
      <w:r w:rsidR="006F2BE4">
        <w:t xml:space="preserve"> as previously outlined</w:t>
      </w:r>
      <w:r w:rsidR="00E55379">
        <w:t>: for example,</w:t>
      </w:r>
      <w:r w:rsidR="008379CF">
        <w:t xml:space="preserve"> Mr Devlin explained that </w:t>
      </w:r>
      <w:r w:rsidR="008379CF" w:rsidRPr="002E3514">
        <w:rPr>
          <w:i/>
          <w:iCs/>
        </w:rPr>
        <w:t xml:space="preserve">“if the boat is charged to Mirabaud and Tatiana tries to enforce an English court judgment against it, Mirabaud </w:t>
      </w:r>
      <w:r w:rsidR="003E2B0A" w:rsidRPr="002E3514">
        <w:rPr>
          <w:i/>
          <w:iCs/>
        </w:rPr>
        <w:t>would formally protest and say that they have a security interest in the boat, and that Tatiana could not therefore enforce her judgment against this asset”</w:t>
      </w:r>
      <w:r w:rsidR="003E2B0A">
        <w:t>. In so far as can be discerned from the</w:t>
      </w:r>
      <w:r w:rsidR="00807C0B">
        <w:t xml:space="preserve"> contemporaneous documents, the Husband did not proceed with Mirabaud in 2015 because of its much higher </w:t>
      </w:r>
      <w:r w:rsidR="00BC5637">
        <w:t>fees</w:t>
      </w:r>
      <w:r w:rsidR="00807C0B">
        <w:t xml:space="preserve">. However, in November 2016, </w:t>
      </w:r>
      <w:proofErr w:type="spellStart"/>
      <w:r w:rsidR="00807C0B">
        <w:t>Temur</w:t>
      </w:r>
      <w:proofErr w:type="spellEnd"/>
      <w:r w:rsidR="00807C0B">
        <w:t xml:space="preserve"> </w:t>
      </w:r>
      <w:r w:rsidR="00EA2964">
        <w:t>again raised the possibility of transferring assets to Mirabaud when there were delays in arranging the transfer of the Monetary Assets in Liechtenstein.</w:t>
      </w:r>
    </w:p>
    <w:p w14:paraId="0AB48EDD" w14:textId="6882AB74" w:rsidR="007A0E2F" w:rsidRDefault="007A0E2F" w:rsidP="0067602D">
      <w:pPr>
        <w:pStyle w:val="ParaLevel1"/>
      </w:pPr>
      <w:r>
        <w:t>Thus</w:t>
      </w:r>
      <w:r w:rsidR="00576416">
        <w:t>,</w:t>
      </w:r>
      <w:r>
        <w:t xml:space="preserve"> by 2016, the Husband was left in the position that his Monetary Assets (as well as the Yacht and Artwork)</w:t>
      </w:r>
      <w:r w:rsidR="00BF732E">
        <w:t xml:space="preserve"> remained vulnerable to enforcement. The Monetary Assets</w:t>
      </w:r>
      <w:r w:rsidR="006055C2">
        <w:t xml:space="preserve"> </w:t>
      </w:r>
      <w:r w:rsidR="00BF732E">
        <w:t xml:space="preserve">were once again held by </w:t>
      </w:r>
      <w:proofErr w:type="spellStart"/>
      <w:r w:rsidR="00BF732E">
        <w:t>Cotor</w:t>
      </w:r>
      <w:proofErr w:type="spellEnd"/>
      <w:r w:rsidR="00BF732E">
        <w:t xml:space="preserve"> at UBS in Switzerland.</w:t>
      </w:r>
    </w:p>
    <w:p w14:paraId="76E623BF" w14:textId="2DC791DA" w:rsidR="008E2087" w:rsidRPr="006055C2" w:rsidRDefault="008E2087" w:rsidP="0067602D">
      <w:pPr>
        <w:pStyle w:val="ParaLevel1"/>
        <w:numPr>
          <w:ilvl w:val="0"/>
          <w:numId w:val="0"/>
        </w:numPr>
        <w:ind w:left="720" w:hanging="720"/>
        <w:rPr>
          <w:b/>
          <w:bCs/>
        </w:rPr>
      </w:pPr>
      <w:r w:rsidRPr="006055C2">
        <w:rPr>
          <w:b/>
          <w:bCs/>
        </w:rPr>
        <w:t>The Liechtenstein Schemes 2016</w:t>
      </w:r>
    </w:p>
    <w:p w14:paraId="1A5FB4F4" w14:textId="7CED9918" w:rsidR="008E2087" w:rsidRDefault="004F2ECA" w:rsidP="0067602D">
      <w:pPr>
        <w:pStyle w:val="ParaLevel1"/>
      </w:pPr>
      <w:r>
        <w:t xml:space="preserve">A much more limited documentary record </w:t>
      </w:r>
      <w:r w:rsidR="00205137">
        <w:t>wa</w:t>
      </w:r>
      <w:r>
        <w:t>s available of the schemes implemented in 2016.</w:t>
      </w:r>
      <w:r w:rsidR="00011984">
        <w:t xml:space="preserve"> This </w:t>
      </w:r>
      <w:r w:rsidR="00205137">
        <w:t>wa</w:t>
      </w:r>
      <w:r w:rsidR="00011984">
        <w:t xml:space="preserve">s because Mr Henderson ceased to work for the Husband in August 2015 and because the Respondents failed to disclose </w:t>
      </w:r>
      <w:r w:rsidR="00797D5A">
        <w:t xml:space="preserve">hardly </w:t>
      </w:r>
      <w:r w:rsidR="00011984">
        <w:t>any contemporaneous documents after March 2016.</w:t>
      </w:r>
    </w:p>
    <w:p w14:paraId="4E224FF6" w14:textId="6D1F3DFC" w:rsidR="00360A54" w:rsidRDefault="003A0950" w:rsidP="0067602D">
      <w:pPr>
        <w:pStyle w:val="ParaLevel1"/>
      </w:pPr>
      <w:r>
        <w:t>The Liechtenstein schemes were implemented through (a) two licensed trust companies in Liechtenstein</w:t>
      </w:r>
      <w:r w:rsidR="002E6127">
        <w:t xml:space="preserve">: </w:t>
      </w:r>
      <w:proofErr w:type="spellStart"/>
      <w:r w:rsidR="009438A0">
        <w:t>WalPart</w:t>
      </w:r>
      <w:proofErr w:type="spellEnd"/>
      <w:r w:rsidR="002E6127">
        <w:t xml:space="preserve"> Trust Reg [“</w:t>
      </w:r>
      <w:proofErr w:type="spellStart"/>
      <w:r w:rsidR="002E6127">
        <w:t>WalPart</w:t>
      </w:r>
      <w:proofErr w:type="spellEnd"/>
      <w:r w:rsidR="002E6127">
        <w:t xml:space="preserve">”] </w:t>
      </w:r>
      <w:r w:rsidR="00FB1B1E">
        <w:t xml:space="preserve">and </w:t>
      </w:r>
      <w:proofErr w:type="spellStart"/>
      <w:r w:rsidR="00FB1B1E">
        <w:t>Counselor</w:t>
      </w:r>
      <w:proofErr w:type="spellEnd"/>
      <w:r w:rsidR="00FB1B1E">
        <w:t xml:space="preserve">, and (b) a Liechtenstein law firm: </w:t>
      </w:r>
      <w:proofErr w:type="spellStart"/>
      <w:r w:rsidR="00FB1B1E">
        <w:t>Schurti</w:t>
      </w:r>
      <w:proofErr w:type="spellEnd"/>
      <w:r w:rsidR="00FB1B1E">
        <w:t xml:space="preserve"> </w:t>
      </w:r>
      <w:r w:rsidR="00A51867">
        <w:t>Partners, then known as</w:t>
      </w:r>
      <w:r w:rsidR="002E6127">
        <w:t xml:space="preserve"> </w:t>
      </w:r>
      <w:r w:rsidR="00A51867">
        <w:t>“</w:t>
      </w:r>
      <w:proofErr w:type="spellStart"/>
      <w:r w:rsidR="00A51867">
        <w:t>Walch</w:t>
      </w:r>
      <w:proofErr w:type="spellEnd"/>
      <w:r w:rsidR="00A51867">
        <w:t xml:space="preserve"> &amp; </w:t>
      </w:r>
      <w:proofErr w:type="spellStart"/>
      <w:r w:rsidR="00A51867">
        <w:t>Schurti</w:t>
      </w:r>
      <w:proofErr w:type="spellEnd"/>
      <w:r w:rsidR="00A51867">
        <w:t xml:space="preserve">”. </w:t>
      </w:r>
      <w:r w:rsidR="007D35C7">
        <w:t xml:space="preserve">Their corporate literature explains that </w:t>
      </w:r>
      <w:proofErr w:type="spellStart"/>
      <w:r w:rsidR="007D35C7">
        <w:t>WalPart</w:t>
      </w:r>
      <w:proofErr w:type="spellEnd"/>
      <w:r w:rsidR="007D35C7">
        <w:t xml:space="preserve"> and </w:t>
      </w:r>
      <w:proofErr w:type="spellStart"/>
      <w:r w:rsidR="007D35C7">
        <w:t>Walch</w:t>
      </w:r>
      <w:proofErr w:type="spellEnd"/>
      <w:r w:rsidR="007D35C7">
        <w:t xml:space="preserve"> &amp; </w:t>
      </w:r>
      <w:proofErr w:type="spellStart"/>
      <w:r w:rsidR="007D35C7">
        <w:t>Schurti</w:t>
      </w:r>
      <w:proofErr w:type="spellEnd"/>
      <w:r w:rsidR="007D35C7">
        <w:t xml:space="preserve"> </w:t>
      </w:r>
      <w:r w:rsidR="00C51ED1">
        <w:t xml:space="preserve">operate </w:t>
      </w:r>
      <w:r w:rsidR="00C51ED1" w:rsidRPr="001068F2">
        <w:rPr>
          <w:i/>
          <w:iCs/>
        </w:rPr>
        <w:t>“in close cooperation”</w:t>
      </w:r>
      <w:r w:rsidR="00C51ED1">
        <w:t>, advertising themselves as specialists in</w:t>
      </w:r>
      <w:r w:rsidR="00656EB4">
        <w:t xml:space="preserve"> (amongst other matters) </w:t>
      </w:r>
      <w:r w:rsidR="00656EB4" w:rsidRPr="001068F2">
        <w:rPr>
          <w:i/>
          <w:iCs/>
        </w:rPr>
        <w:t>“asset protection”</w:t>
      </w:r>
      <w:r w:rsidR="00656EB4">
        <w:t xml:space="preserve">. </w:t>
      </w:r>
      <w:r w:rsidR="00E45AA0">
        <w:t xml:space="preserve">Those entities largely share the same </w:t>
      </w:r>
      <w:proofErr w:type="spellStart"/>
      <w:r w:rsidR="00E45AA0">
        <w:t>principals</w:t>
      </w:r>
      <w:proofErr w:type="spellEnd"/>
      <w:r w:rsidR="00E45AA0">
        <w:t xml:space="preserve">: Dr </w:t>
      </w:r>
      <w:proofErr w:type="spellStart"/>
      <w:r w:rsidR="00E45AA0">
        <w:t>Schurti</w:t>
      </w:r>
      <w:proofErr w:type="spellEnd"/>
      <w:r w:rsidR="00E45AA0">
        <w:t xml:space="preserve">, Dr </w:t>
      </w:r>
      <w:proofErr w:type="spellStart"/>
      <w:r w:rsidR="00E45AA0">
        <w:t>Blasy</w:t>
      </w:r>
      <w:proofErr w:type="spellEnd"/>
      <w:r w:rsidR="00E45AA0">
        <w:t xml:space="preserve">, Mr </w:t>
      </w:r>
      <w:proofErr w:type="spellStart"/>
      <w:r w:rsidR="00E45AA0">
        <w:t>Hanselmann</w:t>
      </w:r>
      <w:proofErr w:type="spellEnd"/>
      <w:r w:rsidR="00E45AA0">
        <w:t xml:space="preserve">, </w:t>
      </w:r>
      <w:r w:rsidR="001A4AB8">
        <w:t xml:space="preserve">Dr Ernst </w:t>
      </w:r>
      <w:proofErr w:type="spellStart"/>
      <w:r w:rsidR="001A4AB8">
        <w:t>Walch</w:t>
      </w:r>
      <w:proofErr w:type="spellEnd"/>
      <w:r w:rsidR="001A4AB8">
        <w:t xml:space="preserve"> and Dr Barbara </w:t>
      </w:r>
      <w:proofErr w:type="spellStart"/>
      <w:r w:rsidR="001A4AB8">
        <w:t>Walch</w:t>
      </w:r>
      <w:proofErr w:type="spellEnd"/>
      <w:r w:rsidR="000B162F">
        <w:t xml:space="preserve"> (although Dr Ernst </w:t>
      </w:r>
      <w:proofErr w:type="spellStart"/>
      <w:r w:rsidR="000B162F">
        <w:t>Walch</w:t>
      </w:r>
      <w:proofErr w:type="spellEnd"/>
      <w:r w:rsidR="000B162F">
        <w:t xml:space="preserve"> and Dr Barbara </w:t>
      </w:r>
      <w:proofErr w:type="spellStart"/>
      <w:r w:rsidR="000B162F">
        <w:t>Walch</w:t>
      </w:r>
      <w:proofErr w:type="spellEnd"/>
      <w:r w:rsidR="00D938E3">
        <w:t xml:space="preserve"> ceased to be directors on </w:t>
      </w:r>
      <w:r w:rsidR="00293765">
        <w:t>3</w:t>
      </w:r>
      <w:r w:rsidR="00D938E3">
        <w:t xml:space="preserve"> July and 26 June 2019 respectively). All but Mr </w:t>
      </w:r>
      <w:proofErr w:type="spellStart"/>
      <w:r w:rsidR="00D938E3">
        <w:t>Hanselmann</w:t>
      </w:r>
      <w:proofErr w:type="spellEnd"/>
      <w:r w:rsidR="00D938E3">
        <w:t xml:space="preserve"> </w:t>
      </w:r>
      <w:r w:rsidR="00216535">
        <w:t xml:space="preserve">are/were also </w:t>
      </w:r>
      <w:proofErr w:type="gramStart"/>
      <w:r w:rsidR="00216535">
        <w:t>partners</w:t>
      </w:r>
      <w:proofErr w:type="gramEnd"/>
      <w:r w:rsidR="00216535">
        <w:t xml:space="preserve"> of </w:t>
      </w:r>
      <w:proofErr w:type="spellStart"/>
      <w:r w:rsidR="00216535">
        <w:t>Walch</w:t>
      </w:r>
      <w:proofErr w:type="spellEnd"/>
      <w:r w:rsidR="00216535">
        <w:t xml:space="preserve"> &amp; </w:t>
      </w:r>
      <w:proofErr w:type="spellStart"/>
      <w:r w:rsidR="00216535">
        <w:t>Schurti</w:t>
      </w:r>
      <w:proofErr w:type="spellEnd"/>
      <w:r w:rsidR="00216535">
        <w:t xml:space="preserve">. </w:t>
      </w:r>
    </w:p>
    <w:p w14:paraId="795110F9" w14:textId="3E889FA5" w:rsidR="00216535" w:rsidRDefault="00216535" w:rsidP="0067602D">
      <w:pPr>
        <w:pStyle w:val="ParaLevel1"/>
      </w:pPr>
      <w:r>
        <w:t xml:space="preserve">The Liechtenstein </w:t>
      </w:r>
      <w:r w:rsidR="00587AD5">
        <w:t>schemes share</w:t>
      </w:r>
      <w:r w:rsidR="00DA576C">
        <w:t>d</w:t>
      </w:r>
      <w:r w:rsidR="00587AD5">
        <w:t xml:space="preserve"> the same purpose as the previous schemes involving Qatar and the UAE, namely, to move assets into a jurisdiction where the Wife would not be able to enforce an English judgment.</w:t>
      </w:r>
      <w:r w:rsidR="00F26406">
        <w:t xml:space="preserve"> As </w:t>
      </w:r>
      <w:r w:rsidR="00C70F0D">
        <w:t>wa</w:t>
      </w:r>
      <w:r w:rsidR="00F26406">
        <w:t xml:space="preserve">s common ground, it is effectively impossible to enforce English judgements in Liechtenstein if enforcement is opposed by the judgment debtor. This is because Liechtenstein </w:t>
      </w:r>
      <w:r w:rsidR="00237B80">
        <w:t>is not a party to any enforcement convention with the UK and</w:t>
      </w:r>
      <w:r w:rsidR="00DD5456">
        <w:t>, by filing a disallowance claim,</w:t>
      </w:r>
      <w:r w:rsidR="00237B80">
        <w:t xml:space="preserve"> the judgment debtor therefore has a right to insist on re-litigating the underlying dispute on the merits before the Liechtenstein courts.</w:t>
      </w:r>
    </w:p>
    <w:p w14:paraId="3599C70B" w14:textId="3270C112" w:rsidR="00237B80" w:rsidRDefault="00DB6E68" w:rsidP="0067602D">
      <w:pPr>
        <w:pStyle w:val="ParaLevel1"/>
      </w:pPr>
      <w:r>
        <w:lastRenderedPageBreak/>
        <w:t>It appear</w:t>
      </w:r>
      <w:r w:rsidR="009057A2">
        <w:t>s</w:t>
      </w:r>
      <w:r>
        <w:t xml:space="preserve"> that work on the Liechtenstein schemes started in July 2016, that </w:t>
      </w:r>
      <w:r w:rsidR="007C655D">
        <w:t>wa</w:t>
      </w:r>
      <w:r>
        <w:t xml:space="preserve">s in the months leading up to the final hearing of the </w:t>
      </w:r>
      <w:r w:rsidR="00AA7473">
        <w:t>Wife’s claim for financial remedies. The Wife recently obtained a file note from the Liechtenstein criminal files</w:t>
      </w:r>
      <w:r w:rsidR="005B5C21">
        <w:t xml:space="preserve"> concerning a meeting between Mr Kerman (representing the Husband) and Dr </w:t>
      </w:r>
      <w:proofErr w:type="spellStart"/>
      <w:r w:rsidR="005B5C21">
        <w:t>Schurti</w:t>
      </w:r>
      <w:proofErr w:type="spellEnd"/>
      <w:r w:rsidR="005B5C21">
        <w:t xml:space="preserve"> and Dr </w:t>
      </w:r>
      <w:proofErr w:type="spellStart"/>
      <w:r w:rsidR="005B5C21">
        <w:t>Blasy</w:t>
      </w:r>
      <w:proofErr w:type="spellEnd"/>
      <w:r w:rsidR="005B5C21">
        <w:t xml:space="preserve"> </w:t>
      </w:r>
      <w:r w:rsidR="00D07598">
        <w:t xml:space="preserve">held on 20 July 2016. This </w:t>
      </w:r>
      <w:r w:rsidR="007C655D">
        <w:t>seems</w:t>
      </w:r>
      <w:r w:rsidR="00D07598">
        <w:t xml:space="preserve"> to have been the first meeting between them relating to the Husband</w:t>
      </w:r>
      <w:r w:rsidR="00DE3EEB">
        <w:t>’</w:t>
      </w:r>
      <w:r w:rsidR="00D07598">
        <w:t>s assets. The topic was described as</w:t>
      </w:r>
      <w:r w:rsidR="00DE3EEB">
        <w:t xml:space="preserve"> </w:t>
      </w:r>
      <w:r w:rsidR="00DE3EEB" w:rsidRPr="00211B7F">
        <w:rPr>
          <w:i/>
          <w:iCs/>
        </w:rPr>
        <w:t xml:space="preserve">“moving the </w:t>
      </w:r>
      <w:r w:rsidR="00BE0698" w:rsidRPr="00211B7F">
        <w:rPr>
          <w:i/>
          <w:iCs/>
        </w:rPr>
        <w:t>[</w:t>
      </w:r>
      <w:r w:rsidR="00DE3EEB" w:rsidRPr="00211B7F">
        <w:rPr>
          <w:i/>
          <w:iCs/>
        </w:rPr>
        <w:t>Bermudan Trust</w:t>
      </w:r>
      <w:r w:rsidR="00BE0698" w:rsidRPr="00211B7F">
        <w:rPr>
          <w:i/>
          <w:iCs/>
        </w:rPr>
        <w:t>] to Liechtenstein”</w:t>
      </w:r>
      <w:r w:rsidR="00BE0698">
        <w:t xml:space="preserve">. There was an emphasis on the need for </w:t>
      </w:r>
      <w:r w:rsidR="00BE0698" w:rsidRPr="00211B7F">
        <w:rPr>
          <w:i/>
          <w:iCs/>
        </w:rPr>
        <w:t>“asset protection”</w:t>
      </w:r>
      <w:r w:rsidR="00CC5AE2">
        <w:t>,</w:t>
      </w:r>
      <w:r w:rsidR="00550193">
        <w:t xml:space="preserve"> although, if the note is accurate, Mr Kerman </w:t>
      </w:r>
      <w:r w:rsidR="008E276D">
        <w:t>made out</w:t>
      </w:r>
      <w:r w:rsidR="009F5FC8">
        <w:t xml:space="preserve"> that the Husband’s concern was </w:t>
      </w:r>
      <w:r w:rsidR="009F5FC8" w:rsidRPr="00D321F7">
        <w:rPr>
          <w:i/>
          <w:iCs/>
        </w:rPr>
        <w:t>“former business partners and former opponents in litigation”</w:t>
      </w:r>
      <w:r w:rsidR="009F5FC8">
        <w:t xml:space="preserve"> rather than the Wife’s pending financial remedies claims</w:t>
      </w:r>
      <w:r w:rsidR="008E276D">
        <w:t>.</w:t>
      </w:r>
    </w:p>
    <w:p w14:paraId="0930028A" w14:textId="77777777" w:rsidR="00296226" w:rsidRDefault="00CA390B" w:rsidP="0067602D">
      <w:pPr>
        <w:pStyle w:val="ParaLevel1"/>
      </w:pPr>
      <w:r>
        <w:t xml:space="preserve">Dr </w:t>
      </w:r>
      <w:proofErr w:type="spellStart"/>
      <w:r>
        <w:t>Schurti</w:t>
      </w:r>
      <w:proofErr w:type="spellEnd"/>
      <w:r>
        <w:t xml:space="preserve"> and Dr </w:t>
      </w:r>
      <w:proofErr w:type="spellStart"/>
      <w:r>
        <w:t>Blasy</w:t>
      </w:r>
      <w:proofErr w:type="spellEnd"/>
      <w:r>
        <w:t xml:space="preserve"> </w:t>
      </w:r>
      <w:r w:rsidR="005647AF">
        <w:t xml:space="preserve">proposed a structure which involved a </w:t>
      </w:r>
      <w:r w:rsidR="005647AF" w:rsidRPr="00D321F7">
        <w:rPr>
          <w:i/>
          <w:iCs/>
        </w:rPr>
        <w:t>“Liechtenstein Trust with a Liechtenstein trustee, which holds the assets through three vehicles peculiar to Liechtenstein law</w:t>
      </w:r>
      <w:r w:rsidR="00347C14" w:rsidRPr="00D321F7">
        <w:rPr>
          <w:i/>
          <w:iCs/>
        </w:rPr>
        <w:t xml:space="preserve"> (‘</w:t>
      </w:r>
      <w:proofErr w:type="spellStart"/>
      <w:r w:rsidR="00347C14" w:rsidRPr="00D321F7">
        <w:rPr>
          <w:i/>
          <w:iCs/>
        </w:rPr>
        <w:t>Anstalt</w:t>
      </w:r>
      <w:proofErr w:type="spellEnd"/>
      <w:r w:rsidR="00347C14" w:rsidRPr="00D321F7">
        <w:rPr>
          <w:i/>
          <w:iCs/>
        </w:rPr>
        <w:t xml:space="preserve">’ or ‘establishment’): </w:t>
      </w:r>
      <w:r w:rsidR="007251D4" w:rsidRPr="00D321F7">
        <w:rPr>
          <w:i/>
          <w:iCs/>
        </w:rPr>
        <w:t>one for the yacht, one for the works of art, and one for the bankable assets</w:t>
      </w:r>
      <w:r w:rsidR="007251D4">
        <w:t xml:space="preserve">”. They also proposed that a foundation or </w:t>
      </w:r>
      <w:proofErr w:type="spellStart"/>
      <w:r w:rsidR="007251D4">
        <w:t>Anstalt</w:t>
      </w:r>
      <w:proofErr w:type="spellEnd"/>
      <w:r w:rsidR="007251D4">
        <w:t xml:space="preserve"> </w:t>
      </w:r>
      <w:r w:rsidR="00296226">
        <w:t>be appointed as protector, whose director could be a close relative of the Husband.</w:t>
      </w:r>
    </w:p>
    <w:p w14:paraId="1E0A36AF" w14:textId="11033FC0" w:rsidR="00CA390B" w:rsidRDefault="008B2E46" w:rsidP="0067602D">
      <w:pPr>
        <w:pStyle w:val="ParaLevel1"/>
      </w:pPr>
      <w:r>
        <w:t xml:space="preserve">In litigation in the Marshall Islands concerning the Yacht, Dr </w:t>
      </w:r>
      <w:proofErr w:type="spellStart"/>
      <w:r>
        <w:t>Schurti</w:t>
      </w:r>
      <w:proofErr w:type="spellEnd"/>
      <w:r>
        <w:t xml:space="preserve"> </w:t>
      </w:r>
      <w:r w:rsidR="008D23DD">
        <w:t xml:space="preserve">gave a sworn declaration that </w:t>
      </w:r>
      <w:r w:rsidR="008D23DD" w:rsidRPr="009E0A06">
        <w:rPr>
          <w:i/>
          <w:iCs/>
        </w:rPr>
        <w:t>“the first time that [he] became aware of the English divorce proceedings”</w:t>
      </w:r>
      <w:r w:rsidR="008D23DD">
        <w:t xml:space="preserve"> was when </w:t>
      </w:r>
      <w:proofErr w:type="spellStart"/>
      <w:r w:rsidR="008D23DD">
        <w:t>Qubo</w:t>
      </w:r>
      <w:proofErr w:type="spellEnd"/>
      <w:r w:rsidR="008D23DD">
        <w:t xml:space="preserve"> 1 and </w:t>
      </w:r>
      <w:proofErr w:type="spellStart"/>
      <w:r w:rsidR="008D23DD">
        <w:t>Qubo</w:t>
      </w:r>
      <w:proofErr w:type="spellEnd"/>
      <w:r w:rsidR="008D23DD">
        <w:t xml:space="preserve"> 2 </w:t>
      </w:r>
      <w:r w:rsidR="004264F7">
        <w:t>were served with the</w:t>
      </w:r>
      <w:r w:rsidR="007251D4">
        <w:t xml:space="preserve"> </w:t>
      </w:r>
      <w:r w:rsidR="004264F7">
        <w:t>Liechtenstein District Court freezing order on 29 December 2016.</w:t>
      </w:r>
      <w:r w:rsidR="007C79E2">
        <w:t xml:space="preserve"> That </w:t>
      </w:r>
      <w:r w:rsidR="00F131E7">
        <w:t xml:space="preserve">declaration </w:t>
      </w:r>
      <w:r w:rsidR="007C79E2">
        <w:t xml:space="preserve">was wholly at odds with the file note which recorded that Dr </w:t>
      </w:r>
      <w:proofErr w:type="spellStart"/>
      <w:r w:rsidR="007C79E2">
        <w:t>Schurti</w:t>
      </w:r>
      <w:proofErr w:type="spellEnd"/>
      <w:r w:rsidR="007C79E2">
        <w:t xml:space="preserve"> and Dr </w:t>
      </w:r>
      <w:proofErr w:type="spellStart"/>
      <w:r w:rsidR="007C79E2">
        <w:t>Blasy</w:t>
      </w:r>
      <w:proofErr w:type="spellEnd"/>
      <w:r w:rsidR="007C79E2">
        <w:t xml:space="preserve"> </w:t>
      </w:r>
      <w:r w:rsidR="006449CA">
        <w:t xml:space="preserve">were told at the outset that </w:t>
      </w:r>
      <w:r w:rsidR="006449CA" w:rsidRPr="009E0A06">
        <w:rPr>
          <w:i/>
          <w:iCs/>
        </w:rPr>
        <w:t>“the lady [the Wife] had started divorce new proceedings in England a few months after [</w:t>
      </w:r>
      <w:r w:rsidR="00C6409A" w:rsidRPr="009E0A06">
        <w:rPr>
          <w:i/>
          <w:iCs/>
        </w:rPr>
        <w:t xml:space="preserve">the Husband] became a billionaire through the sale of </w:t>
      </w:r>
      <w:proofErr w:type="spellStart"/>
      <w:r w:rsidR="00C6409A" w:rsidRPr="009E0A06">
        <w:rPr>
          <w:i/>
          <w:iCs/>
        </w:rPr>
        <w:t>Northgas</w:t>
      </w:r>
      <w:proofErr w:type="spellEnd"/>
      <w:r w:rsidR="00C6409A" w:rsidRPr="009E0A06">
        <w:rPr>
          <w:i/>
          <w:iCs/>
        </w:rPr>
        <w:t>”</w:t>
      </w:r>
      <w:r w:rsidR="00C6409A">
        <w:t xml:space="preserve">. </w:t>
      </w:r>
      <w:r w:rsidR="00F131E7">
        <w:t>It is unclear what</w:t>
      </w:r>
      <w:r w:rsidR="008359CB">
        <w:t xml:space="preserve"> efforts the Liechtenstein entities </w:t>
      </w:r>
      <w:r w:rsidR="008B5EE2">
        <w:t>made</w:t>
      </w:r>
      <w:r w:rsidR="008359CB">
        <w:t xml:space="preserve"> to inform themselves as to the claims being made in the divorce proceedings.</w:t>
      </w:r>
    </w:p>
    <w:p w14:paraId="206E22FB" w14:textId="13029503" w:rsidR="009068FD" w:rsidRDefault="009068FD" w:rsidP="0067602D">
      <w:pPr>
        <w:pStyle w:val="ParaLevel1"/>
      </w:pPr>
      <w:r>
        <w:t xml:space="preserve">The documents reveal that the schemes were implemented over the following months and prior to the final hearing in England. Work appeared to accelerate in October 2016, at the very time when the Wife was seeking to join </w:t>
      </w:r>
      <w:proofErr w:type="spellStart"/>
      <w:r>
        <w:t>Woodblade</w:t>
      </w:r>
      <w:proofErr w:type="spellEnd"/>
      <w:r>
        <w:t xml:space="preserve"> and </w:t>
      </w:r>
      <w:proofErr w:type="spellStart"/>
      <w:r>
        <w:t>Cotor</w:t>
      </w:r>
      <w:proofErr w:type="spellEnd"/>
      <w:r>
        <w:t xml:space="preserve"> </w:t>
      </w:r>
      <w:r w:rsidR="00CC4317">
        <w:t>as parties to the proceedings at the prehearing review to be held on 25 October 2016.</w:t>
      </w:r>
    </w:p>
    <w:p w14:paraId="651B59FF" w14:textId="0C24BCD0" w:rsidR="00CC4317" w:rsidRDefault="0052520F" w:rsidP="0067602D">
      <w:pPr>
        <w:pStyle w:val="ParaLevel1"/>
      </w:pPr>
      <w:r>
        <w:t>Insofar as the Yacht and the Artwork were concerned, the following occurred:</w:t>
      </w:r>
    </w:p>
    <w:p w14:paraId="786C3753" w14:textId="1900B6F2" w:rsidR="0052520F" w:rsidRDefault="0052520F" w:rsidP="0067602D">
      <w:pPr>
        <w:pStyle w:val="ParaLevel1"/>
        <w:numPr>
          <w:ilvl w:val="0"/>
          <w:numId w:val="0"/>
        </w:numPr>
        <w:ind w:left="720" w:hanging="720"/>
      </w:pPr>
      <w:r>
        <w:tab/>
      </w:r>
      <w:r w:rsidR="003A7C04">
        <w:tab/>
      </w:r>
      <w:r w:rsidR="00BE21BA">
        <w:t>a)</w:t>
      </w:r>
      <w:r>
        <w:t xml:space="preserve"> </w:t>
      </w:r>
      <w:r w:rsidR="008167D2">
        <w:t xml:space="preserve">The Simul Trust was established on 10 October 2016. The Wife has still </w:t>
      </w:r>
      <w:r w:rsidR="00ED5154">
        <w:tab/>
      </w:r>
      <w:r w:rsidR="008167D2">
        <w:t xml:space="preserve">not </w:t>
      </w:r>
      <w:r w:rsidR="00B02286">
        <w:tab/>
      </w:r>
      <w:r w:rsidR="008167D2">
        <w:t>been able to obtain a copy of the trust deed, but it is known that</w:t>
      </w:r>
      <w:r w:rsidR="00D121D0">
        <w:t xml:space="preserve"> (a) </w:t>
      </w:r>
      <w:proofErr w:type="spellStart"/>
      <w:r w:rsidR="00D121D0">
        <w:t>Counselor</w:t>
      </w:r>
      <w:proofErr w:type="spellEnd"/>
      <w:r w:rsidR="00D121D0">
        <w:t xml:space="preserve"> is </w:t>
      </w:r>
      <w:r w:rsidR="00B02286">
        <w:tab/>
      </w:r>
      <w:r w:rsidR="00B02286">
        <w:tab/>
      </w:r>
      <w:r w:rsidR="00D121D0">
        <w:t xml:space="preserve">trustee, (b) </w:t>
      </w:r>
      <w:r w:rsidR="0055186C">
        <w:t xml:space="preserve">the beneficiaries are the descendants of the Husband’s late mother, and </w:t>
      </w:r>
      <w:r w:rsidR="00B02286">
        <w:tab/>
      </w:r>
      <w:r w:rsidR="0055186C">
        <w:t>(c) the protector</w:t>
      </w:r>
      <w:r w:rsidR="003A4A0C">
        <w:t xml:space="preserve"> had the power to appoint and </w:t>
      </w:r>
      <w:r w:rsidR="003A7C04">
        <w:tab/>
      </w:r>
      <w:r w:rsidR="003A4A0C">
        <w:t xml:space="preserve">remove the </w:t>
      </w:r>
      <w:r w:rsidR="00ED5154">
        <w:tab/>
      </w:r>
      <w:r w:rsidR="003A4A0C">
        <w:t>trustee</w:t>
      </w:r>
      <w:r w:rsidR="00B02286">
        <w:t xml:space="preserve"> </w:t>
      </w:r>
      <w:r w:rsidR="003A4A0C">
        <w:t>and</w:t>
      </w:r>
      <w:r w:rsidR="00B02286">
        <w:t xml:space="preserve"> </w:t>
      </w:r>
      <w:r w:rsidR="003A4A0C">
        <w:t xml:space="preserve">to veto </w:t>
      </w:r>
      <w:r w:rsidR="00B02286">
        <w:tab/>
      </w:r>
      <w:r w:rsidR="003A4A0C">
        <w:t xml:space="preserve">certain decisions of the trustee such as distributions. The protector is a </w:t>
      </w:r>
      <w:r w:rsidR="00B02286">
        <w:tab/>
      </w:r>
      <w:r w:rsidR="003A4A0C">
        <w:t xml:space="preserve">Liechtenstein foundation named </w:t>
      </w:r>
      <w:r w:rsidR="003A4A0C" w:rsidRPr="00F6550C">
        <w:rPr>
          <w:i/>
          <w:iCs/>
        </w:rPr>
        <w:t>“Neue Artemis Stiftung”</w:t>
      </w:r>
      <w:r w:rsidR="00213E2B">
        <w:t xml:space="preserve">, </w:t>
      </w:r>
      <w:proofErr w:type="gramStart"/>
      <w:r w:rsidR="00213E2B">
        <w:t>the majority of</w:t>
      </w:r>
      <w:proofErr w:type="gramEnd"/>
      <w:r w:rsidR="00213E2B">
        <w:t xml:space="preserve"> whose </w:t>
      </w:r>
      <w:r w:rsidR="00B02286">
        <w:tab/>
      </w:r>
      <w:r w:rsidR="00213E2B">
        <w:t>board is made up of the Husband and his two brothers.</w:t>
      </w:r>
    </w:p>
    <w:p w14:paraId="42C5C6A3" w14:textId="015F57D4" w:rsidR="00121254" w:rsidRDefault="00213E2B" w:rsidP="0067602D">
      <w:pPr>
        <w:pStyle w:val="ParaLevel1"/>
        <w:numPr>
          <w:ilvl w:val="0"/>
          <w:numId w:val="0"/>
        </w:numPr>
        <w:ind w:left="720" w:hanging="720"/>
      </w:pPr>
      <w:r>
        <w:tab/>
      </w:r>
      <w:r w:rsidR="003A7C04">
        <w:tab/>
      </w:r>
      <w:r w:rsidR="0017396D">
        <w:t>b)</w:t>
      </w:r>
      <w:r>
        <w:t xml:space="preserve"> </w:t>
      </w:r>
      <w:proofErr w:type="spellStart"/>
      <w:r>
        <w:t>Qubo</w:t>
      </w:r>
      <w:proofErr w:type="spellEnd"/>
      <w:r>
        <w:t xml:space="preserve"> 1 and </w:t>
      </w:r>
      <w:proofErr w:type="spellStart"/>
      <w:r>
        <w:t>Qubo</w:t>
      </w:r>
      <w:proofErr w:type="spellEnd"/>
      <w:r>
        <w:t xml:space="preserve"> 2 </w:t>
      </w:r>
      <w:r w:rsidR="00C534AC">
        <w:t xml:space="preserve">were established as </w:t>
      </w:r>
      <w:proofErr w:type="spellStart"/>
      <w:r w:rsidR="00C534AC">
        <w:t>Anstalten</w:t>
      </w:r>
      <w:proofErr w:type="spellEnd"/>
      <w:r w:rsidR="00C534AC">
        <w:t xml:space="preserve"> on 21 October 2016, with </w:t>
      </w:r>
      <w:r w:rsidR="00ED5154">
        <w:tab/>
      </w:r>
      <w:r w:rsidR="00C534AC">
        <w:t xml:space="preserve">their founder’s rights held by the Simul Trust. </w:t>
      </w:r>
      <w:proofErr w:type="spellStart"/>
      <w:r w:rsidR="00B43FB8">
        <w:t>Qubo</w:t>
      </w:r>
      <w:proofErr w:type="spellEnd"/>
      <w:r w:rsidR="00B43FB8">
        <w:t xml:space="preserve"> 1 was established to </w:t>
      </w:r>
      <w:r w:rsidR="00ED5154">
        <w:tab/>
      </w:r>
      <w:r w:rsidR="00B43FB8">
        <w:t xml:space="preserve">receive the Artwork and </w:t>
      </w:r>
      <w:proofErr w:type="spellStart"/>
      <w:r w:rsidR="00B43FB8">
        <w:t>Qubo</w:t>
      </w:r>
      <w:proofErr w:type="spellEnd"/>
      <w:r w:rsidR="00B43FB8">
        <w:t xml:space="preserve"> 2 to receive the Yacht.</w:t>
      </w:r>
      <w:r w:rsidR="00B02286">
        <w:t xml:space="preserve"> </w:t>
      </w:r>
      <w:proofErr w:type="spellStart"/>
      <w:r w:rsidR="00B43FB8">
        <w:t>Wal</w:t>
      </w:r>
      <w:r w:rsidR="00EA5971">
        <w:t>P</w:t>
      </w:r>
      <w:r w:rsidR="00B43FB8">
        <w:t>art</w:t>
      </w:r>
      <w:proofErr w:type="spellEnd"/>
      <w:r w:rsidR="00B43FB8">
        <w:t xml:space="preserve"> is the sole </w:t>
      </w:r>
      <w:r w:rsidR="00ED5154">
        <w:tab/>
      </w:r>
      <w:r w:rsidR="00B43FB8">
        <w:t>director</w:t>
      </w:r>
      <w:r w:rsidR="00EA5971">
        <w:t xml:space="preserve"> of each of </w:t>
      </w:r>
      <w:proofErr w:type="spellStart"/>
      <w:r w:rsidR="00EA5971">
        <w:t>Qubo</w:t>
      </w:r>
      <w:proofErr w:type="spellEnd"/>
      <w:r w:rsidR="00EA5971">
        <w:t xml:space="preserve"> 1 and </w:t>
      </w:r>
      <w:proofErr w:type="spellStart"/>
      <w:r w:rsidR="00EA5971">
        <w:t>Qubo</w:t>
      </w:r>
      <w:proofErr w:type="spellEnd"/>
      <w:r w:rsidR="00EA5971">
        <w:t xml:space="preserve"> 2.</w:t>
      </w:r>
      <w:r w:rsidR="00121254">
        <w:t xml:space="preserve"> </w:t>
      </w:r>
      <w:r w:rsidR="00121254">
        <w:tab/>
      </w:r>
    </w:p>
    <w:p w14:paraId="3BAD12D4" w14:textId="62034E32" w:rsidR="00121254" w:rsidRDefault="00121254" w:rsidP="0067602D">
      <w:pPr>
        <w:pStyle w:val="ParaLevel1"/>
        <w:numPr>
          <w:ilvl w:val="0"/>
          <w:numId w:val="0"/>
        </w:numPr>
        <w:ind w:left="720" w:hanging="720"/>
      </w:pPr>
      <w:r>
        <w:tab/>
      </w:r>
      <w:r w:rsidR="003A7C04">
        <w:tab/>
      </w:r>
      <w:r w:rsidR="0017396D">
        <w:t>c)</w:t>
      </w:r>
      <w:r>
        <w:t xml:space="preserve"> The Artwork was transferred from </w:t>
      </w:r>
      <w:proofErr w:type="spellStart"/>
      <w:r>
        <w:t>Cotor</w:t>
      </w:r>
      <w:proofErr w:type="spellEnd"/>
      <w:r>
        <w:t xml:space="preserve"> to </w:t>
      </w:r>
      <w:proofErr w:type="spellStart"/>
      <w:r>
        <w:t>Qubo</w:t>
      </w:r>
      <w:proofErr w:type="spellEnd"/>
      <w:r>
        <w:t xml:space="preserve"> 1 </w:t>
      </w:r>
      <w:r w:rsidR="00EF5D2C">
        <w:t>in around mid</w:t>
      </w:r>
      <w:r w:rsidR="008E318D">
        <w:t>-</w:t>
      </w:r>
      <w:r w:rsidR="00EF5D2C">
        <w:t xml:space="preserve"> </w:t>
      </w:r>
      <w:r w:rsidR="003A7C04">
        <w:tab/>
      </w:r>
      <w:r w:rsidR="00EF5D2C">
        <w:t xml:space="preserve">November </w:t>
      </w:r>
      <w:r w:rsidR="00ED5154">
        <w:tab/>
      </w:r>
      <w:r w:rsidR="00EF5D2C">
        <w:t xml:space="preserve">2016, that is shortly before the trial in December 2016. When cross-examined </w:t>
      </w:r>
      <w:r w:rsidR="00ED5154">
        <w:lastRenderedPageBreak/>
        <w:tab/>
      </w:r>
      <w:r w:rsidR="00EF5D2C">
        <w:t xml:space="preserve">on 16 December 2016, Mr Kerman gave evidence that </w:t>
      </w:r>
      <w:proofErr w:type="spellStart"/>
      <w:r w:rsidR="00EF5D2C">
        <w:t>Walch</w:t>
      </w:r>
      <w:proofErr w:type="spellEnd"/>
      <w:r w:rsidR="00EF5D2C">
        <w:t xml:space="preserve"> </w:t>
      </w:r>
      <w:r w:rsidR="008E318D">
        <w:t xml:space="preserve">&amp; </w:t>
      </w:r>
      <w:proofErr w:type="spellStart"/>
      <w:r w:rsidR="00EF5D2C">
        <w:t>Schurti</w:t>
      </w:r>
      <w:proofErr w:type="spellEnd"/>
      <w:r w:rsidR="008E318D">
        <w:t xml:space="preserve"> drew </w:t>
      </w:r>
      <w:r w:rsidR="00ED5154">
        <w:tab/>
      </w:r>
      <w:r w:rsidR="00CF0F01">
        <w:t xml:space="preserve">up </w:t>
      </w:r>
      <w:r w:rsidR="008E318D">
        <w:t xml:space="preserve">the documents for the transfer to </w:t>
      </w:r>
      <w:proofErr w:type="spellStart"/>
      <w:r w:rsidR="008E318D">
        <w:t>Qubo</w:t>
      </w:r>
      <w:proofErr w:type="spellEnd"/>
      <w:r w:rsidR="008E318D">
        <w:t xml:space="preserve"> 1. Dr </w:t>
      </w:r>
      <w:proofErr w:type="spellStart"/>
      <w:r w:rsidR="008E318D">
        <w:t>Schurti</w:t>
      </w:r>
      <w:proofErr w:type="spellEnd"/>
      <w:r w:rsidR="008E318D">
        <w:t xml:space="preserve"> </w:t>
      </w:r>
      <w:r w:rsidR="005534A5">
        <w:t xml:space="preserve">and Dr </w:t>
      </w:r>
      <w:proofErr w:type="spellStart"/>
      <w:r w:rsidR="005534A5">
        <w:t>Blasy</w:t>
      </w:r>
      <w:proofErr w:type="spellEnd"/>
      <w:r w:rsidR="005534A5">
        <w:t xml:space="preserve"> were </w:t>
      </w:r>
      <w:r w:rsidR="00ED5154">
        <w:tab/>
      </w:r>
      <w:r w:rsidR="005534A5">
        <w:t xml:space="preserve">given powers of attorney to act for </w:t>
      </w:r>
      <w:proofErr w:type="spellStart"/>
      <w:r w:rsidR="005534A5">
        <w:t>Cotor</w:t>
      </w:r>
      <w:proofErr w:type="spellEnd"/>
      <w:r w:rsidR="005534A5">
        <w:t xml:space="preserve">. The </w:t>
      </w:r>
      <w:r w:rsidR="003A7C04">
        <w:tab/>
      </w:r>
      <w:r w:rsidR="005534A5">
        <w:t xml:space="preserve">Artwork was also physically </w:t>
      </w:r>
      <w:r w:rsidR="00ED5154">
        <w:tab/>
      </w:r>
      <w:r w:rsidR="005534A5">
        <w:t xml:space="preserve">moved from a </w:t>
      </w:r>
      <w:r w:rsidR="002D50CB">
        <w:t>f</w:t>
      </w:r>
      <w:r w:rsidR="005534A5">
        <w:t>reeport in Switzerland</w:t>
      </w:r>
      <w:r w:rsidR="00F12D02">
        <w:t xml:space="preserve"> to a </w:t>
      </w:r>
      <w:r w:rsidR="00486FBB">
        <w:t>v</w:t>
      </w:r>
      <w:r w:rsidR="00F12D02">
        <w:t xml:space="preserve">ault in the </w:t>
      </w:r>
      <w:r w:rsidR="002D50CB" w:rsidRPr="002D50CB">
        <w:rPr>
          <w:i/>
          <w:iCs/>
        </w:rPr>
        <w:t>“</w:t>
      </w:r>
      <w:r w:rsidR="00F12D02" w:rsidRPr="002D50CB">
        <w:rPr>
          <w:i/>
          <w:iCs/>
        </w:rPr>
        <w:t>Treasure House</w:t>
      </w:r>
      <w:r w:rsidR="002D50CB" w:rsidRPr="002D50CB">
        <w:rPr>
          <w:i/>
          <w:iCs/>
        </w:rPr>
        <w:t>”</w:t>
      </w:r>
      <w:r w:rsidR="00F12D02">
        <w:t xml:space="preserve">, a </w:t>
      </w:r>
      <w:r w:rsidR="00ED5154">
        <w:tab/>
      </w:r>
      <w:r w:rsidR="00F12D02">
        <w:t xml:space="preserve">secure storage facility in Liechtenstein. </w:t>
      </w:r>
      <w:r w:rsidR="00C806A1">
        <w:t xml:space="preserve">Haddon-Cave J concluded that the </w:t>
      </w:r>
      <w:r w:rsidR="00ED5154">
        <w:tab/>
      </w:r>
      <w:r w:rsidR="00C806A1">
        <w:t xml:space="preserve">transfer </w:t>
      </w:r>
      <w:r w:rsidR="00C806A1" w:rsidRPr="002D50CB">
        <w:rPr>
          <w:i/>
          <w:iCs/>
        </w:rPr>
        <w:t xml:space="preserve">“…was </w:t>
      </w:r>
      <w:r w:rsidR="005C30AB" w:rsidRPr="002D50CB">
        <w:rPr>
          <w:i/>
          <w:iCs/>
        </w:rPr>
        <w:t xml:space="preserve">simply the latest part of H’s attempts to avoid his liabilities by </w:t>
      </w:r>
      <w:r w:rsidR="00ED5154">
        <w:rPr>
          <w:i/>
          <w:iCs/>
        </w:rPr>
        <w:tab/>
      </w:r>
      <w:r w:rsidR="005C30AB" w:rsidRPr="002D50CB">
        <w:rPr>
          <w:i/>
          <w:iCs/>
        </w:rPr>
        <w:t xml:space="preserve">purporting to transfer his assets to new entities in a new jurisdiction and </w:t>
      </w:r>
      <w:r w:rsidR="00ED5154">
        <w:rPr>
          <w:i/>
          <w:iCs/>
        </w:rPr>
        <w:tab/>
      </w:r>
      <w:r w:rsidR="005C30AB" w:rsidRPr="002D50CB">
        <w:rPr>
          <w:i/>
          <w:iCs/>
        </w:rPr>
        <w:t xml:space="preserve">thereby making enforcement </w:t>
      </w:r>
      <w:r w:rsidR="00486FBB">
        <w:rPr>
          <w:i/>
          <w:iCs/>
        </w:rPr>
        <w:tab/>
      </w:r>
      <w:r w:rsidR="005C30AB" w:rsidRPr="002D50CB">
        <w:rPr>
          <w:i/>
          <w:iCs/>
        </w:rPr>
        <w:t>more difficult”</w:t>
      </w:r>
      <w:r w:rsidR="005C30AB">
        <w:t xml:space="preserve">. He concluded that </w:t>
      </w:r>
      <w:proofErr w:type="spellStart"/>
      <w:r w:rsidR="005C30AB">
        <w:t>Qubo</w:t>
      </w:r>
      <w:proofErr w:type="spellEnd"/>
      <w:r w:rsidR="005C30AB">
        <w:t xml:space="preserve"> 1 and </w:t>
      </w:r>
      <w:proofErr w:type="spellStart"/>
      <w:r w:rsidR="005C30AB">
        <w:t>Qubo</w:t>
      </w:r>
      <w:proofErr w:type="spellEnd"/>
      <w:r w:rsidR="005C30AB">
        <w:t xml:space="preserve"> </w:t>
      </w:r>
      <w:r w:rsidR="00ED5154">
        <w:tab/>
      </w:r>
      <w:r w:rsidR="005C30AB">
        <w:t xml:space="preserve">2 </w:t>
      </w:r>
      <w:r w:rsidR="00A22DAA" w:rsidRPr="002D50CB">
        <w:rPr>
          <w:i/>
          <w:iCs/>
        </w:rPr>
        <w:t>“are no more than ciphers and the alter ego of H</w:t>
      </w:r>
      <w:r w:rsidR="00A22DAA">
        <w:t xml:space="preserve">” and that the transfer of the </w:t>
      </w:r>
      <w:r w:rsidR="00ED5154">
        <w:tab/>
      </w:r>
      <w:r w:rsidR="00A22DAA">
        <w:t xml:space="preserve">Artwork infringed s.423 IA. </w:t>
      </w:r>
    </w:p>
    <w:p w14:paraId="3788C512" w14:textId="40F6C62C" w:rsidR="00A86739" w:rsidRDefault="00A86739" w:rsidP="0067602D">
      <w:pPr>
        <w:pStyle w:val="ParaLevel1"/>
        <w:numPr>
          <w:ilvl w:val="0"/>
          <w:numId w:val="0"/>
        </w:numPr>
        <w:ind w:left="720" w:hanging="720"/>
      </w:pPr>
      <w:r>
        <w:tab/>
      </w:r>
      <w:r w:rsidR="00486FBB">
        <w:tab/>
      </w:r>
      <w:r w:rsidR="00A0463B">
        <w:t>d)</w:t>
      </w:r>
      <w:r>
        <w:t xml:space="preserve"> The trial before Haddon-Cave J proceeded on the basis that the Yacht</w:t>
      </w:r>
      <w:r w:rsidR="00B70AAC">
        <w:t xml:space="preserve"> was </w:t>
      </w:r>
      <w:r w:rsidR="00ED5154">
        <w:tab/>
      </w:r>
      <w:r w:rsidR="00B70AAC">
        <w:t xml:space="preserve">still owned by Avenger. However, unbeknownst to either the Wife or </w:t>
      </w:r>
      <w:r w:rsidR="00486FBB">
        <w:tab/>
      </w:r>
      <w:r w:rsidR="00B70AAC">
        <w:t>the</w:t>
      </w:r>
      <w:r w:rsidR="00BE5132">
        <w:t xml:space="preserve"> </w:t>
      </w:r>
      <w:r w:rsidR="00B70AAC">
        <w:t xml:space="preserve">court, </w:t>
      </w:r>
      <w:r w:rsidR="00ED5154">
        <w:tab/>
      </w:r>
      <w:r w:rsidR="00B70AAC">
        <w:t xml:space="preserve">the Yacht had in fact been transferred to </w:t>
      </w:r>
      <w:proofErr w:type="spellStart"/>
      <w:r w:rsidR="00B70AAC">
        <w:t>Qubo</w:t>
      </w:r>
      <w:proofErr w:type="spellEnd"/>
      <w:r w:rsidR="00B70AAC">
        <w:t xml:space="preserve"> 2 </w:t>
      </w:r>
      <w:r w:rsidR="007A0214">
        <w:t xml:space="preserve">on the second day of the trial, </w:t>
      </w:r>
      <w:r w:rsidR="00ED5154">
        <w:tab/>
      </w:r>
      <w:r w:rsidR="007A0214">
        <w:t xml:space="preserve">as part of what Haddon-Cave J subsequently found to be </w:t>
      </w:r>
      <w:r w:rsidR="007A0214" w:rsidRPr="003E27C2">
        <w:rPr>
          <w:i/>
          <w:iCs/>
        </w:rPr>
        <w:t xml:space="preserve">“a rapid series of </w:t>
      </w:r>
      <w:r w:rsidR="00ED5154">
        <w:rPr>
          <w:i/>
          <w:iCs/>
        </w:rPr>
        <w:tab/>
      </w:r>
      <w:r w:rsidR="007A0214" w:rsidRPr="003E27C2">
        <w:rPr>
          <w:i/>
          <w:iCs/>
        </w:rPr>
        <w:t>further surreptitious steps</w:t>
      </w:r>
      <w:r w:rsidR="00AB40BD" w:rsidRPr="003E27C2">
        <w:rPr>
          <w:i/>
          <w:iCs/>
        </w:rPr>
        <w:t xml:space="preserve"> to attempt to place his yacht further beyond the </w:t>
      </w:r>
      <w:r w:rsidR="00ED5154">
        <w:rPr>
          <w:i/>
          <w:iCs/>
        </w:rPr>
        <w:tab/>
      </w:r>
      <w:r w:rsidR="00AB40BD" w:rsidRPr="003E27C2">
        <w:rPr>
          <w:i/>
          <w:iCs/>
        </w:rPr>
        <w:t>reach of enforcement”</w:t>
      </w:r>
      <w:r w:rsidR="00AB40BD">
        <w:t xml:space="preserve">. This was achieved by </w:t>
      </w:r>
      <w:r w:rsidR="00486FBB">
        <w:tab/>
      </w:r>
      <w:r w:rsidR="00AB40BD">
        <w:t xml:space="preserve">Avenger transferring the Yacht to </w:t>
      </w:r>
      <w:r w:rsidR="00ED5154">
        <w:tab/>
      </w:r>
      <w:r w:rsidR="00AB40BD">
        <w:t xml:space="preserve">its parent company (Stern Management </w:t>
      </w:r>
      <w:r w:rsidR="00486FBB">
        <w:tab/>
      </w:r>
      <w:r w:rsidR="00AB40BD">
        <w:t xml:space="preserve">Corp) </w:t>
      </w:r>
      <w:r w:rsidR="00D34265">
        <w:t>which,</w:t>
      </w:r>
      <w:r w:rsidR="00BE5132">
        <w:t xml:space="preserve"> </w:t>
      </w:r>
      <w:r w:rsidR="00D34265">
        <w:t xml:space="preserve">in turn, transferred the </w:t>
      </w:r>
      <w:r w:rsidR="00ED5154">
        <w:tab/>
      </w:r>
      <w:r w:rsidR="00D34265">
        <w:t xml:space="preserve">Yacht to </w:t>
      </w:r>
      <w:proofErr w:type="spellStart"/>
      <w:r w:rsidR="00D34265">
        <w:t>Qubo</w:t>
      </w:r>
      <w:proofErr w:type="spellEnd"/>
      <w:r w:rsidR="00D34265">
        <w:t xml:space="preserve"> 2. This effectively </w:t>
      </w:r>
      <w:r w:rsidR="00486FBB">
        <w:tab/>
      </w:r>
      <w:r w:rsidR="00D34265">
        <w:t xml:space="preserve">moved the Yacht into a Liechtenstein trust </w:t>
      </w:r>
      <w:r w:rsidR="00ED5154">
        <w:tab/>
      </w:r>
      <w:r w:rsidR="00D34265">
        <w:t>structure (</w:t>
      </w:r>
      <w:r w:rsidR="00D73540">
        <w:t>that is, under the Simul Trust).</w:t>
      </w:r>
    </w:p>
    <w:p w14:paraId="3E7E3E31" w14:textId="3798D664" w:rsidR="0052520F" w:rsidRDefault="00554C6A" w:rsidP="0067602D">
      <w:pPr>
        <w:pStyle w:val="ParaLevel1"/>
      </w:pPr>
      <w:r>
        <w:t>With respect to the Monetary Assets,</w:t>
      </w:r>
      <w:r w:rsidR="00AD0245">
        <w:t xml:space="preserve"> which are the subject of the present proceedings, the following steps were taken:</w:t>
      </w:r>
    </w:p>
    <w:p w14:paraId="7D659344" w14:textId="3F149D48" w:rsidR="00AD0245" w:rsidRDefault="00AD0245" w:rsidP="0067602D">
      <w:pPr>
        <w:pStyle w:val="ParaLevel1"/>
        <w:numPr>
          <w:ilvl w:val="0"/>
          <w:numId w:val="0"/>
        </w:numPr>
        <w:ind w:left="720" w:hanging="720"/>
      </w:pPr>
      <w:r>
        <w:tab/>
      </w:r>
      <w:r w:rsidR="002241D5">
        <w:tab/>
      </w:r>
      <w:r w:rsidR="00A44071">
        <w:t>a)</w:t>
      </w:r>
      <w:r>
        <w:t xml:space="preserve"> </w:t>
      </w:r>
      <w:r w:rsidR="00E04C35">
        <w:t>A</w:t>
      </w:r>
      <w:r>
        <w:t>t the meeting on 20 July 2016</w:t>
      </w:r>
      <w:r w:rsidR="00A44071">
        <w:t xml:space="preserve"> (see paragraph 4</w:t>
      </w:r>
      <w:r w:rsidR="00E70C33">
        <w:t>3</w:t>
      </w:r>
      <w:r w:rsidR="00A44071">
        <w:t xml:space="preserve"> above)</w:t>
      </w:r>
      <w:r>
        <w:t>,</w:t>
      </w:r>
      <w:r w:rsidR="00E04C35">
        <w:t xml:space="preserve"> Dr </w:t>
      </w:r>
      <w:proofErr w:type="spellStart"/>
      <w:r w:rsidR="00E04C35">
        <w:t>Schurti</w:t>
      </w:r>
      <w:proofErr w:type="spellEnd"/>
      <w:r w:rsidR="00E04C35">
        <w:t xml:space="preserve"> had </w:t>
      </w:r>
      <w:r w:rsidR="00ED5154">
        <w:tab/>
      </w:r>
      <w:r w:rsidR="00E04C35">
        <w:t>recommended LGT Bank [“LGT”]</w:t>
      </w:r>
      <w:r w:rsidR="007D4FFE">
        <w:t xml:space="preserve">, a Liechtenstein private bank, to Mr </w:t>
      </w:r>
      <w:r w:rsidR="00ED5154">
        <w:tab/>
      </w:r>
      <w:r w:rsidR="007D4FFE">
        <w:t>Kerman. Mr Kerman contacted LGT on</w:t>
      </w:r>
      <w:r w:rsidR="005B3B93">
        <w:t xml:space="preserve"> 22 July 2016 and, on 1 </w:t>
      </w:r>
      <w:r w:rsidR="00E70C33">
        <w:tab/>
      </w:r>
      <w:r w:rsidR="005B3B93">
        <w:t>August</w:t>
      </w:r>
      <w:r w:rsidR="00794C87">
        <w:t xml:space="preserve"> </w:t>
      </w:r>
      <w:r w:rsidR="005B3B93">
        <w:t xml:space="preserve">2016, </w:t>
      </w:r>
      <w:r w:rsidR="00ED5154">
        <w:tab/>
      </w:r>
      <w:r w:rsidR="005B3B93">
        <w:t xml:space="preserve">sent a letter </w:t>
      </w:r>
      <w:r w:rsidR="00FF3985">
        <w:t xml:space="preserve">(i) </w:t>
      </w:r>
      <w:r w:rsidR="005B3B93">
        <w:t>providing details of the Husband and of the Bermudan Trust,</w:t>
      </w:r>
      <w:r w:rsidR="00FF3985">
        <w:t xml:space="preserve"> </w:t>
      </w:r>
      <w:r w:rsidR="00ED5154">
        <w:tab/>
      </w:r>
      <w:r w:rsidR="00FF3985">
        <w:t xml:space="preserve">and </w:t>
      </w:r>
      <w:r w:rsidR="00BE5132">
        <w:tab/>
      </w:r>
      <w:r w:rsidR="00FF3985">
        <w:t xml:space="preserve">(ii) setting out a proposal to open an account in the </w:t>
      </w:r>
      <w:r w:rsidR="00E70C33">
        <w:tab/>
      </w:r>
      <w:r w:rsidR="00FF3985">
        <w:t xml:space="preserve">name of </w:t>
      </w:r>
      <w:proofErr w:type="spellStart"/>
      <w:r w:rsidR="00FF3985">
        <w:t>Cotor</w:t>
      </w:r>
      <w:proofErr w:type="spellEnd"/>
      <w:r w:rsidR="00FF3985">
        <w:t xml:space="preserve">. </w:t>
      </w:r>
      <w:r w:rsidR="009A3BBA">
        <w:t xml:space="preserve">A meeting </w:t>
      </w:r>
      <w:r w:rsidR="00BE5132">
        <w:tab/>
      </w:r>
      <w:r w:rsidR="009A3BBA">
        <w:t>was then held between Mr Kerman and LGT on the following day.</w:t>
      </w:r>
      <w:r w:rsidR="00AA54AE">
        <w:t xml:space="preserve"> </w:t>
      </w:r>
      <w:proofErr w:type="spellStart"/>
      <w:r w:rsidR="00AA54AE">
        <w:t>Cotor</w:t>
      </w:r>
      <w:proofErr w:type="spellEnd"/>
      <w:r w:rsidR="00AA54AE">
        <w:t xml:space="preserve"> </w:t>
      </w:r>
      <w:r w:rsidR="00BE5132">
        <w:tab/>
      </w:r>
      <w:r w:rsidR="00AA54AE">
        <w:t>eventually opened an account at LGT on 31 October 2016.</w:t>
      </w:r>
    </w:p>
    <w:p w14:paraId="4FA67023" w14:textId="47C30E79" w:rsidR="00AA54AE" w:rsidRDefault="00AA54AE" w:rsidP="0067602D">
      <w:pPr>
        <w:pStyle w:val="ParaLevel1"/>
        <w:numPr>
          <w:ilvl w:val="0"/>
          <w:numId w:val="0"/>
        </w:numPr>
        <w:ind w:left="720" w:hanging="720"/>
      </w:pPr>
      <w:r>
        <w:tab/>
      </w:r>
      <w:r w:rsidR="00E70C33">
        <w:tab/>
      </w:r>
      <w:r w:rsidR="00D83820">
        <w:t>b)</w:t>
      </w:r>
      <w:r>
        <w:t xml:space="preserve"> The Genus Trust</w:t>
      </w:r>
      <w:r w:rsidR="009226FA">
        <w:t xml:space="preserve"> was established on 12 October 2016 (that is, within two </w:t>
      </w:r>
      <w:r w:rsidR="00ED5154">
        <w:tab/>
      </w:r>
      <w:r w:rsidR="009226FA">
        <w:t xml:space="preserve">days </w:t>
      </w:r>
      <w:r w:rsidR="005A6C09">
        <w:tab/>
      </w:r>
      <w:r w:rsidR="009226FA">
        <w:t>of the establishment of the Simul Trust for the Yacht and</w:t>
      </w:r>
      <w:r w:rsidR="006A2BB0">
        <w:t xml:space="preserve"> the Artwork). Again, the </w:t>
      </w:r>
      <w:r w:rsidR="005A6C09">
        <w:tab/>
      </w:r>
      <w:r w:rsidR="006A2BB0">
        <w:t xml:space="preserve">Wife has been unable to obtain a copy of the trust </w:t>
      </w:r>
      <w:r w:rsidR="00E70C33">
        <w:tab/>
      </w:r>
      <w:r w:rsidR="006A2BB0">
        <w:t xml:space="preserve">deed, but it </w:t>
      </w:r>
      <w:r w:rsidR="00ED5154">
        <w:tab/>
      </w:r>
      <w:r w:rsidR="006A2BB0">
        <w:t xml:space="preserve">appears that the </w:t>
      </w:r>
      <w:r w:rsidR="005A6C09">
        <w:tab/>
      </w:r>
      <w:r w:rsidR="006A2BB0">
        <w:t xml:space="preserve">Genus Trust is materially identical to the Simul </w:t>
      </w:r>
      <w:r w:rsidR="00A7264B">
        <w:t xml:space="preserve">Trust. The Genus Trust also opened </w:t>
      </w:r>
      <w:r w:rsidR="005A6C09">
        <w:tab/>
      </w:r>
      <w:r w:rsidR="00A7264B">
        <w:t>an account with LGT on 28 November 2016.</w:t>
      </w:r>
    </w:p>
    <w:p w14:paraId="63EF5CA5" w14:textId="23C3FF16" w:rsidR="00A7264B" w:rsidRDefault="00887D14" w:rsidP="0067602D">
      <w:pPr>
        <w:pStyle w:val="ParaLevel1"/>
        <w:numPr>
          <w:ilvl w:val="0"/>
          <w:numId w:val="0"/>
        </w:numPr>
        <w:ind w:left="720" w:hanging="720"/>
      </w:pPr>
      <w:r>
        <w:tab/>
      </w:r>
      <w:r w:rsidR="00E70C33">
        <w:tab/>
      </w:r>
      <w:r w:rsidR="00D83820">
        <w:t>c)</w:t>
      </w:r>
      <w:r>
        <w:t xml:space="preserve"> Throughout November 2016, the Husband, </w:t>
      </w:r>
      <w:proofErr w:type="spellStart"/>
      <w:r>
        <w:t>Temur</w:t>
      </w:r>
      <w:proofErr w:type="spellEnd"/>
      <w:r>
        <w:t>, Mr Kerman, UBS and</w:t>
      </w:r>
      <w:r w:rsidR="00E849B5">
        <w:t xml:space="preserve"> </w:t>
      </w:r>
      <w:r w:rsidR="00ED5154">
        <w:tab/>
      </w:r>
      <w:r w:rsidR="00E849B5">
        <w:t xml:space="preserve">LGT engaged in extensive correspondence to arrange the transfer of the </w:t>
      </w:r>
      <w:r w:rsidR="00ED5154">
        <w:tab/>
      </w:r>
      <w:r w:rsidR="00E849B5">
        <w:t xml:space="preserve">Monetary Assets held by </w:t>
      </w:r>
      <w:proofErr w:type="spellStart"/>
      <w:r w:rsidR="00E849B5">
        <w:t>Cotor</w:t>
      </w:r>
      <w:proofErr w:type="spellEnd"/>
      <w:r w:rsidR="00E849B5">
        <w:t xml:space="preserve"> at UBS </w:t>
      </w:r>
      <w:r w:rsidR="001C7ADD">
        <w:t xml:space="preserve">in Switzerland to </w:t>
      </w:r>
      <w:proofErr w:type="spellStart"/>
      <w:r w:rsidR="001C7ADD">
        <w:t>Cotor’s</w:t>
      </w:r>
      <w:proofErr w:type="spellEnd"/>
      <w:r w:rsidR="001C7ADD">
        <w:t xml:space="preserve"> newly </w:t>
      </w:r>
      <w:r w:rsidR="00ED5154">
        <w:tab/>
      </w:r>
      <w:r w:rsidR="001C7ADD">
        <w:t>opened account with LGT in Liechtenstein.</w:t>
      </w:r>
    </w:p>
    <w:p w14:paraId="0050E14B" w14:textId="51EC2137" w:rsidR="001C7ADD" w:rsidRDefault="001C7ADD" w:rsidP="0067602D">
      <w:pPr>
        <w:pStyle w:val="ParaLevel1"/>
        <w:numPr>
          <w:ilvl w:val="0"/>
          <w:numId w:val="0"/>
        </w:numPr>
        <w:ind w:left="720" w:hanging="720"/>
      </w:pPr>
      <w:r>
        <w:tab/>
      </w:r>
      <w:r w:rsidR="00E70C33">
        <w:tab/>
      </w:r>
      <w:r w:rsidR="00215ADB">
        <w:t>d)</w:t>
      </w:r>
      <w:r>
        <w:t xml:space="preserve"> The Monetary Assets</w:t>
      </w:r>
      <w:r w:rsidR="00B47CAD">
        <w:t xml:space="preserve"> were transferred into Liechtenstein during November </w:t>
      </w:r>
      <w:r w:rsidR="00ED5154">
        <w:tab/>
      </w:r>
      <w:r w:rsidR="00B47CAD">
        <w:t xml:space="preserve">and December 2016. In his oral evidence obtained under summons, Mr Kerman </w:t>
      </w:r>
      <w:r w:rsidR="00ED5154">
        <w:tab/>
      </w:r>
      <w:r w:rsidR="00B47CAD">
        <w:t>said that around</w:t>
      </w:r>
      <w:r w:rsidR="00874EFD">
        <w:t xml:space="preserve"> US$650 million was transferred from </w:t>
      </w:r>
      <w:proofErr w:type="spellStart"/>
      <w:r w:rsidR="00874EFD">
        <w:t>Cotor’s</w:t>
      </w:r>
      <w:proofErr w:type="spellEnd"/>
      <w:r w:rsidR="00874EFD">
        <w:t xml:space="preserve"> account at UBS </w:t>
      </w:r>
      <w:r w:rsidR="00ED5154">
        <w:tab/>
      </w:r>
      <w:r w:rsidR="00874EFD">
        <w:t xml:space="preserve">Switzerland to </w:t>
      </w:r>
      <w:proofErr w:type="spellStart"/>
      <w:r w:rsidR="00874EFD">
        <w:t>Cotor’s</w:t>
      </w:r>
      <w:proofErr w:type="spellEnd"/>
      <w:r w:rsidR="00874EFD">
        <w:t xml:space="preserve"> </w:t>
      </w:r>
      <w:r w:rsidR="00C61AFD">
        <w:t xml:space="preserve">account with LGT in </w:t>
      </w:r>
      <w:r w:rsidR="00E70C33">
        <w:tab/>
      </w:r>
      <w:r w:rsidR="00C61AFD">
        <w:t>Liechtenstein.</w:t>
      </w:r>
    </w:p>
    <w:p w14:paraId="662C4D95" w14:textId="71E100D9" w:rsidR="00C52BF2" w:rsidRDefault="00C52BF2" w:rsidP="0067602D">
      <w:pPr>
        <w:pStyle w:val="ParaLevel1"/>
        <w:numPr>
          <w:ilvl w:val="0"/>
          <w:numId w:val="0"/>
        </w:numPr>
        <w:ind w:left="720" w:hanging="720"/>
      </w:pPr>
      <w:r>
        <w:tab/>
      </w:r>
      <w:r w:rsidR="00E70C33">
        <w:tab/>
      </w:r>
      <w:r w:rsidR="00215ADB">
        <w:t>e)</w:t>
      </w:r>
      <w:r>
        <w:t xml:space="preserve"> The Husband also instructed UBS to transfer Avenger</w:t>
      </w:r>
      <w:r w:rsidR="00215ADB">
        <w:t>’</w:t>
      </w:r>
      <w:r>
        <w:t xml:space="preserve">s funds to </w:t>
      </w:r>
      <w:proofErr w:type="spellStart"/>
      <w:r>
        <w:t>Cotor</w:t>
      </w:r>
      <w:r w:rsidR="007B6D65">
        <w:t>’s</w:t>
      </w:r>
      <w:proofErr w:type="spellEnd"/>
      <w:r w:rsidR="007B6D65">
        <w:t xml:space="preserve"> </w:t>
      </w:r>
      <w:r w:rsidR="00ED5154">
        <w:tab/>
      </w:r>
      <w:r w:rsidR="007B6D65">
        <w:t xml:space="preserve">UBS </w:t>
      </w:r>
      <w:r w:rsidR="005A6C09">
        <w:tab/>
      </w:r>
      <w:r w:rsidR="007B6D65">
        <w:t xml:space="preserve">account and, from there, to </w:t>
      </w:r>
      <w:proofErr w:type="spellStart"/>
      <w:r w:rsidR="007B6D65">
        <w:t>Cotor’s</w:t>
      </w:r>
      <w:proofErr w:type="spellEnd"/>
      <w:r w:rsidR="007B6D65">
        <w:t xml:space="preserve"> LGT account: </w:t>
      </w:r>
      <w:r w:rsidR="007B6D65" w:rsidRPr="00215ADB">
        <w:rPr>
          <w:i/>
          <w:iCs/>
        </w:rPr>
        <w:t xml:space="preserve">“Please transfer all remaining </w:t>
      </w:r>
      <w:r w:rsidR="005A6C09">
        <w:rPr>
          <w:i/>
          <w:iCs/>
        </w:rPr>
        <w:tab/>
      </w:r>
      <w:r w:rsidR="007B6D65" w:rsidRPr="00215ADB">
        <w:rPr>
          <w:i/>
          <w:iCs/>
        </w:rPr>
        <w:t>cash</w:t>
      </w:r>
      <w:r w:rsidR="002366D2" w:rsidRPr="00215ADB">
        <w:rPr>
          <w:i/>
          <w:iCs/>
        </w:rPr>
        <w:t xml:space="preserve"> from Avenger to </w:t>
      </w:r>
      <w:proofErr w:type="spellStart"/>
      <w:r w:rsidR="002366D2" w:rsidRPr="00215ADB">
        <w:rPr>
          <w:i/>
          <w:iCs/>
        </w:rPr>
        <w:t>Cotor</w:t>
      </w:r>
      <w:proofErr w:type="spellEnd"/>
      <w:r w:rsidR="002366D2" w:rsidRPr="00215ADB">
        <w:rPr>
          <w:i/>
          <w:iCs/>
        </w:rPr>
        <w:t xml:space="preserve"> UBSs account. Then to </w:t>
      </w:r>
      <w:proofErr w:type="spellStart"/>
      <w:r w:rsidR="002366D2" w:rsidRPr="00215ADB">
        <w:rPr>
          <w:i/>
          <w:iCs/>
        </w:rPr>
        <w:t>Cotor’s</w:t>
      </w:r>
      <w:proofErr w:type="spellEnd"/>
      <w:r w:rsidR="002366D2" w:rsidRPr="00215ADB">
        <w:rPr>
          <w:i/>
          <w:iCs/>
        </w:rPr>
        <w:t xml:space="preserve"> LGT account. </w:t>
      </w:r>
      <w:r w:rsidR="00282310" w:rsidRPr="00215ADB">
        <w:rPr>
          <w:i/>
          <w:iCs/>
        </w:rPr>
        <w:t>!!!</w:t>
      </w:r>
      <w:r w:rsidR="002366D2" w:rsidRPr="00215ADB">
        <w:rPr>
          <w:i/>
          <w:iCs/>
        </w:rPr>
        <w:t>Not</w:t>
      </w:r>
      <w:r w:rsidR="00282310" w:rsidRPr="00215ADB">
        <w:rPr>
          <w:i/>
          <w:iCs/>
        </w:rPr>
        <w:t xml:space="preserve"> </w:t>
      </w:r>
      <w:r w:rsidR="005A6C09">
        <w:rPr>
          <w:i/>
          <w:iCs/>
        </w:rPr>
        <w:lastRenderedPageBreak/>
        <w:tab/>
      </w:r>
      <w:r w:rsidR="00282310" w:rsidRPr="00215ADB">
        <w:rPr>
          <w:i/>
          <w:iCs/>
        </w:rPr>
        <w:t xml:space="preserve">Avenger &gt; </w:t>
      </w:r>
      <w:proofErr w:type="spellStart"/>
      <w:r w:rsidR="00282310" w:rsidRPr="00215ADB">
        <w:rPr>
          <w:i/>
          <w:iCs/>
        </w:rPr>
        <w:t>Cotor</w:t>
      </w:r>
      <w:proofErr w:type="spellEnd"/>
      <w:r w:rsidR="0003609E" w:rsidRPr="00215ADB">
        <w:rPr>
          <w:i/>
          <w:iCs/>
        </w:rPr>
        <w:t xml:space="preserve"> LGT!!!”</w:t>
      </w:r>
      <w:r w:rsidR="00D3312E">
        <w:t xml:space="preserve">. The latter part of </w:t>
      </w:r>
      <w:r w:rsidR="00E70C33">
        <w:tab/>
      </w:r>
      <w:r w:rsidR="00D3312E">
        <w:t>the instruction</w:t>
      </w:r>
      <w:r w:rsidR="005A6C09">
        <w:t xml:space="preserve"> </w:t>
      </w:r>
      <w:r w:rsidR="00D3312E">
        <w:t xml:space="preserve">was intended to </w:t>
      </w:r>
      <w:r w:rsidR="005A6C09">
        <w:tab/>
      </w:r>
      <w:r w:rsidR="00D3312E">
        <w:t xml:space="preserve">ensure that the Wife did not discover the </w:t>
      </w:r>
      <w:r w:rsidR="00E70C33">
        <w:tab/>
      </w:r>
      <w:r w:rsidR="00D3312E">
        <w:t xml:space="preserve">transfer to </w:t>
      </w:r>
      <w:r w:rsidR="00ED5154">
        <w:tab/>
      </w:r>
      <w:r w:rsidR="00D3312E">
        <w:t xml:space="preserve">Liechtenstein </w:t>
      </w:r>
      <w:r w:rsidR="006803CD">
        <w:t xml:space="preserve">even if she </w:t>
      </w:r>
      <w:r w:rsidR="005A6C09">
        <w:tab/>
      </w:r>
      <w:r w:rsidR="006803CD">
        <w:t xml:space="preserve">obtained the statements for Avenger. The </w:t>
      </w:r>
      <w:r w:rsidR="00CF5AEA">
        <w:t xml:space="preserve">Liechtenstein Police </w:t>
      </w:r>
      <w:r w:rsidR="00AD16A6">
        <w:t xml:space="preserve">have </w:t>
      </w:r>
      <w:r w:rsidR="00CF5AEA">
        <w:t xml:space="preserve">identified two </w:t>
      </w:r>
      <w:r w:rsidR="005A6C09">
        <w:tab/>
      </w:r>
      <w:r w:rsidR="00CF5AEA">
        <w:t xml:space="preserve">transfers between </w:t>
      </w:r>
      <w:r w:rsidR="00496512">
        <w:t>5 and 7 December 2016 in a total sum of US$971,001</w:t>
      </w:r>
      <w:r w:rsidR="003B6C0F">
        <w:t xml:space="preserve">. As of 5 </w:t>
      </w:r>
      <w:r w:rsidR="005A6C09">
        <w:tab/>
      </w:r>
      <w:r w:rsidR="003B6C0F">
        <w:t>December 2016, UBS advise</w:t>
      </w:r>
      <w:r w:rsidR="009B154C">
        <w:t>d</w:t>
      </w:r>
      <w:r w:rsidR="003B6C0F">
        <w:t xml:space="preserve"> that </w:t>
      </w:r>
      <w:r w:rsidR="003B6C0F" w:rsidRPr="00AD16A6">
        <w:rPr>
          <w:i/>
          <w:iCs/>
        </w:rPr>
        <w:t xml:space="preserve">“account balance on Avenger and </w:t>
      </w:r>
      <w:proofErr w:type="spellStart"/>
      <w:r w:rsidR="003B6C0F" w:rsidRPr="00AD16A6">
        <w:rPr>
          <w:i/>
          <w:iCs/>
        </w:rPr>
        <w:t>Cotor</w:t>
      </w:r>
      <w:proofErr w:type="spellEnd"/>
      <w:r w:rsidR="003B6C0F" w:rsidRPr="00AD16A6">
        <w:rPr>
          <w:i/>
          <w:iCs/>
        </w:rPr>
        <w:t xml:space="preserve"> is 0 </w:t>
      </w:r>
      <w:r w:rsidR="005A6C09">
        <w:rPr>
          <w:i/>
          <w:iCs/>
        </w:rPr>
        <w:tab/>
      </w:r>
      <w:r w:rsidR="009B154C" w:rsidRPr="00AD16A6">
        <w:rPr>
          <w:i/>
          <w:iCs/>
        </w:rPr>
        <w:t xml:space="preserve">as of </w:t>
      </w:r>
      <w:r w:rsidR="00E70C33">
        <w:rPr>
          <w:i/>
          <w:iCs/>
        </w:rPr>
        <w:tab/>
      </w:r>
      <w:r w:rsidR="009B154C" w:rsidRPr="00AD16A6">
        <w:rPr>
          <w:i/>
          <w:iCs/>
        </w:rPr>
        <w:t>today”</w:t>
      </w:r>
      <w:r w:rsidR="009B154C">
        <w:t>.</w:t>
      </w:r>
    </w:p>
    <w:p w14:paraId="573CF423" w14:textId="554034DC" w:rsidR="009B154C" w:rsidRDefault="009B154C" w:rsidP="0067602D">
      <w:pPr>
        <w:pStyle w:val="ParaLevel1"/>
        <w:numPr>
          <w:ilvl w:val="0"/>
          <w:numId w:val="0"/>
        </w:numPr>
        <w:ind w:left="720" w:hanging="720"/>
      </w:pPr>
      <w:r>
        <w:tab/>
      </w:r>
      <w:r w:rsidR="00C53073">
        <w:tab/>
      </w:r>
      <w:r w:rsidR="00AD16A6">
        <w:t>f)</w:t>
      </w:r>
      <w:r>
        <w:t xml:space="preserve"> The money quickly disappeared from </w:t>
      </w:r>
      <w:proofErr w:type="spellStart"/>
      <w:r>
        <w:t>Cotor’s</w:t>
      </w:r>
      <w:proofErr w:type="spellEnd"/>
      <w:r>
        <w:t xml:space="preserve"> </w:t>
      </w:r>
      <w:r w:rsidR="00AE6F0B">
        <w:t xml:space="preserve">account at LGT. It had gone </w:t>
      </w:r>
      <w:r w:rsidR="00ED5154">
        <w:tab/>
      </w:r>
      <w:r w:rsidR="00AE6F0B">
        <w:t xml:space="preserve">before 4 January 2017. The Wife obtained a freezing order in Liechtenstein </w:t>
      </w:r>
      <w:r w:rsidR="00ED5154">
        <w:tab/>
      </w:r>
      <w:r w:rsidR="006C5CB1">
        <w:t xml:space="preserve">against </w:t>
      </w:r>
      <w:proofErr w:type="spellStart"/>
      <w:r w:rsidR="006C5CB1">
        <w:t>Cotor</w:t>
      </w:r>
      <w:proofErr w:type="spellEnd"/>
      <w:r w:rsidR="006C5CB1">
        <w:t xml:space="preserve"> on 3 January 2017</w:t>
      </w:r>
      <w:r w:rsidR="009A31F2">
        <w:t>,</w:t>
      </w:r>
      <w:r w:rsidR="006C5CB1">
        <w:t xml:space="preserve"> but LGT informed the court in Liechtenstein </w:t>
      </w:r>
      <w:r w:rsidR="00ED5154">
        <w:tab/>
      </w:r>
      <w:r w:rsidR="006C5CB1">
        <w:t xml:space="preserve">that it did not hold any </w:t>
      </w:r>
      <w:r w:rsidR="006C5CB1" w:rsidRPr="009A31F2">
        <w:rPr>
          <w:i/>
          <w:iCs/>
        </w:rPr>
        <w:t>“</w:t>
      </w:r>
      <w:r w:rsidR="00E23A71" w:rsidRPr="009A31F2">
        <w:rPr>
          <w:i/>
          <w:iCs/>
        </w:rPr>
        <w:t>attachable assets</w:t>
      </w:r>
      <w:r w:rsidR="00E23A71">
        <w:t xml:space="preserve">” on </w:t>
      </w:r>
      <w:r w:rsidR="00C53073">
        <w:tab/>
      </w:r>
      <w:r w:rsidR="00E23A71">
        <w:t xml:space="preserve">behalf of </w:t>
      </w:r>
      <w:proofErr w:type="spellStart"/>
      <w:r w:rsidR="00E23A71">
        <w:t>Cotor</w:t>
      </w:r>
      <w:proofErr w:type="spellEnd"/>
      <w:r w:rsidR="00E23A71">
        <w:t xml:space="preserve"> as at 4 January </w:t>
      </w:r>
      <w:r w:rsidR="00ED5154">
        <w:tab/>
      </w:r>
      <w:r w:rsidR="00E23A71">
        <w:t>2017.</w:t>
      </w:r>
      <w:r w:rsidR="00815D8D">
        <w:t xml:space="preserve"> It appears from the analysis </w:t>
      </w:r>
      <w:r w:rsidR="00C53073">
        <w:tab/>
      </w:r>
      <w:r w:rsidR="00815D8D">
        <w:t xml:space="preserve">undertaken by the Liechtenstein Police that </w:t>
      </w:r>
      <w:r w:rsidR="00ED5154">
        <w:tab/>
      </w:r>
      <w:proofErr w:type="spellStart"/>
      <w:r w:rsidR="00815D8D">
        <w:t>Cotor</w:t>
      </w:r>
      <w:proofErr w:type="spellEnd"/>
      <w:r w:rsidR="00815D8D">
        <w:t xml:space="preserve"> </w:t>
      </w:r>
      <w:r w:rsidR="007A5DB2">
        <w:t xml:space="preserve">had transferred all the </w:t>
      </w:r>
      <w:r w:rsidR="00C53073">
        <w:tab/>
      </w:r>
      <w:r w:rsidR="007A5DB2">
        <w:t xml:space="preserve">funds held by it with LGT to accounts in the name of </w:t>
      </w:r>
      <w:r w:rsidR="00ED5154">
        <w:tab/>
      </w:r>
      <w:r w:rsidR="007A5DB2">
        <w:t>the Genus Trust at LGT on 1 December 2016.</w:t>
      </w:r>
    </w:p>
    <w:p w14:paraId="376BF74B" w14:textId="318CBC17" w:rsidR="00DF7197" w:rsidRDefault="00DF7197" w:rsidP="0067602D">
      <w:pPr>
        <w:pStyle w:val="ParaLevel1"/>
        <w:numPr>
          <w:ilvl w:val="0"/>
          <w:numId w:val="0"/>
        </w:numPr>
        <w:ind w:left="720" w:hanging="720"/>
      </w:pPr>
      <w:r>
        <w:tab/>
      </w:r>
      <w:r w:rsidR="00C53073">
        <w:tab/>
      </w:r>
      <w:r w:rsidR="009A31F2">
        <w:t>g)</w:t>
      </w:r>
      <w:r>
        <w:t xml:space="preserve"> </w:t>
      </w:r>
      <w:r w:rsidR="0043792F">
        <w:t xml:space="preserve">Between June and September 2017, the Genus Trust transferred some of those </w:t>
      </w:r>
      <w:r w:rsidR="00862A3E">
        <w:tab/>
      </w:r>
      <w:r w:rsidR="0043792F">
        <w:t xml:space="preserve">funds to an account opened in its name at </w:t>
      </w:r>
      <w:proofErr w:type="spellStart"/>
      <w:r w:rsidR="0043792F">
        <w:t>Bendura</w:t>
      </w:r>
      <w:proofErr w:type="spellEnd"/>
      <w:r w:rsidR="0043792F">
        <w:t xml:space="preserve"> Bank, which is another </w:t>
      </w:r>
      <w:r w:rsidR="00862A3E">
        <w:tab/>
      </w:r>
      <w:r w:rsidR="0043792F">
        <w:t xml:space="preserve">Liechtenstein </w:t>
      </w:r>
      <w:r w:rsidR="00422B0C">
        <w:t>private bank.</w:t>
      </w:r>
    </w:p>
    <w:p w14:paraId="2CCFB67E" w14:textId="2472079E" w:rsidR="00AD0245" w:rsidRDefault="00AE0047" w:rsidP="0067602D">
      <w:pPr>
        <w:pStyle w:val="ParaLevel1"/>
      </w:pPr>
      <w:r>
        <w:t xml:space="preserve">It </w:t>
      </w:r>
      <w:r w:rsidR="00211FF7">
        <w:t>wa</w:t>
      </w:r>
      <w:r>
        <w:t>s</w:t>
      </w:r>
      <w:r w:rsidR="005B5058">
        <w:t xml:space="preserve"> </w:t>
      </w:r>
      <w:r w:rsidR="00725561">
        <w:t>clear</w:t>
      </w:r>
      <w:r w:rsidR="005B5058">
        <w:t xml:space="preserve"> that the Husband embarked on a concerted scheme to transfer all the Artwork, Yacht</w:t>
      </w:r>
      <w:r w:rsidR="00462EC1">
        <w:t xml:space="preserve"> and Monetary Assets into Liechtenstein trusts shortly before the financial remedies hearing in November and December 2016. None of the Respondents advanced a positive case to the contrary.</w:t>
      </w:r>
      <w:r w:rsidR="00185279">
        <w:t xml:space="preserve"> Though a separate trust</w:t>
      </w:r>
      <w:r w:rsidR="009160BC">
        <w:t xml:space="preserve"> </w:t>
      </w:r>
      <w:r w:rsidR="00CA5FE6">
        <w:t xml:space="preserve">- </w:t>
      </w:r>
      <w:r w:rsidR="009160BC">
        <w:t>the Genus Trust - was used to receive the Monetary Assets, the similarities in the structures used and in the timing of the transfers for</w:t>
      </w:r>
      <w:r w:rsidR="003E1B1D">
        <w:t xml:space="preserve"> these three classes of assets </w:t>
      </w:r>
      <w:r w:rsidR="004A323D">
        <w:t>we</w:t>
      </w:r>
      <w:r w:rsidR="003E1B1D">
        <w:t xml:space="preserve">re striking. As soon as the Liechtenstein </w:t>
      </w:r>
      <w:r w:rsidR="0070700F">
        <w:t>scheme was in place, the Husband stopped participating in the English proceedings. As long ago as September 2015, his lawyers recorded that</w:t>
      </w:r>
      <w:r w:rsidR="00C939E2">
        <w:t xml:space="preserve"> </w:t>
      </w:r>
      <w:r w:rsidR="00C939E2" w:rsidRPr="00F22561">
        <w:rPr>
          <w:i/>
          <w:iCs/>
        </w:rPr>
        <w:t>“we can agree with you [that is, the Husband] the moment when we inform [the Wife] and her lawyers</w:t>
      </w:r>
      <w:r w:rsidR="00AE14A3" w:rsidRPr="00F22561">
        <w:rPr>
          <w:i/>
          <w:iCs/>
        </w:rPr>
        <w:t xml:space="preserve"> that you do not intend to take any further part in these proceedings and let her see the hopelessness of her position”</w:t>
      </w:r>
      <w:r w:rsidR="00AE14A3">
        <w:t xml:space="preserve">. </w:t>
      </w:r>
    </w:p>
    <w:p w14:paraId="7EC81989" w14:textId="5969761E" w:rsidR="00AE14A3" w:rsidRDefault="00AE14A3" w:rsidP="0067602D">
      <w:pPr>
        <w:pStyle w:val="ParaLevel1"/>
      </w:pPr>
      <w:r>
        <w:t>The Husband has continued to enjoy the benefit of these assets</w:t>
      </w:r>
      <w:r w:rsidR="00541A56">
        <w:t xml:space="preserve"> since their transfer into the Liechtenstein trusts:</w:t>
      </w:r>
    </w:p>
    <w:p w14:paraId="3DE5510A" w14:textId="1FA21D8E" w:rsidR="00541A56" w:rsidRDefault="00541A56" w:rsidP="0067602D">
      <w:pPr>
        <w:pStyle w:val="ParaLevel1"/>
        <w:numPr>
          <w:ilvl w:val="0"/>
          <w:numId w:val="0"/>
        </w:numPr>
        <w:ind w:left="720" w:hanging="720"/>
      </w:pPr>
      <w:r>
        <w:tab/>
      </w:r>
      <w:r w:rsidR="00312C51">
        <w:tab/>
      </w:r>
      <w:r w:rsidR="00F22561">
        <w:t>a)</w:t>
      </w:r>
      <w:r>
        <w:t xml:space="preserve"> He has been granted the use of the Yacht whilst paying for its </w:t>
      </w:r>
      <w:r w:rsidR="00312C51">
        <w:tab/>
      </w:r>
      <w:r>
        <w:t>maintenance.</w:t>
      </w:r>
    </w:p>
    <w:p w14:paraId="75088394" w14:textId="333FD144" w:rsidR="00427DB6" w:rsidRDefault="00427DB6" w:rsidP="0067602D">
      <w:pPr>
        <w:pStyle w:val="ParaLevel1"/>
        <w:numPr>
          <w:ilvl w:val="0"/>
          <w:numId w:val="0"/>
        </w:numPr>
        <w:ind w:left="720" w:hanging="720"/>
      </w:pPr>
      <w:r>
        <w:tab/>
      </w:r>
      <w:r w:rsidR="00312C51">
        <w:tab/>
      </w:r>
      <w:r w:rsidR="00F22561">
        <w:t>b)</w:t>
      </w:r>
      <w:r>
        <w:t xml:space="preserve"> Over US$148.7 million of the Monetary Assets</w:t>
      </w:r>
      <w:r w:rsidR="00C94BA5">
        <w:t xml:space="preserve"> had been paid out of the </w:t>
      </w:r>
      <w:r w:rsidR="00ED5154">
        <w:tab/>
      </w:r>
      <w:r w:rsidR="00C94BA5">
        <w:t xml:space="preserve">Liechtenstein Trusts to the Husband personally before criminal </w:t>
      </w:r>
      <w:r w:rsidR="00312C51">
        <w:tab/>
      </w:r>
      <w:r w:rsidR="00C94BA5">
        <w:t>restraints</w:t>
      </w:r>
      <w:r w:rsidR="00862A3E">
        <w:tab/>
      </w:r>
      <w:r w:rsidR="00C94BA5">
        <w:t xml:space="preserve">were </w:t>
      </w:r>
      <w:r w:rsidR="00ED5154">
        <w:tab/>
      </w:r>
      <w:r w:rsidR="00C94BA5">
        <w:t>placed on the accounts on 5 March 2018</w:t>
      </w:r>
      <w:r w:rsidR="005564D0">
        <w:t>.</w:t>
      </w:r>
      <w:r w:rsidR="008739EA">
        <w:t xml:space="preserve"> </w:t>
      </w:r>
      <w:r w:rsidR="00184F7E">
        <w:t xml:space="preserve">I note that </w:t>
      </w:r>
      <w:r w:rsidR="008278AF">
        <w:t xml:space="preserve">there </w:t>
      </w:r>
      <w:r w:rsidR="00312C51">
        <w:tab/>
      </w:r>
      <w:r w:rsidR="00184F7E">
        <w:t xml:space="preserve">was also an attempted </w:t>
      </w:r>
      <w:r w:rsidR="00ED5154">
        <w:tab/>
      </w:r>
      <w:r w:rsidR="00184F7E">
        <w:t xml:space="preserve">transfer of US$120 </w:t>
      </w:r>
      <w:r w:rsidR="00354502">
        <w:t xml:space="preserve">million to the Husband in </w:t>
      </w:r>
      <w:r w:rsidR="00312C51">
        <w:tab/>
      </w:r>
      <w:r w:rsidR="00354502">
        <w:t xml:space="preserve">February 2018 which was, as a </w:t>
      </w:r>
      <w:r w:rsidR="00ED5154">
        <w:tab/>
      </w:r>
      <w:r w:rsidR="00354502">
        <w:t xml:space="preserve">judgment of the Liechtenstein </w:t>
      </w:r>
      <w:r w:rsidR="00120FA9">
        <w:t xml:space="preserve">Constitutional Court dated 14 May 2019 found, </w:t>
      </w:r>
      <w:r w:rsidR="00ED5154">
        <w:tab/>
      </w:r>
      <w:r w:rsidR="00120FA9" w:rsidRPr="00CE4E75">
        <w:rPr>
          <w:i/>
          <w:iCs/>
        </w:rPr>
        <w:t>“obviously also initiated by [the Husband]”</w:t>
      </w:r>
      <w:r w:rsidR="00120FA9">
        <w:t xml:space="preserve">. </w:t>
      </w:r>
      <w:r w:rsidR="008278AF">
        <w:t xml:space="preserve">This transaction was blocked by </w:t>
      </w:r>
      <w:r w:rsidR="00ED5154">
        <w:tab/>
      </w:r>
      <w:r w:rsidR="008278AF">
        <w:t>the Liechtenstein F</w:t>
      </w:r>
      <w:r w:rsidR="00D558F0">
        <w:t xml:space="preserve">inancial </w:t>
      </w:r>
      <w:r w:rsidR="008278AF">
        <w:t>I</w:t>
      </w:r>
      <w:r w:rsidR="00D558F0">
        <w:t xml:space="preserve">ntelligence </w:t>
      </w:r>
      <w:r w:rsidR="008278AF">
        <w:t>U</w:t>
      </w:r>
      <w:r w:rsidR="00D558F0">
        <w:t>nit [“the FIU”]</w:t>
      </w:r>
      <w:r w:rsidR="00BA4899">
        <w:t xml:space="preserve"> as a suspicious </w:t>
      </w:r>
      <w:r w:rsidR="00ED5154">
        <w:tab/>
      </w:r>
      <w:r w:rsidR="00BA4899">
        <w:t>transaction.</w:t>
      </w:r>
    </w:p>
    <w:p w14:paraId="1BA287AB" w14:textId="007EBAFF" w:rsidR="00BA4899" w:rsidRDefault="00BA4899" w:rsidP="0067602D">
      <w:pPr>
        <w:pStyle w:val="ParaLevel1"/>
        <w:numPr>
          <w:ilvl w:val="0"/>
          <w:numId w:val="0"/>
        </w:numPr>
        <w:ind w:left="720" w:hanging="720"/>
      </w:pPr>
      <w:r>
        <w:tab/>
      </w:r>
      <w:r w:rsidR="00312C51">
        <w:tab/>
      </w:r>
      <w:r w:rsidR="00366F3E">
        <w:t>c)</w:t>
      </w:r>
      <w:r>
        <w:t xml:space="preserve"> Since the criminal restraints were placed on the accounts, further sums </w:t>
      </w:r>
      <w:r w:rsidR="00854C87">
        <w:tab/>
      </w:r>
      <w:r>
        <w:t>totalling over US$</w:t>
      </w:r>
      <w:r w:rsidR="001F58CF">
        <w:t xml:space="preserve">445 million have been paid out of the Liechtenstein </w:t>
      </w:r>
      <w:r w:rsidR="00854C87">
        <w:tab/>
      </w:r>
      <w:r w:rsidR="001F58CF">
        <w:t>Trusts</w:t>
      </w:r>
      <w:r w:rsidR="00862A3E">
        <w:t xml:space="preserve"> </w:t>
      </w:r>
      <w:r w:rsidR="001F58CF">
        <w:t xml:space="preserve">to </w:t>
      </w:r>
      <w:r w:rsidR="00ED5154">
        <w:tab/>
      </w:r>
      <w:r w:rsidR="001F58CF">
        <w:t xml:space="preserve">the Husband personally. This was permitted because the criminal restraints only </w:t>
      </w:r>
      <w:r w:rsidR="00862A3E">
        <w:tab/>
      </w:r>
      <w:r w:rsidR="001F58CF">
        <w:t>operated up to £350 million</w:t>
      </w:r>
      <w:r w:rsidR="008B1995">
        <w:t xml:space="preserve"> and, above that limit, the Liechtenstein Trusts were</w:t>
      </w:r>
      <w:r w:rsidR="00862A3E">
        <w:t xml:space="preserve"> </w:t>
      </w:r>
      <w:r w:rsidR="00862A3E">
        <w:tab/>
      </w:r>
      <w:r w:rsidR="008B1995">
        <w:t>free to distribute their assets</w:t>
      </w:r>
      <w:r w:rsidR="00366F3E">
        <w:t>.</w:t>
      </w:r>
    </w:p>
    <w:p w14:paraId="304EC85D" w14:textId="29D05A5B" w:rsidR="00541A56" w:rsidRDefault="00990ED7" w:rsidP="0067602D">
      <w:pPr>
        <w:pStyle w:val="ParaLevel1"/>
      </w:pPr>
      <w:r>
        <w:lastRenderedPageBreak/>
        <w:t xml:space="preserve">The trial of the Wife’s application for financial remedies took place between 29 November and 5 December 2016. By a judgment dated 15 December 2016, Haddon-Cave J </w:t>
      </w:r>
      <w:r w:rsidR="000564D1">
        <w:t xml:space="preserve">awarded the Wife the sum of £453,567,152. </w:t>
      </w:r>
      <w:r w:rsidR="006565B3">
        <w:t xml:space="preserve">As recorded in paragraph 8 of the judgment, the Husband was in breach of court orders by failing to provide financial information. On 20 December 2016, Haddon-Cave J </w:t>
      </w:r>
      <w:r w:rsidR="000E5B8D">
        <w:t xml:space="preserve">gave two further judgements by which </w:t>
      </w:r>
      <w:proofErr w:type="spellStart"/>
      <w:r w:rsidR="000E5B8D">
        <w:t>Qubo</w:t>
      </w:r>
      <w:proofErr w:type="spellEnd"/>
      <w:r w:rsidR="000E5B8D">
        <w:t xml:space="preserve"> 1 and </w:t>
      </w:r>
      <w:proofErr w:type="spellStart"/>
      <w:r w:rsidR="000E5B8D">
        <w:t>Qubo</w:t>
      </w:r>
      <w:proofErr w:type="spellEnd"/>
      <w:r w:rsidR="000E5B8D">
        <w:t xml:space="preserve"> 2 were joined as the Fourth and Fifth Respondents to these proceedings and judgment was entered against them. The involvement of </w:t>
      </w:r>
      <w:proofErr w:type="spellStart"/>
      <w:r w:rsidR="000E5B8D">
        <w:t>Qubo</w:t>
      </w:r>
      <w:proofErr w:type="spellEnd"/>
      <w:r w:rsidR="000E5B8D">
        <w:t xml:space="preserve"> 1 and </w:t>
      </w:r>
      <w:proofErr w:type="spellStart"/>
      <w:r w:rsidR="000E5B8D">
        <w:t>Qubo</w:t>
      </w:r>
      <w:proofErr w:type="spellEnd"/>
      <w:r w:rsidR="000E5B8D">
        <w:t xml:space="preserve"> 2 </w:t>
      </w:r>
      <w:r w:rsidR="009E4E6E">
        <w:t>was only unearthed because Mr Kerman was required to attend</w:t>
      </w:r>
      <w:r w:rsidR="00A46FFA">
        <w:t xml:space="preserve"> for cross examination under compulsion. It was not known at this time </w:t>
      </w:r>
      <w:r w:rsidR="00DC7D44">
        <w:t xml:space="preserve">that </w:t>
      </w:r>
      <w:r w:rsidR="00A46FFA">
        <w:t xml:space="preserve">the Yacht had been transferred to </w:t>
      </w:r>
      <w:proofErr w:type="spellStart"/>
      <w:r w:rsidR="00A46FFA">
        <w:t>Qubo</w:t>
      </w:r>
      <w:proofErr w:type="spellEnd"/>
      <w:r w:rsidR="00A46FFA">
        <w:t xml:space="preserve"> 2, still less that the Monetary Assets had been transferred into the Genus Trust. </w:t>
      </w:r>
    </w:p>
    <w:p w14:paraId="12A1230B" w14:textId="4FED9749" w:rsidR="008D0DF3" w:rsidRDefault="008D0DF3" w:rsidP="0067602D">
      <w:pPr>
        <w:pStyle w:val="ParaLevel1"/>
      </w:pPr>
      <w:r>
        <w:t xml:space="preserve">The Financial Remedies Order giving effect to those judgements is dated 20 December 2016. The Husband and three of his nominee companies (that is, </w:t>
      </w:r>
      <w:proofErr w:type="spellStart"/>
      <w:r>
        <w:t>Cotor</w:t>
      </w:r>
      <w:proofErr w:type="spellEnd"/>
      <w:r>
        <w:t xml:space="preserve">, </w:t>
      </w:r>
      <w:proofErr w:type="spellStart"/>
      <w:r>
        <w:t>Qubo</w:t>
      </w:r>
      <w:proofErr w:type="spellEnd"/>
      <w:r>
        <w:t xml:space="preserve"> 1 and </w:t>
      </w:r>
      <w:proofErr w:type="spellStart"/>
      <w:r>
        <w:t>Qubo</w:t>
      </w:r>
      <w:proofErr w:type="spellEnd"/>
      <w:r>
        <w:t xml:space="preserve"> 2) </w:t>
      </w:r>
      <w:r w:rsidR="0056464F">
        <w:t>were ordered to pay the Wife the sum of £350 million and to transfer certain property, including the Artwork, to her. Further, various transactions were set aside under s.423 IA</w:t>
      </w:r>
      <w:r w:rsidR="00D76B73">
        <w:t xml:space="preserve"> and/or s.37 MCA, including (a) the transfer of the shares in Sunningdale to the Bermudan </w:t>
      </w:r>
      <w:r w:rsidR="00E820C3">
        <w:t xml:space="preserve">Trust, and (b) the transfer of the Artwork from </w:t>
      </w:r>
      <w:proofErr w:type="spellStart"/>
      <w:r w:rsidR="00E820C3">
        <w:t>Cotor</w:t>
      </w:r>
      <w:proofErr w:type="spellEnd"/>
      <w:r w:rsidR="00E820C3">
        <w:t xml:space="preserve"> to </w:t>
      </w:r>
      <w:proofErr w:type="spellStart"/>
      <w:r w:rsidR="00E820C3">
        <w:t>Qubo</w:t>
      </w:r>
      <w:proofErr w:type="spellEnd"/>
      <w:r w:rsidR="00E820C3">
        <w:t xml:space="preserve"> 1. </w:t>
      </w:r>
    </w:p>
    <w:p w14:paraId="68D1ABF3" w14:textId="22F33B7D" w:rsidR="00E820C3" w:rsidRPr="00DC7D44" w:rsidRDefault="00E820C3" w:rsidP="0067602D">
      <w:pPr>
        <w:pStyle w:val="ParaLevel1"/>
        <w:numPr>
          <w:ilvl w:val="0"/>
          <w:numId w:val="0"/>
        </w:numPr>
        <w:ind w:left="720" w:hanging="720"/>
        <w:rPr>
          <w:b/>
          <w:bCs/>
        </w:rPr>
      </w:pPr>
      <w:r w:rsidRPr="00DC7D44">
        <w:rPr>
          <w:b/>
          <w:bCs/>
        </w:rPr>
        <w:t xml:space="preserve">Further </w:t>
      </w:r>
      <w:r w:rsidR="006F436E" w:rsidRPr="00DC7D44">
        <w:rPr>
          <w:b/>
          <w:bCs/>
        </w:rPr>
        <w:t>events in 2017</w:t>
      </w:r>
    </w:p>
    <w:p w14:paraId="25192001" w14:textId="7F57485D" w:rsidR="00E820C3" w:rsidRDefault="001021D2" w:rsidP="0067602D">
      <w:pPr>
        <w:pStyle w:val="ParaLevel1"/>
      </w:pPr>
      <w:r>
        <w:t>Having obtained judgment in this jurisdiction, the Wife immediately commenced proceedings in Liechtenstein. On 28 December 2016,</w:t>
      </w:r>
      <w:r w:rsidR="005A2BE5">
        <w:t xml:space="preserve"> the Princely Court in Liechtenstein granted payment orders against </w:t>
      </w:r>
      <w:proofErr w:type="spellStart"/>
      <w:r w:rsidR="005A2BE5">
        <w:t>Qubo</w:t>
      </w:r>
      <w:proofErr w:type="spellEnd"/>
      <w:r w:rsidR="005A2BE5">
        <w:t xml:space="preserve"> 1 and </w:t>
      </w:r>
      <w:proofErr w:type="spellStart"/>
      <w:r w:rsidR="005A2BE5">
        <w:t>Qubo</w:t>
      </w:r>
      <w:proofErr w:type="spellEnd"/>
      <w:r w:rsidR="005A2BE5">
        <w:t xml:space="preserve"> 2 (</w:t>
      </w:r>
      <w:r w:rsidR="00A670DE">
        <w:t xml:space="preserve">effectively enforcing the English judgment, subject to opposition by </w:t>
      </w:r>
      <w:proofErr w:type="spellStart"/>
      <w:r w:rsidR="00A670DE">
        <w:t>Qubo</w:t>
      </w:r>
      <w:proofErr w:type="spellEnd"/>
      <w:r w:rsidR="00A670DE">
        <w:t xml:space="preserve"> 1 and </w:t>
      </w:r>
      <w:proofErr w:type="spellStart"/>
      <w:r w:rsidR="00A670DE">
        <w:t>Qubo</w:t>
      </w:r>
      <w:proofErr w:type="spellEnd"/>
      <w:r w:rsidR="00A670DE">
        <w:t xml:space="preserve"> 2, pending objection by the debtors) </w:t>
      </w:r>
      <w:r w:rsidR="001A78F6">
        <w:t xml:space="preserve">as well as its own freezing orders. These orders were served on </w:t>
      </w:r>
      <w:proofErr w:type="spellStart"/>
      <w:r w:rsidR="001A78F6">
        <w:t>Qubo</w:t>
      </w:r>
      <w:proofErr w:type="spellEnd"/>
      <w:r w:rsidR="001A78F6">
        <w:t xml:space="preserve"> 1 and </w:t>
      </w:r>
      <w:proofErr w:type="spellStart"/>
      <w:r w:rsidR="001A78F6">
        <w:t>Qubo</w:t>
      </w:r>
      <w:proofErr w:type="spellEnd"/>
      <w:r w:rsidR="001A78F6">
        <w:t xml:space="preserve"> 2 on 29 December 2016. Although the Liechtenstein </w:t>
      </w:r>
      <w:r w:rsidR="003A5CBA">
        <w:t xml:space="preserve">Constitutional Court has subsequently held that the English judgment against </w:t>
      </w:r>
      <w:proofErr w:type="spellStart"/>
      <w:r w:rsidR="003A5CBA">
        <w:t>Qubo</w:t>
      </w:r>
      <w:proofErr w:type="spellEnd"/>
      <w:r w:rsidR="003A5CBA">
        <w:t xml:space="preserve"> 1 and </w:t>
      </w:r>
      <w:proofErr w:type="spellStart"/>
      <w:r w:rsidR="003A5CBA">
        <w:t>Qubo</w:t>
      </w:r>
      <w:proofErr w:type="spellEnd"/>
      <w:r w:rsidR="003A5CBA">
        <w:t xml:space="preserve"> 2 cannot be recognised in Liechtenstein because </w:t>
      </w:r>
      <w:proofErr w:type="spellStart"/>
      <w:r w:rsidR="003A5CBA">
        <w:t>Qubo</w:t>
      </w:r>
      <w:proofErr w:type="spellEnd"/>
      <w:r w:rsidR="003A5CBA">
        <w:t xml:space="preserve"> 1 and </w:t>
      </w:r>
      <w:proofErr w:type="spellStart"/>
      <w:r w:rsidR="003A5CBA">
        <w:t>Qubo</w:t>
      </w:r>
      <w:proofErr w:type="spellEnd"/>
      <w:r w:rsidR="003A5CBA">
        <w:t xml:space="preserve"> 2 </w:t>
      </w:r>
      <w:r w:rsidR="00BD44BC">
        <w:t xml:space="preserve">were not (as it concluded) served with </w:t>
      </w:r>
      <w:r w:rsidR="006B1E36">
        <w:t xml:space="preserve">the English </w:t>
      </w:r>
      <w:r w:rsidR="00BD44BC">
        <w:t xml:space="preserve">proceedings before judgment was entered against them, I observe that (a) </w:t>
      </w:r>
      <w:r w:rsidR="00515226">
        <w:t>the freezing orders have remained in place at all times and (b)</w:t>
      </w:r>
      <w:r w:rsidR="00346E91">
        <w:t>,</w:t>
      </w:r>
      <w:r w:rsidR="00515226">
        <w:t xml:space="preserve"> after recognition had been refused, the </w:t>
      </w:r>
      <w:r w:rsidR="00346E91">
        <w:t>W</w:t>
      </w:r>
      <w:r w:rsidR="00515226">
        <w:t xml:space="preserve">ife immediately commenced proceedings on the merits against </w:t>
      </w:r>
      <w:proofErr w:type="spellStart"/>
      <w:r w:rsidR="00515226">
        <w:t>Qubo</w:t>
      </w:r>
      <w:proofErr w:type="spellEnd"/>
      <w:r w:rsidR="00515226">
        <w:t xml:space="preserve"> 1 and </w:t>
      </w:r>
      <w:proofErr w:type="spellStart"/>
      <w:r w:rsidR="00515226">
        <w:t>Qubo</w:t>
      </w:r>
      <w:proofErr w:type="spellEnd"/>
      <w:r w:rsidR="00515226">
        <w:t xml:space="preserve"> 2</w:t>
      </w:r>
      <w:r w:rsidR="00346E91">
        <w:t>,</w:t>
      </w:r>
      <w:r w:rsidR="002D4F56">
        <w:t xml:space="preserve"> such that there have been claims on foot against those entities since January 2017.</w:t>
      </w:r>
    </w:p>
    <w:p w14:paraId="3F87B8B3" w14:textId="6F45C38E" w:rsidR="002D4F56" w:rsidRDefault="002D4F56" w:rsidP="0067602D">
      <w:pPr>
        <w:pStyle w:val="ParaLevel1"/>
      </w:pPr>
      <w:r>
        <w:t xml:space="preserve">The commencement of proceedings in Liechtenstein </w:t>
      </w:r>
      <w:r w:rsidR="008413BF">
        <w:t>provoked further dealings with the assets in Liechtenstein, with the purpose of putting them even further beyond the Wife’s reach</w:t>
      </w:r>
      <w:r w:rsidR="00C15FCD">
        <w:t xml:space="preserve"> in circumstances where the Wife had been able to obtain some information about the Liechtenstein structures from Mr Kerman and</w:t>
      </w:r>
      <w:r w:rsidR="00C2261B">
        <w:t xml:space="preserve"> was beginning to pursue proceedings in Liechtenstein.</w:t>
      </w:r>
      <w:r w:rsidR="001B4A47">
        <w:t xml:space="preserve"> I note that the Artwork was effectively frozen</w:t>
      </w:r>
      <w:r w:rsidR="00A145CE">
        <w:t xml:space="preserve"> by the order granted by the Liechtenstein Court on 28 December 2016.</w:t>
      </w:r>
    </w:p>
    <w:p w14:paraId="62F83E5D" w14:textId="2A05F374" w:rsidR="00A145CE" w:rsidRDefault="009266AC" w:rsidP="0067602D">
      <w:pPr>
        <w:pStyle w:val="ParaLevel1"/>
      </w:pPr>
      <w:r>
        <w:t xml:space="preserve">In so far as the </w:t>
      </w:r>
      <w:r w:rsidR="001B4A47">
        <w:t>Y</w:t>
      </w:r>
      <w:r>
        <w:t xml:space="preserve">acht </w:t>
      </w:r>
      <w:r w:rsidR="004411C6">
        <w:t>wa</w:t>
      </w:r>
      <w:r>
        <w:t>s concerned</w:t>
      </w:r>
      <w:r w:rsidR="001B4A47">
        <w:t>:</w:t>
      </w:r>
    </w:p>
    <w:p w14:paraId="08413811" w14:textId="6DDAC497" w:rsidR="00890403" w:rsidRDefault="00A145CE" w:rsidP="0067602D">
      <w:pPr>
        <w:pStyle w:val="ParaLevel1"/>
        <w:numPr>
          <w:ilvl w:val="0"/>
          <w:numId w:val="0"/>
        </w:numPr>
        <w:ind w:left="720" w:hanging="720"/>
      </w:pPr>
      <w:r>
        <w:tab/>
      </w:r>
      <w:r w:rsidR="00B663A8">
        <w:tab/>
      </w:r>
      <w:r w:rsidR="002F1A57">
        <w:t>a)</w:t>
      </w:r>
      <w:r>
        <w:t xml:space="preserve"> </w:t>
      </w:r>
      <w:r w:rsidR="00890403">
        <w:t xml:space="preserve">Dr </w:t>
      </w:r>
      <w:proofErr w:type="spellStart"/>
      <w:r w:rsidR="00890403">
        <w:t>Schurti</w:t>
      </w:r>
      <w:proofErr w:type="spellEnd"/>
      <w:r w:rsidR="00890403">
        <w:t xml:space="preserve"> met the Husband in Miami on 7 February 2017.</w:t>
      </w:r>
    </w:p>
    <w:p w14:paraId="621DBCA7" w14:textId="6DE89174" w:rsidR="00C2261B" w:rsidRDefault="00890403" w:rsidP="0031411E">
      <w:pPr>
        <w:pStyle w:val="ParaLevel1"/>
        <w:numPr>
          <w:ilvl w:val="0"/>
          <w:numId w:val="0"/>
        </w:numPr>
        <w:ind w:left="720" w:hanging="720"/>
        <w:jc w:val="left"/>
      </w:pPr>
      <w:r>
        <w:tab/>
      </w:r>
      <w:r w:rsidR="00B663A8">
        <w:tab/>
      </w:r>
      <w:r w:rsidR="002F1A57">
        <w:t>b)</w:t>
      </w:r>
      <w:r>
        <w:t xml:space="preserve"> Thereafter, Dr</w:t>
      </w:r>
      <w:r w:rsidR="001B4A47">
        <w:t xml:space="preserve"> </w:t>
      </w:r>
      <w:proofErr w:type="spellStart"/>
      <w:r>
        <w:t>Schurti</w:t>
      </w:r>
      <w:proofErr w:type="spellEnd"/>
      <w:r>
        <w:t xml:space="preserve"> </w:t>
      </w:r>
      <w:r w:rsidR="00543FB9">
        <w:t xml:space="preserve">established a new structure to hold the Yacht: on </w:t>
      </w:r>
      <w:r w:rsidR="00B663A8">
        <w:tab/>
      </w:r>
      <w:r w:rsidR="00543FB9">
        <w:t xml:space="preserve">16 </w:t>
      </w:r>
      <w:r w:rsidR="00ED5154">
        <w:tab/>
      </w:r>
      <w:r w:rsidR="00543FB9">
        <w:t xml:space="preserve">February 2017, he created a new trust, the </w:t>
      </w:r>
      <w:proofErr w:type="gramStart"/>
      <w:r w:rsidR="00543FB9">
        <w:t>Navy Blue</w:t>
      </w:r>
      <w:proofErr w:type="gramEnd"/>
      <w:r w:rsidR="00543FB9">
        <w:t xml:space="preserve"> Trust; and, on 17 </w:t>
      </w:r>
      <w:r w:rsidR="00B663A8">
        <w:tab/>
      </w:r>
      <w:r w:rsidR="00543FB9">
        <w:t>February 2017, he created a new establishment</w:t>
      </w:r>
      <w:r w:rsidR="00FD1294">
        <w:t xml:space="preserve"> (Straight Establishment, </w:t>
      </w:r>
      <w:r w:rsidR="00B663A8">
        <w:lastRenderedPageBreak/>
        <w:tab/>
      </w:r>
      <w:r w:rsidR="00FD1294">
        <w:t xml:space="preserve">“Straight”). This structure effectively mirrored that of Simul Trust and </w:t>
      </w:r>
      <w:r w:rsidR="00B663A8">
        <w:tab/>
      </w:r>
      <w:proofErr w:type="spellStart"/>
      <w:r w:rsidR="00FD1294">
        <w:t>Qubo</w:t>
      </w:r>
      <w:proofErr w:type="spellEnd"/>
      <w:r w:rsidR="00FD1294">
        <w:t xml:space="preserve"> 2</w:t>
      </w:r>
      <w:r w:rsidR="0059566C">
        <w:t xml:space="preserve">. The Yacht was transferred from </w:t>
      </w:r>
      <w:proofErr w:type="spellStart"/>
      <w:r w:rsidR="0059566C">
        <w:t>Qubo</w:t>
      </w:r>
      <w:proofErr w:type="spellEnd"/>
      <w:r w:rsidR="0059566C">
        <w:t xml:space="preserve"> 2 to Straight - and therefore, </w:t>
      </w:r>
      <w:r w:rsidR="00ED5154">
        <w:tab/>
      </w:r>
      <w:r w:rsidR="0059566C">
        <w:t xml:space="preserve">from </w:t>
      </w:r>
      <w:r w:rsidR="00862A3E">
        <w:tab/>
      </w:r>
      <w:r w:rsidR="0059566C">
        <w:t xml:space="preserve">the Simul Trust to the </w:t>
      </w:r>
      <w:proofErr w:type="gramStart"/>
      <w:r w:rsidR="0059566C">
        <w:t>Navy Blue</w:t>
      </w:r>
      <w:proofErr w:type="gramEnd"/>
      <w:r w:rsidR="0059566C">
        <w:t xml:space="preserve"> Trust - </w:t>
      </w:r>
      <w:r w:rsidR="00BD29BF">
        <w:t xml:space="preserve">on 8 March 2017. The </w:t>
      </w:r>
      <w:proofErr w:type="gramStart"/>
      <w:r w:rsidR="00BD29BF">
        <w:t>Navy Blue</w:t>
      </w:r>
      <w:proofErr w:type="gramEnd"/>
      <w:r w:rsidR="00BD29BF">
        <w:t xml:space="preserve"> Trust </w:t>
      </w:r>
      <w:r w:rsidR="00862A3E">
        <w:tab/>
      </w:r>
      <w:r w:rsidR="00BD29BF">
        <w:t>then resolved to grant the use of the Yacht to the Husband and his family.</w:t>
      </w:r>
    </w:p>
    <w:p w14:paraId="01FE6F6A" w14:textId="31C58F38" w:rsidR="00BD29BF" w:rsidRDefault="00BD29BF" w:rsidP="0067602D">
      <w:pPr>
        <w:pStyle w:val="ParaLevel1"/>
        <w:numPr>
          <w:ilvl w:val="0"/>
          <w:numId w:val="0"/>
        </w:numPr>
        <w:ind w:left="720" w:hanging="720"/>
      </w:pPr>
      <w:r>
        <w:tab/>
      </w:r>
      <w:r w:rsidR="00B663A8">
        <w:tab/>
      </w:r>
      <w:r w:rsidR="00E52BCB">
        <w:t>c)</w:t>
      </w:r>
      <w:r>
        <w:t xml:space="preserve"> This was, of course,</w:t>
      </w:r>
      <w:r w:rsidR="00D63680">
        <w:t xml:space="preserve"> done at a time when the </w:t>
      </w:r>
      <w:proofErr w:type="spellStart"/>
      <w:r w:rsidR="00D63680">
        <w:t>Counselor</w:t>
      </w:r>
      <w:proofErr w:type="spellEnd"/>
      <w:r w:rsidR="00D63680">
        <w:t>/</w:t>
      </w:r>
      <w:proofErr w:type="spellStart"/>
      <w:r w:rsidR="00D63680">
        <w:t>WalPart</w:t>
      </w:r>
      <w:proofErr w:type="spellEnd"/>
      <w:r w:rsidR="00D63680">
        <w:t xml:space="preserve"> entities </w:t>
      </w:r>
      <w:r w:rsidR="00B663A8">
        <w:tab/>
      </w:r>
      <w:r w:rsidR="00D63680">
        <w:t xml:space="preserve">were </w:t>
      </w:r>
      <w:r w:rsidR="00ED5154">
        <w:tab/>
      </w:r>
      <w:proofErr w:type="gramStart"/>
      <w:r w:rsidR="00D63680">
        <w:t>well aware</w:t>
      </w:r>
      <w:proofErr w:type="gramEnd"/>
      <w:r w:rsidR="00D63680">
        <w:t xml:space="preserve"> of the English court</w:t>
      </w:r>
      <w:r w:rsidR="001C14E8">
        <w:t>’</w:t>
      </w:r>
      <w:r w:rsidR="00D63680">
        <w:t xml:space="preserve">s judgment against </w:t>
      </w:r>
      <w:proofErr w:type="spellStart"/>
      <w:r w:rsidR="00D63680">
        <w:t>Qubo</w:t>
      </w:r>
      <w:proofErr w:type="spellEnd"/>
      <w:r w:rsidR="00D63680">
        <w:t xml:space="preserve"> 2 and of pending </w:t>
      </w:r>
      <w:r w:rsidR="00ED5154">
        <w:tab/>
      </w:r>
      <w:r w:rsidR="00D63680">
        <w:t xml:space="preserve">civil </w:t>
      </w:r>
      <w:r w:rsidR="00862A3E">
        <w:tab/>
      </w:r>
      <w:r w:rsidR="00D63680">
        <w:t xml:space="preserve">proceedings in Liechtenstein </w:t>
      </w:r>
      <w:r w:rsidR="001C14E8">
        <w:t xml:space="preserve">against </w:t>
      </w:r>
      <w:proofErr w:type="spellStart"/>
      <w:r w:rsidR="001C14E8">
        <w:t>Qubo</w:t>
      </w:r>
      <w:proofErr w:type="spellEnd"/>
      <w:r w:rsidR="001C14E8">
        <w:t xml:space="preserve"> 2. </w:t>
      </w:r>
      <w:r w:rsidR="00984DD2">
        <w:t xml:space="preserve">I accept the Wife’s description of </w:t>
      </w:r>
      <w:r w:rsidR="00862A3E">
        <w:tab/>
      </w:r>
      <w:r w:rsidR="00984DD2">
        <w:t xml:space="preserve">these events as a </w:t>
      </w:r>
      <w:r w:rsidR="00984DD2" w:rsidRPr="00E52BCB">
        <w:rPr>
          <w:i/>
          <w:iCs/>
        </w:rPr>
        <w:t>“</w:t>
      </w:r>
      <w:r w:rsidR="008035F0" w:rsidRPr="00E52BCB">
        <w:rPr>
          <w:i/>
          <w:iCs/>
        </w:rPr>
        <w:t>blatant attempt at judgment proofing”</w:t>
      </w:r>
      <w:r w:rsidR="008035F0">
        <w:t xml:space="preserve"> in the face of the English </w:t>
      </w:r>
      <w:r w:rsidR="00862A3E">
        <w:tab/>
      </w:r>
      <w:r w:rsidR="008035F0">
        <w:t>court</w:t>
      </w:r>
      <w:r w:rsidR="00E52BCB">
        <w:t>’</w:t>
      </w:r>
      <w:r w:rsidR="008035F0">
        <w:t>s orders</w:t>
      </w:r>
      <w:r w:rsidR="00B663A8">
        <w:t>. However,</w:t>
      </w:r>
      <w:r w:rsidR="008035F0">
        <w:t xml:space="preserve"> </w:t>
      </w:r>
      <w:r w:rsidR="00A71709">
        <w:t xml:space="preserve">these events </w:t>
      </w:r>
      <w:r w:rsidR="00F129BC">
        <w:t xml:space="preserve">also </w:t>
      </w:r>
      <w:r w:rsidR="00A71709">
        <w:t xml:space="preserve">took place </w:t>
      </w:r>
      <w:r w:rsidR="008035F0">
        <w:t xml:space="preserve">with the intention of </w:t>
      </w:r>
      <w:r w:rsidR="00862A3E">
        <w:tab/>
      </w:r>
      <w:r w:rsidR="008035F0">
        <w:t xml:space="preserve">frustrating the pending proceedings </w:t>
      </w:r>
      <w:r w:rsidR="0031411E">
        <w:t>b</w:t>
      </w:r>
      <w:r w:rsidR="008035F0">
        <w:t>efore the Liechtenstein court.</w:t>
      </w:r>
      <w:r w:rsidR="00FF2B31">
        <w:t xml:space="preserve"> As the </w:t>
      </w:r>
      <w:r w:rsidR="00862A3E">
        <w:tab/>
      </w:r>
      <w:r w:rsidR="00FF2B31">
        <w:t xml:space="preserve">Liechtenstein court has recently observed in the context of the criminal </w:t>
      </w:r>
      <w:r w:rsidR="00862A3E">
        <w:tab/>
      </w:r>
      <w:r w:rsidR="00FF2B31">
        <w:t>investigation,</w:t>
      </w:r>
      <w:r w:rsidR="005C028E">
        <w:t xml:space="preserve"> the creation of new </w:t>
      </w:r>
      <w:r w:rsidR="00F129BC">
        <w:tab/>
      </w:r>
      <w:r w:rsidR="005C028E">
        <w:t xml:space="preserve">trust </w:t>
      </w:r>
      <w:r w:rsidR="00B663A8">
        <w:tab/>
      </w:r>
      <w:r w:rsidR="005C028E">
        <w:t xml:space="preserve">structures </w:t>
      </w:r>
      <w:r w:rsidR="005C028E" w:rsidRPr="00D035FB">
        <w:rPr>
          <w:i/>
          <w:iCs/>
        </w:rPr>
        <w:t xml:space="preserve">“shortly after the </w:t>
      </w:r>
      <w:r w:rsidR="00ED5154">
        <w:rPr>
          <w:i/>
          <w:iCs/>
        </w:rPr>
        <w:tab/>
      </w:r>
      <w:r w:rsidR="005C028E" w:rsidRPr="00D035FB">
        <w:rPr>
          <w:i/>
          <w:iCs/>
        </w:rPr>
        <w:t xml:space="preserve">English </w:t>
      </w:r>
      <w:r w:rsidR="00862A3E">
        <w:rPr>
          <w:i/>
          <w:iCs/>
        </w:rPr>
        <w:tab/>
      </w:r>
      <w:r w:rsidR="005C028E" w:rsidRPr="00D035FB">
        <w:rPr>
          <w:i/>
          <w:iCs/>
        </w:rPr>
        <w:t xml:space="preserve">court decisions and the initiation of the Liechtenstein purity and </w:t>
      </w:r>
      <w:r w:rsidR="00ED5154">
        <w:rPr>
          <w:i/>
          <w:iCs/>
        </w:rPr>
        <w:tab/>
      </w:r>
      <w:r w:rsidR="005C028E" w:rsidRPr="00D035FB">
        <w:rPr>
          <w:i/>
          <w:iCs/>
        </w:rPr>
        <w:t xml:space="preserve">judicial </w:t>
      </w:r>
      <w:r w:rsidR="00862A3E">
        <w:rPr>
          <w:i/>
          <w:iCs/>
        </w:rPr>
        <w:tab/>
      </w:r>
      <w:r w:rsidR="005C028E" w:rsidRPr="00D035FB">
        <w:rPr>
          <w:i/>
          <w:iCs/>
        </w:rPr>
        <w:t>settlement proceedings”</w:t>
      </w:r>
      <w:r w:rsidR="005C028E">
        <w:t xml:space="preserve"> g</w:t>
      </w:r>
      <w:r w:rsidR="00D035FB">
        <w:t>ave</w:t>
      </w:r>
      <w:r w:rsidR="005C028E">
        <w:t xml:space="preserve"> rise </w:t>
      </w:r>
      <w:r w:rsidR="00F129BC">
        <w:tab/>
      </w:r>
      <w:r w:rsidR="005C028E">
        <w:t xml:space="preserve">to a suspicion that such steps were </w:t>
      </w:r>
      <w:r w:rsidR="00ED5154">
        <w:tab/>
      </w:r>
      <w:r w:rsidR="005C028E" w:rsidRPr="00D035FB">
        <w:rPr>
          <w:i/>
          <w:iCs/>
        </w:rPr>
        <w:t>“</w:t>
      </w:r>
      <w:r w:rsidR="00E46C3B" w:rsidRPr="00D035FB">
        <w:rPr>
          <w:i/>
          <w:iCs/>
        </w:rPr>
        <w:t xml:space="preserve">undertaken solely for the purpose of preventing the enforcement of the </w:t>
      </w:r>
      <w:r w:rsidR="00ED5154">
        <w:rPr>
          <w:i/>
          <w:iCs/>
        </w:rPr>
        <w:tab/>
      </w:r>
      <w:r w:rsidR="00E46C3B" w:rsidRPr="00D035FB">
        <w:rPr>
          <w:i/>
          <w:iCs/>
        </w:rPr>
        <w:t>judicially established claims of [the Wife]”</w:t>
      </w:r>
      <w:r w:rsidR="00E46C3B">
        <w:t xml:space="preserve">. </w:t>
      </w:r>
    </w:p>
    <w:p w14:paraId="68C895E5" w14:textId="1FA0CEFF" w:rsidR="00E46C3B" w:rsidRDefault="00E46C3B" w:rsidP="0067602D">
      <w:pPr>
        <w:pStyle w:val="ParaLevel1"/>
        <w:numPr>
          <w:ilvl w:val="0"/>
          <w:numId w:val="0"/>
        </w:numPr>
        <w:ind w:left="720" w:hanging="720"/>
      </w:pPr>
      <w:r>
        <w:tab/>
      </w:r>
      <w:r w:rsidR="00B663A8">
        <w:tab/>
      </w:r>
      <w:r w:rsidR="00D035FB">
        <w:t>d)</w:t>
      </w:r>
      <w:r>
        <w:t xml:space="preserve"> Haddon-Cave J </w:t>
      </w:r>
      <w:r w:rsidR="00300EE4">
        <w:t xml:space="preserve">concluded that this restructuring was </w:t>
      </w:r>
      <w:r w:rsidR="00300EE4" w:rsidRPr="00D035FB">
        <w:rPr>
          <w:i/>
          <w:iCs/>
        </w:rPr>
        <w:t xml:space="preserve">“part of H’s continuing </w:t>
      </w:r>
      <w:r w:rsidR="0035788F">
        <w:rPr>
          <w:i/>
          <w:iCs/>
        </w:rPr>
        <w:tab/>
      </w:r>
      <w:r w:rsidR="00300EE4" w:rsidRPr="00D035FB">
        <w:rPr>
          <w:i/>
          <w:iCs/>
        </w:rPr>
        <w:t xml:space="preserve">campaign to defeat W by concealing his assets in a web of </w:t>
      </w:r>
      <w:r w:rsidR="00B663A8">
        <w:rPr>
          <w:i/>
          <w:iCs/>
        </w:rPr>
        <w:tab/>
      </w:r>
      <w:r w:rsidR="00300EE4" w:rsidRPr="00D035FB">
        <w:rPr>
          <w:i/>
          <w:iCs/>
        </w:rPr>
        <w:t>offshore</w:t>
      </w:r>
      <w:r w:rsidR="00862A3E">
        <w:rPr>
          <w:i/>
          <w:iCs/>
        </w:rPr>
        <w:t xml:space="preserve"> </w:t>
      </w:r>
      <w:r w:rsidR="00300EE4" w:rsidRPr="00D035FB">
        <w:rPr>
          <w:i/>
          <w:iCs/>
        </w:rPr>
        <w:t>companies”</w:t>
      </w:r>
      <w:r w:rsidR="00300EE4">
        <w:t xml:space="preserve">. </w:t>
      </w:r>
      <w:r w:rsidR="0035788F">
        <w:tab/>
      </w:r>
      <w:r w:rsidR="002E3FAC">
        <w:t xml:space="preserve">He granted a further order on 21 March 2018, </w:t>
      </w:r>
      <w:r w:rsidR="00B663A8">
        <w:tab/>
      </w:r>
      <w:r w:rsidR="002E3FAC">
        <w:t xml:space="preserve">pursuant to which he (a) pierced </w:t>
      </w:r>
      <w:r w:rsidR="0035788F">
        <w:tab/>
      </w:r>
      <w:r w:rsidR="002E3FAC">
        <w:t>Strai</w:t>
      </w:r>
      <w:r w:rsidR="00B271D8">
        <w:t>gh</w:t>
      </w:r>
      <w:r w:rsidR="002E3FAC">
        <w:t>t</w:t>
      </w:r>
      <w:r w:rsidR="00B271D8">
        <w:t>’</w:t>
      </w:r>
      <w:r w:rsidR="002E3FAC">
        <w:t>s corporate veil,</w:t>
      </w:r>
      <w:r w:rsidR="00B271D8">
        <w:t xml:space="preserve"> (b) </w:t>
      </w:r>
      <w:r w:rsidR="00F11782">
        <w:t>declared Straight to be the Husband</w:t>
      </w:r>
      <w:r w:rsidR="00073C7A">
        <w:t>’</w:t>
      </w:r>
      <w:r w:rsidR="00F11782">
        <w:t>s alter ego</w:t>
      </w:r>
      <w:r w:rsidR="002A2221">
        <w:t xml:space="preserve">, (c) </w:t>
      </w:r>
      <w:r w:rsidR="0035788F">
        <w:tab/>
      </w:r>
      <w:r w:rsidR="002A2221">
        <w:t xml:space="preserve">ordered that the Yacht be transferred to the Wife under s.423 IA, and (d) </w:t>
      </w:r>
      <w:r w:rsidR="0035788F">
        <w:tab/>
      </w:r>
      <w:r w:rsidR="00CB3C7E">
        <w:t xml:space="preserve">granted a concurrent order under s.423 IA requiring Straight to pay the judgment </w:t>
      </w:r>
      <w:r w:rsidR="0035788F">
        <w:tab/>
      </w:r>
      <w:r w:rsidR="00CB3C7E">
        <w:t xml:space="preserve">debt, up to the current value of the Yacht, </w:t>
      </w:r>
      <w:r w:rsidR="00A86FE1">
        <w:t xml:space="preserve">to the Wife if the Yacht was not </w:t>
      </w:r>
      <w:r w:rsidR="0035788F">
        <w:tab/>
      </w:r>
      <w:r w:rsidR="00A86FE1">
        <w:t xml:space="preserve">transferred. </w:t>
      </w:r>
      <w:proofErr w:type="gramStart"/>
      <w:r w:rsidR="00B663A8">
        <w:t xml:space="preserve">Needless to say, </w:t>
      </w:r>
      <w:r w:rsidR="00A86FE1">
        <w:t>Straight</w:t>
      </w:r>
      <w:proofErr w:type="gramEnd"/>
      <w:r w:rsidR="00A86FE1">
        <w:t xml:space="preserve"> has not complied with this order.</w:t>
      </w:r>
    </w:p>
    <w:p w14:paraId="3666C1E5" w14:textId="34A0FA7F" w:rsidR="00A86FE1" w:rsidRDefault="00A86FE1" w:rsidP="0067602D">
      <w:pPr>
        <w:pStyle w:val="ParaLevel1"/>
        <w:numPr>
          <w:ilvl w:val="0"/>
          <w:numId w:val="0"/>
        </w:numPr>
        <w:ind w:left="720" w:hanging="720"/>
      </w:pPr>
      <w:r>
        <w:tab/>
      </w:r>
      <w:r w:rsidR="00B663A8">
        <w:tab/>
      </w:r>
      <w:r w:rsidR="006F576D">
        <w:t>e)</w:t>
      </w:r>
      <w:r>
        <w:t xml:space="preserve"> </w:t>
      </w:r>
      <w:r w:rsidR="00F540DC">
        <w:t xml:space="preserve">On 26 February 2019, </w:t>
      </w:r>
      <w:r>
        <w:t xml:space="preserve">Dr </w:t>
      </w:r>
      <w:proofErr w:type="spellStart"/>
      <w:r>
        <w:t>Schurti</w:t>
      </w:r>
      <w:proofErr w:type="spellEnd"/>
      <w:r>
        <w:t xml:space="preserve"> admitted</w:t>
      </w:r>
      <w:r w:rsidR="00CE5888">
        <w:t xml:space="preserve"> to the High Court of the </w:t>
      </w:r>
      <w:r w:rsidR="00B663A8">
        <w:tab/>
      </w:r>
      <w:r w:rsidR="00CE5888">
        <w:t xml:space="preserve">Marshall </w:t>
      </w:r>
      <w:r w:rsidR="0035788F">
        <w:tab/>
      </w:r>
      <w:r w:rsidR="00CE5888">
        <w:t xml:space="preserve">Islands that he acted, in part, </w:t>
      </w:r>
      <w:r w:rsidR="00CE5888" w:rsidRPr="006F576D">
        <w:rPr>
          <w:i/>
          <w:iCs/>
        </w:rPr>
        <w:t>“</w:t>
      </w:r>
      <w:r w:rsidR="00A821E2" w:rsidRPr="006F576D">
        <w:rPr>
          <w:i/>
          <w:iCs/>
        </w:rPr>
        <w:t xml:space="preserve">to shield the Yacht and The Simul </w:t>
      </w:r>
      <w:r w:rsidR="00B663A8">
        <w:rPr>
          <w:i/>
          <w:iCs/>
        </w:rPr>
        <w:tab/>
      </w:r>
      <w:r w:rsidR="00A821E2" w:rsidRPr="006F576D">
        <w:rPr>
          <w:i/>
          <w:iCs/>
        </w:rPr>
        <w:t xml:space="preserve">Trust … </w:t>
      </w:r>
      <w:r w:rsidR="006F0EB8" w:rsidRPr="006F576D">
        <w:rPr>
          <w:i/>
          <w:iCs/>
        </w:rPr>
        <w:t>f</w:t>
      </w:r>
      <w:r w:rsidR="00A821E2" w:rsidRPr="006F576D">
        <w:rPr>
          <w:i/>
          <w:iCs/>
        </w:rPr>
        <w:t xml:space="preserve">rom </w:t>
      </w:r>
      <w:r w:rsidR="0035788F">
        <w:rPr>
          <w:i/>
          <w:iCs/>
        </w:rPr>
        <w:tab/>
      </w:r>
      <w:r w:rsidR="00A821E2" w:rsidRPr="006F576D">
        <w:rPr>
          <w:i/>
          <w:iCs/>
        </w:rPr>
        <w:t>further efforts</w:t>
      </w:r>
      <w:r w:rsidR="00F540DC" w:rsidRPr="006F576D">
        <w:rPr>
          <w:i/>
          <w:iCs/>
        </w:rPr>
        <w:t xml:space="preserve"> to enforce the judgment of the English court…”</w:t>
      </w:r>
      <w:r w:rsidR="00F540DC">
        <w:t xml:space="preserve">. </w:t>
      </w:r>
      <w:r w:rsidR="006F0EB8">
        <w:t xml:space="preserve">I am not </w:t>
      </w:r>
      <w:r w:rsidR="0035788F">
        <w:tab/>
      </w:r>
      <w:r w:rsidR="006F0EB8">
        <w:t>aware of any other purpose</w:t>
      </w:r>
      <w:r w:rsidR="00F540DC">
        <w:t xml:space="preserve"> </w:t>
      </w:r>
      <w:r w:rsidR="00A37D8E">
        <w:t xml:space="preserve">which might explain Dr </w:t>
      </w:r>
      <w:proofErr w:type="spellStart"/>
      <w:r w:rsidR="00A37D8E">
        <w:t>Schurti’s</w:t>
      </w:r>
      <w:proofErr w:type="spellEnd"/>
      <w:r w:rsidR="00A37D8E">
        <w:t xml:space="preserve"> actions</w:t>
      </w:r>
      <w:r w:rsidR="00B663A8">
        <w:t xml:space="preserve"> in 2017</w:t>
      </w:r>
      <w:r w:rsidR="00A37D8E">
        <w:t>.</w:t>
      </w:r>
    </w:p>
    <w:p w14:paraId="662E5C6D" w14:textId="0E97B139" w:rsidR="00A145CE" w:rsidRDefault="00A37D8E" w:rsidP="0067602D">
      <w:pPr>
        <w:pStyle w:val="ParaLevel1"/>
      </w:pPr>
      <w:r>
        <w:t>Similar steps were taken in 2017 to put the Monetary Assets further beyond the Wife’s reach.</w:t>
      </w:r>
      <w:r w:rsidR="007F4D46">
        <w:t xml:space="preserve"> The Monetary Assets w</w:t>
      </w:r>
      <w:r w:rsidR="000F0087">
        <w:t>ere</w:t>
      </w:r>
      <w:r w:rsidR="007F4D46">
        <w:t xml:space="preserve"> subject to multiple transfers, which appear to have been intended to make it difficult for the Wife to identify the whereabouts of those assets and to force her to break through multiple layers of transfers before she could recover funds.</w:t>
      </w:r>
      <w:r w:rsidR="00560C5C">
        <w:t xml:space="preserve"> For example:</w:t>
      </w:r>
    </w:p>
    <w:p w14:paraId="2AE47900" w14:textId="7262C685" w:rsidR="00560C5C" w:rsidRDefault="00560C5C" w:rsidP="0067602D">
      <w:pPr>
        <w:pStyle w:val="ParaLevel1"/>
        <w:numPr>
          <w:ilvl w:val="0"/>
          <w:numId w:val="0"/>
        </w:numPr>
        <w:ind w:left="720" w:hanging="720"/>
      </w:pPr>
      <w:r>
        <w:tab/>
      </w:r>
      <w:r w:rsidR="003F2136">
        <w:tab/>
      </w:r>
      <w:r w:rsidR="00306FEA">
        <w:t>a)</w:t>
      </w:r>
      <w:r>
        <w:t xml:space="preserve"> On 9 January 2017 - within days of the Wife commencing proceedings in </w:t>
      </w:r>
      <w:r w:rsidR="0035788F">
        <w:tab/>
      </w:r>
      <w:r>
        <w:t xml:space="preserve">Liechtenstein </w:t>
      </w:r>
      <w:r w:rsidR="004C7B8C">
        <w:t xml:space="preserve">– the </w:t>
      </w:r>
      <w:proofErr w:type="spellStart"/>
      <w:r w:rsidR="004C7B8C">
        <w:t>Arbaj</w:t>
      </w:r>
      <w:proofErr w:type="spellEnd"/>
      <w:r w:rsidR="004C7B8C">
        <w:t xml:space="preserve"> Trust was established. As shown on the LGT bank </w:t>
      </w:r>
      <w:r w:rsidR="0035788F">
        <w:tab/>
      </w:r>
      <w:r w:rsidR="004C7B8C">
        <w:t>statements and summarised in a report from the Liechtenstein Police</w:t>
      </w:r>
      <w:r w:rsidR="00DF3C75">
        <w:t xml:space="preserve">, </w:t>
      </w:r>
      <w:r w:rsidR="003F2136">
        <w:tab/>
      </w:r>
      <w:r w:rsidR="00DF3C75">
        <w:t xml:space="preserve">the Genus </w:t>
      </w:r>
      <w:r w:rsidR="0035788F">
        <w:tab/>
      </w:r>
      <w:r w:rsidR="00DF3C75">
        <w:t>Trust transferred approximately US$36.6 million, CHF 4</w:t>
      </w:r>
      <w:r w:rsidR="00C53955">
        <w:t xml:space="preserve"> </w:t>
      </w:r>
      <w:r w:rsidR="003F2136">
        <w:tab/>
      </w:r>
      <w:r w:rsidR="00C53955">
        <w:t xml:space="preserve">million and £1 million </w:t>
      </w:r>
      <w:r w:rsidR="0035788F">
        <w:tab/>
      </w:r>
      <w:r w:rsidR="00C53955">
        <w:t xml:space="preserve">to this trust in a series of transfers from 13 January 2017. Those funds were </w:t>
      </w:r>
      <w:r w:rsidR="0035788F">
        <w:tab/>
      </w:r>
      <w:r w:rsidR="00C53955">
        <w:t>subsequently distributed back to the Husband</w:t>
      </w:r>
      <w:r w:rsidR="00B439D2">
        <w:t>.</w:t>
      </w:r>
    </w:p>
    <w:p w14:paraId="69867927" w14:textId="5F290CC3" w:rsidR="00B439D2" w:rsidRDefault="00B439D2" w:rsidP="0067602D">
      <w:pPr>
        <w:pStyle w:val="ParaLevel1"/>
        <w:numPr>
          <w:ilvl w:val="0"/>
          <w:numId w:val="0"/>
        </w:numPr>
        <w:ind w:left="720" w:hanging="720"/>
      </w:pPr>
      <w:r>
        <w:tab/>
      </w:r>
      <w:r w:rsidR="003F2136">
        <w:tab/>
      </w:r>
      <w:r w:rsidR="00BF0036">
        <w:t>b)</w:t>
      </w:r>
      <w:r>
        <w:t xml:space="preserve"> On 16 February 2017,</w:t>
      </w:r>
      <w:r w:rsidR="00F41166">
        <w:t xml:space="preserve"> a new trust (the </w:t>
      </w:r>
      <w:proofErr w:type="spellStart"/>
      <w:r w:rsidR="00F41166">
        <w:t>Longlaster</w:t>
      </w:r>
      <w:proofErr w:type="spellEnd"/>
      <w:r w:rsidR="00F41166">
        <w:t xml:space="preserve"> Trust) and a new </w:t>
      </w:r>
      <w:r w:rsidR="003F2136">
        <w:tab/>
      </w:r>
      <w:r w:rsidR="00F41166">
        <w:t xml:space="preserve">trustee </w:t>
      </w:r>
      <w:r w:rsidR="0035788F">
        <w:tab/>
      </w:r>
      <w:r w:rsidR="00F41166">
        <w:t>(</w:t>
      </w:r>
      <w:proofErr w:type="spellStart"/>
      <w:r w:rsidR="00F41166">
        <w:t>Sobaldo</w:t>
      </w:r>
      <w:proofErr w:type="spellEnd"/>
      <w:r w:rsidR="00F41166">
        <w:t xml:space="preserve">) </w:t>
      </w:r>
      <w:r w:rsidR="00EB53C0">
        <w:t xml:space="preserve">were established to take over and shield the Monetary Assets. This was </w:t>
      </w:r>
      <w:r w:rsidR="00CF010C">
        <w:tab/>
      </w:r>
      <w:r w:rsidR="00EB53C0">
        <w:t xml:space="preserve">the very same day on which the </w:t>
      </w:r>
      <w:proofErr w:type="gramStart"/>
      <w:r w:rsidR="00EB53C0">
        <w:t>Navy Blue</w:t>
      </w:r>
      <w:proofErr w:type="gramEnd"/>
      <w:r w:rsidR="00EB53C0">
        <w:t xml:space="preserve"> Trust was established to take</w:t>
      </w:r>
      <w:r w:rsidR="00862A3E">
        <w:t xml:space="preserve"> </w:t>
      </w:r>
      <w:r w:rsidR="00EB53C0">
        <w:t>over</w:t>
      </w:r>
      <w:r w:rsidR="00CF010C">
        <w:t xml:space="preserve"> </w:t>
      </w:r>
      <w:r w:rsidR="00CF010C">
        <w:tab/>
      </w:r>
      <w:r w:rsidR="00EB53C0">
        <w:t>the Yacht in order, by</w:t>
      </w:r>
      <w:r w:rsidR="00EE3521">
        <w:t xml:space="preserve"> Dr </w:t>
      </w:r>
      <w:proofErr w:type="spellStart"/>
      <w:r w:rsidR="00EE3521">
        <w:t>Schurti’s</w:t>
      </w:r>
      <w:proofErr w:type="spellEnd"/>
      <w:r w:rsidR="00EE3521">
        <w:t xml:space="preserve"> own admission, to shield it from enforcement </w:t>
      </w:r>
      <w:r w:rsidR="00CF010C">
        <w:tab/>
      </w:r>
      <w:r w:rsidR="00EE3521">
        <w:t xml:space="preserve">of the English judgment. </w:t>
      </w:r>
      <w:r w:rsidR="00D01591">
        <w:t>T</w:t>
      </w:r>
      <w:r w:rsidR="00EE3521">
        <w:t xml:space="preserve">his </w:t>
      </w:r>
      <w:r w:rsidR="00CE0DBC">
        <w:t>d</w:t>
      </w:r>
      <w:r w:rsidR="00CD0436">
        <w:t>id</w:t>
      </w:r>
      <w:r w:rsidR="00EE3521">
        <w:t xml:space="preserve"> not</w:t>
      </w:r>
      <w:r w:rsidR="00CE0DBC">
        <w:t xml:space="preserve"> appear to be</w:t>
      </w:r>
      <w:r w:rsidR="00EE3521">
        <w:t xml:space="preserve"> some coincidence of </w:t>
      </w:r>
      <w:proofErr w:type="gramStart"/>
      <w:r w:rsidR="00EE3521">
        <w:t>timing,</w:t>
      </w:r>
      <w:r w:rsidR="004B1971">
        <w:t xml:space="preserve"> but</w:t>
      </w:r>
      <w:proofErr w:type="gramEnd"/>
      <w:r w:rsidR="004B1971">
        <w:t xml:space="preserve"> </w:t>
      </w:r>
      <w:r w:rsidR="00CF010C">
        <w:lastRenderedPageBreak/>
        <w:tab/>
      </w:r>
      <w:r w:rsidR="00CD0436">
        <w:t>wa</w:t>
      </w:r>
      <w:r w:rsidR="004B1971">
        <w:t>s evidence of a concerted strategy to make it even more difficult f</w:t>
      </w:r>
      <w:r w:rsidR="002051FE">
        <w:t>o</w:t>
      </w:r>
      <w:r w:rsidR="004B1971">
        <w:t xml:space="preserve">r the Wife to </w:t>
      </w:r>
      <w:r w:rsidR="00CF010C">
        <w:tab/>
      </w:r>
      <w:r w:rsidR="004B1971">
        <w:t xml:space="preserve">recover any of the assets held in the Liechtenstein </w:t>
      </w:r>
      <w:r w:rsidR="002051FE">
        <w:t>structures.</w:t>
      </w:r>
    </w:p>
    <w:p w14:paraId="21360DB8" w14:textId="3F931330" w:rsidR="002051FE" w:rsidRDefault="002051FE" w:rsidP="00160B0D">
      <w:pPr>
        <w:pStyle w:val="ParaLevel1"/>
        <w:numPr>
          <w:ilvl w:val="0"/>
          <w:numId w:val="0"/>
        </w:numPr>
        <w:ind w:left="720" w:hanging="720"/>
        <w:jc w:val="left"/>
      </w:pPr>
      <w:r>
        <w:tab/>
      </w:r>
      <w:r w:rsidR="003F46C2">
        <w:tab/>
      </w:r>
      <w:r w:rsidR="00871123">
        <w:t>c)</w:t>
      </w:r>
      <w:r>
        <w:t xml:space="preserve"> </w:t>
      </w:r>
      <w:proofErr w:type="spellStart"/>
      <w:r>
        <w:t>Sobaldo</w:t>
      </w:r>
      <w:proofErr w:type="spellEnd"/>
      <w:r>
        <w:t xml:space="preserve"> is another </w:t>
      </w:r>
      <w:proofErr w:type="spellStart"/>
      <w:r>
        <w:t>WalPart</w:t>
      </w:r>
      <w:proofErr w:type="spellEnd"/>
      <w:r>
        <w:t xml:space="preserve">-related </w:t>
      </w:r>
      <w:r w:rsidR="009C253E">
        <w:t xml:space="preserve">entity which provides trust services. Its </w:t>
      </w:r>
      <w:r w:rsidR="0035788F">
        <w:tab/>
      </w:r>
      <w:r w:rsidR="009C253E">
        <w:t xml:space="preserve">registered address is “c/o </w:t>
      </w:r>
      <w:proofErr w:type="spellStart"/>
      <w:r w:rsidR="009C253E">
        <w:t>WalPart</w:t>
      </w:r>
      <w:proofErr w:type="spellEnd"/>
      <w:r w:rsidR="009C253E">
        <w:t xml:space="preserve"> Trust Registered” and its directors </w:t>
      </w:r>
      <w:r w:rsidR="003F46C2">
        <w:tab/>
      </w:r>
      <w:r w:rsidR="009C253E">
        <w:t>are</w:t>
      </w:r>
      <w:r w:rsidR="00160B0D">
        <w:t xml:space="preserve"> </w:t>
      </w:r>
      <w:r w:rsidR="009C253E">
        <w:t xml:space="preserve">Dr </w:t>
      </w:r>
      <w:r w:rsidR="0035788F">
        <w:tab/>
      </w:r>
      <w:proofErr w:type="spellStart"/>
      <w:r w:rsidR="009C253E">
        <w:t>Schurti</w:t>
      </w:r>
      <w:proofErr w:type="spellEnd"/>
      <w:r w:rsidR="009C253E">
        <w:t xml:space="preserve">, Dr Ernst </w:t>
      </w:r>
      <w:proofErr w:type="spellStart"/>
      <w:r w:rsidR="009C253E">
        <w:t>Walch</w:t>
      </w:r>
      <w:proofErr w:type="spellEnd"/>
      <w:r w:rsidR="009C253E">
        <w:t xml:space="preserve"> and Mr </w:t>
      </w:r>
      <w:proofErr w:type="spellStart"/>
      <w:r w:rsidR="007B6E18">
        <w:t>Hanselmann</w:t>
      </w:r>
      <w:proofErr w:type="spellEnd"/>
      <w:r w:rsidR="007B6E18">
        <w:t xml:space="preserve">. </w:t>
      </w:r>
    </w:p>
    <w:p w14:paraId="48B77EC0" w14:textId="3A6FF392" w:rsidR="007B6E18" w:rsidRDefault="007B6E18" w:rsidP="0067602D">
      <w:pPr>
        <w:pStyle w:val="ParaLevel1"/>
        <w:numPr>
          <w:ilvl w:val="0"/>
          <w:numId w:val="0"/>
        </w:numPr>
        <w:ind w:left="720" w:hanging="720"/>
      </w:pPr>
      <w:r>
        <w:tab/>
      </w:r>
      <w:r w:rsidR="003F46C2">
        <w:tab/>
      </w:r>
      <w:r w:rsidR="006F4762">
        <w:t>d)</w:t>
      </w:r>
      <w:r>
        <w:t xml:space="preserve"> It </w:t>
      </w:r>
      <w:r w:rsidR="009C33D4">
        <w:t>wa</w:t>
      </w:r>
      <w:r>
        <w:t xml:space="preserve">s unclear precisely how much was transferred to the </w:t>
      </w:r>
      <w:proofErr w:type="spellStart"/>
      <w:r>
        <w:t>Longlaster</w:t>
      </w:r>
      <w:proofErr w:type="spellEnd"/>
      <w:r>
        <w:t xml:space="preserve"> </w:t>
      </w:r>
      <w:r w:rsidR="003F46C2">
        <w:tab/>
      </w:r>
      <w:r>
        <w:t>Trust</w:t>
      </w:r>
      <w:r w:rsidR="0054132D">
        <w:t xml:space="preserve">, but the Lichtenstein FIU reported that it held a balance of </w:t>
      </w:r>
      <w:r w:rsidR="003F46C2">
        <w:tab/>
      </w:r>
      <w:r w:rsidR="0054132D">
        <w:t>US$546,735,165</w:t>
      </w:r>
      <w:r w:rsidR="00D32568">
        <w:t xml:space="preserve"> </w:t>
      </w:r>
      <w:r w:rsidR="0035788F">
        <w:tab/>
      </w:r>
      <w:r w:rsidR="00D32568">
        <w:t xml:space="preserve">in its account at </w:t>
      </w:r>
      <w:proofErr w:type="spellStart"/>
      <w:r w:rsidR="00D32568">
        <w:t>Bendura</w:t>
      </w:r>
      <w:proofErr w:type="spellEnd"/>
      <w:r w:rsidR="00D32568">
        <w:t xml:space="preserve"> Bank as at 2 March 2018.</w:t>
      </w:r>
    </w:p>
    <w:p w14:paraId="70AFCCDF" w14:textId="3ED1F00B" w:rsidR="00D32568" w:rsidRDefault="00D32568" w:rsidP="0067602D">
      <w:pPr>
        <w:pStyle w:val="ParaLevel1"/>
        <w:numPr>
          <w:ilvl w:val="0"/>
          <w:numId w:val="0"/>
        </w:numPr>
        <w:ind w:left="720" w:hanging="720"/>
      </w:pPr>
      <w:r>
        <w:tab/>
      </w:r>
      <w:r w:rsidR="003F46C2">
        <w:tab/>
      </w:r>
      <w:r w:rsidR="006F4762">
        <w:t>e)</w:t>
      </w:r>
      <w:r>
        <w:t xml:space="preserve"> Yet further trusts</w:t>
      </w:r>
      <w:r w:rsidR="00841715">
        <w:t xml:space="preserve"> were established over the remainder of 2017, most </w:t>
      </w:r>
      <w:r w:rsidR="003F46C2">
        <w:tab/>
      </w:r>
      <w:r w:rsidR="00841715">
        <w:t xml:space="preserve">likely to enable distributions to be made from the </w:t>
      </w:r>
      <w:proofErr w:type="spellStart"/>
      <w:r w:rsidR="00841715">
        <w:t>Longlaster</w:t>
      </w:r>
      <w:proofErr w:type="spellEnd"/>
      <w:r w:rsidR="00841715">
        <w:t xml:space="preserve"> Trust to the </w:t>
      </w:r>
      <w:r w:rsidR="003F46C2">
        <w:tab/>
      </w:r>
      <w:r w:rsidR="00841715">
        <w:t>Husband or for his benefit (for example, to pay expenses for the Yacht</w:t>
      </w:r>
      <w:r w:rsidR="00A5234C">
        <w:t xml:space="preserve">) </w:t>
      </w:r>
      <w:r w:rsidR="003F46C2">
        <w:tab/>
      </w:r>
      <w:r w:rsidR="00A5234C">
        <w:t xml:space="preserve">whilst concealing the existence of the </w:t>
      </w:r>
      <w:proofErr w:type="spellStart"/>
      <w:r w:rsidR="00A5234C">
        <w:t>Longlaster</w:t>
      </w:r>
      <w:proofErr w:type="spellEnd"/>
      <w:r w:rsidR="00A5234C">
        <w:t xml:space="preserve"> Trust. The Ladybird </w:t>
      </w:r>
      <w:r w:rsidR="003F46C2">
        <w:tab/>
      </w:r>
      <w:r w:rsidR="00A5234C">
        <w:t xml:space="preserve">Trust was </w:t>
      </w:r>
      <w:r w:rsidR="0035788F">
        <w:tab/>
      </w:r>
      <w:r w:rsidR="00A5234C">
        <w:t xml:space="preserve">established on 21 February 2017 and the Carnation Trust was </w:t>
      </w:r>
      <w:r w:rsidR="003F46C2">
        <w:tab/>
      </w:r>
      <w:r w:rsidR="00E9608C">
        <w:t xml:space="preserve">established on 13 </w:t>
      </w:r>
      <w:r w:rsidR="0035788F">
        <w:tab/>
      </w:r>
      <w:r w:rsidR="00E9608C">
        <w:t xml:space="preserve">October 2017. </w:t>
      </w:r>
      <w:proofErr w:type="spellStart"/>
      <w:r w:rsidR="00E9608C">
        <w:t>Counselor</w:t>
      </w:r>
      <w:proofErr w:type="spellEnd"/>
      <w:r w:rsidR="00E9608C">
        <w:t xml:space="preserve"> was trustee of each of these trusts.</w:t>
      </w:r>
    </w:p>
    <w:p w14:paraId="43DB2BA4" w14:textId="149BEBB9" w:rsidR="00E9608C" w:rsidRDefault="00E9608C" w:rsidP="0067602D">
      <w:pPr>
        <w:pStyle w:val="ParaLevel1"/>
        <w:numPr>
          <w:ilvl w:val="0"/>
          <w:numId w:val="0"/>
        </w:numPr>
        <w:ind w:left="720" w:hanging="720"/>
      </w:pPr>
      <w:r>
        <w:tab/>
      </w:r>
      <w:r w:rsidR="003F46C2">
        <w:tab/>
      </w:r>
      <w:r w:rsidR="00620157">
        <w:t>f)</w:t>
      </w:r>
      <w:r>
        <w:t xml:space="preserve"> </w:t>
      </w:r>
      <w:r w:rsidR="009C4DEF">
        <w:t>T</w:t>
      </w:r>
      <w:r>
        <w:t>he further transfers from the</w:t>
      </w:r>
      <w:r w:rsidR="009C4DEF">
        <w:t xml:space="preserve"> </w:t>
      </w:r>
      <w:proofErr w:type="spellStart"/>
      <w:r w:rsidR="009C4DEF">
        <w:t>Longlaster</w:t>
      </w:r>
      <w:proofErr w:type="spellEnd"/>
      <w:r w:rsidR="009C4DEF">
        <w:t xml:space="preserve"> Trust to the Ladybird Trust and </w:t>
      </w:r>
      <w:r w:rsidR="0035788F">
        <w:tab/>
      </w:r>
      <w:r w:rsidR="009C4DEF">
        <w:t xml:space="preserve">Carnation </w:t>
      </w:r>
      <w:r w:rsidR="00620157">
        <w:t>T</w:t>
      </w:r>
      <w:r w:rsidR="009C4DEF">
        <w:t>rust h</w:t>
      </w:r>
      <w:r w:rsidR="00620157">
        <w:t>ave</w:t>
      </w:r>
      <w:r w:rsidR="009C4DEF">
        <w:t xml:space="preserve"> been analysed by the Liechtenstein Police.</w:t>
      </w:r>
      <w:r w:rsidR="00B95461">
        <w:t xml:space="preserve"> </w:t>
      </w:r>
      <w:r w:rsidR="003F46C2">
        <w:tab/>
      </w:r>
      <w:r w:rsidR="00B95461">
        <w:t xml:space="preserve">Approximately </w:t>
      </w:r>
      <w:r w:rsidR="0035788F">
        <w:tab/>
      </w:r>
      <w:r w:rsidR="00B95461">
        <w:t xml:space="preserve">US$44 million was transferred into the Ladybird Trust, the overwhelming </w:t>
      </w:r>
      <w:r w:rsidR="0035788F">
        <w:tab/>
      </w:r>
      <w:r w:rsidR="00B95461">
        <w:t xml:space="preserve">majority of which was paid out to the Husband personally </w:t>
      </w:r>
      <w:r w:rsidR="003F46C2">
        <w:tab/>
      </w:r>
      <w:r w:rsidR="00B95461">
        <w:t>(</w:t>
      </w:r>
      <w:r w:rsidR="00890C4D">
        <w:t xml:space="preserve">to his UBS bank </w:t>
      </w:r>
      <w:r w:rsidR="0035788F">
        <w:tab/>
      </w:r>
      <w:r w:rsidR="00890C4D">
        <w:t>account in Switzerland) or for ref</w:t>
      </w:r>
      <w:r w:rsidR="00620157">
        <w:t>urbishment</w:t>
      </w:r>
      <w:r w:rsidR="00890C4D">
        <w:t xml:space="preserve"> works on the Yacht. There was </w:t>
      </w:r>
      <w:r w:rsidR="0035788F">
        <w:tab/>
      </w:r>
      <w:r w:rsidR="00890C4D">
        <w:t xml:space="preserve">also a substantial retainer paid to </w:t>
      </w:r>
      <w:proofErr w:type="spellStart"/>
      <w:r w:rsidR="00890C4D">
        <w:t>Walch</w:t>
      </w:r>
      <w:proofErr w:type="spellEnd"/>
      <w:r w:rsidR="00890C4D">
        <w:t xml:space="preserve"> &amp; </w:t>
      </w:r>
      <w:proofErr w:type="spellStart"/>
      <w:r w:rsidR="00890C4D">
        <w:t>Schurti</w:t>
      </w:r>
      <w:proofErr w:type="spellEnd"/>
      <w:r w:rsidR="00890C4D">
        <w:t xml:space="preserve">, </w:t>
      </w:r>
      <w:r w:rsidR="003F46C2">
        <w:tab/>
      </w:r>
      <w:r w:rsidR="00C86639">
        <w:t xml:space="preserve">presumably for the costs of </w:t>
      </w:r>
      <w:r w:rsidR="0035788F">
        <w:tab/>
      </w:r>
      <w:r w:rsidR="00C86639">
        <w:t xml:space="preserve">defending the structures. Approximately </w:t>
      </w:r>
      <w:r w:rsidR="003F46C2">
        <w:tab/>
      </w:r>
      <w:r w:rsidR="00C86639">
        <w:t>US$68 million</w:t>
      </w:r>
      <w:r w:rsidR="00E6555C">
        <w:t xml:space="preserve"> was transferred into the </w:t>
      </w:r>
      <w:r w:rsidR="0035788F">
        <w:tab/>
      </w:r>
      <w:r w:rsidR="00E6555C">
        <w:t xml:space="preserve">Carnation Trust, all of which was </w:t>
      </w:r>
      <w:r w:rsidR="003F46C2">
        <w:tab/>
      </w:r>
      <w:r w:rsidR="00E6555C">
        <w:t xml:space="preserve">transferred to the Husband personally (two </w:t>
      </w:r>
      <w:r w:rsidR="0035788F">
        <w:tab/>
      </w:r>
      <w:r w:rsidR="00E6555C">
        <w:t>accounts at UBS in Switzerland and Pasha</w:t>
      </w:r>
      <w:r w:rsidR="00094B0E">
        <w:t xml:space="preserve"> Bank in Azerbaijan). An attempt to </w:t>
      </w:r>
      <w:r w:rsidR="0035788F">
        <w:tab/>
      </w:r>
      <w:r w:rsidR="00094B0E">
        <w:t xml:space="preserve">transfer a further US$120 </w:t>
      </w:r>
      <w:r w:rsidR="00B850CB">
        <w:t xml:space="preserve">million via the Carnation Trust to the Husband’s </w:t>
      </w:r>
      <w:r w:rsidR="0035788F">
        <w:tab/>
      </w:r>
      <w:r w:rsidR="00B850CB">
        <w:t>account at Alfa-Bank in Russia was blocked by the FIU.</w:t>
      </w:r>
    </w:p>
    <w:p w14:paraId="451864D1" w14:textId="154EF8D1" w:rsidR="00F633D5" w:rsidRDefault="00F633D5" w:rsidP="00160B0D">
      <w:pPr>
        <w:pStyle w:val="ParaLevel1"/>
        <w:numPr>
          <w:ilvl w:val="0"/>
          <w:numId w:val="0"/>
        </w:numPr>
        <w:ind w:left="720" w:hanging="720"/>
        <w:jc w:val="left"/>
      </w:pPr>
      <w:r>
        <w:tab/>
      </w:r>
      <w:r w:rsidR="003F46C2">
        <w:tab/>
      </w:r>
      <w:r w:rsidR="005078D3">
        <w:t>g)</w:t>
      </w:r>
      <w:r>
        <w:t xml:space="preserve"> Within the Liechtenstein </w:t>
      </w:r>
      <w:r w:rsidR="00440959">
        <w:t xml:space="preserve">criminal investigation, the Criminal Court has </w:t>
      </w:r>
      <w:r w:rsidR="003F46C2">
        <w:tab/>
      </w:r>
      <w:r w:rsidR="00440959">
        <w:t xml:space="preserve">observed in a judgment of 23 December 2019 that the multiple transfers of </w:t>
      </w:r>
      <w:r w:rsidR="003F46C2">
        <w:tab/>
      </w:r>
      <w:r w:rsidR="00440959">
        <w:t xml:space="preserve">the </w:t>
      </w:r>
      <w:r w:rsidR="0035788F">
        <w:tab/>
      </w:r>
      <w:r w:rsidR="00440959">
        <w:t>Monetary Assets</w:t>
      </w:r>
      <w:r w:rsidR="00C21668">
        <w:t xml:space="preserve"> </w:t>
      </w:r>
      <w:r w:rsidR="00C21668" w:rsidRPr="005078D3">
        <w:rPr>
          <w:i/>
          <w:iCs/>
        </w:rPr>
        <w:t xml:space="preserve">“within a short period of time… supports the </w:t>
      </w:r>
      <w:r w:rsidR="003F46C2">
        <w:rPr>
          <w:i/>
          <w:iCs/>
        </w:rPr>
        <w:tab/>
      </w:r>
      <w:r w:rsidR="00C21668" w:rsidRPr="005078D3">
        <w:rPr>
          <w:i/>
          <w:iCs/>
        </w:rPr>
        <w:t>suspicion”</w:t>
      </w:r>
      <w:r w:rsidR="002A506F">
        <w:rPr>
          <w:i/>
          <w:iCs/>
        </w:rPr>
        <w:t xml:space="preserve"> </w:t>
      </w:r>
      <w:r w:rsidR="00C21668">
        <w:t xml:space="preserve">of </w:t>
      </w:r>
      <w:r w:rsidR="0035788F">
        <w:tab/>
      </w:r>
      <w:r w:rsidR="00C21668">
        <w:t>fraudulent bankruptcy</w:t>
      </w:r>
      <w:r w:rsidR="00415D95">
        <w:t xml:space="preserve"> and, in a judgment of 21 February 2020,</w:t>
      </w:r>
      <w:r w:rsidR="002A506F">
        <w:t xml:space="preserve"> </w:t>
      </w:r>
      <w:r w:rsidR="00415D95">
        <w:t>that</w:t>
      </w:r>
      <w:r w:rsidR="002A506F">
        <w:t xml:space="preserve"> </w:t>
      </w:r>
      <w:r w:rsidR="00415D95" w:rsidRPr="0040292C">
        <w:rPr>
          <w:i/>
          <w:iCs/>
        </w:rPr>
        <w:t xml:space="preserve">“the </w:t>
      </w:r>
      <w:r w:rsidR="0035788F">
        <w:rPr>
          <w:i/>
          <w:iCs/>
        </w:rPr>
        <w:tab/>
      </w:r>
      <w:r w:rsidR="00415D95" w:rsidRPr="0040292C">
        <w:rPr>
          <w:i/>
          <w:iCs/>
        </w:rPr>
        <w:t xml:space="preserve">relocation of assets within a short period of time, as can </w:t>
      </w:r>
      <w:r w:rsidR="003F46C2">
        <w:rPr>
          <w:i/>
          <w:iCs/>
        </w:rPr>
        <w:tab/>
      </w:r>
      <w:r w:rsidR="00415D95" w:rsidRPr="0040292C">
        <w:rPr>
          <w:i/>
          <w:iCs/>
        </w:rPr>
        <w:t xml:space="preserve">be seen from the FIU </w:t>
      </w:r>
      <w:r w:rsidR="0035788F">
        <w:rPr>
          <w:i/>
          <w:iCs/>
        </w:rPr>
        <w:tab/>
      </w:r>
      <w:r w:rsidR="00415D95" w:rsidRPr="0040292C">
        <w:rPr>
          <w:i/>
          <w:iCs/>
        </w:rPr>
        <w:t>reports and the relevant exhibits,</w:t>
      </w:r>
      <w:r w:rsidR="00613300" w:rsidRPr="0040292C">
        <w:rPr>
          <w:i/>
          <w:iCs/>
        </w:rPr>
        <w:t xml:space="preserve"> supports the </w:t>
      </w:r>
      <w:r w:rsidR="003F46C2">
        <w:rPr>
          <w:i/>
          <w:iCs/>
        </w:rPr>
        <w:tab/>
      </w:r>
      <w:r w:rsidR="00613300" w:rsidRPr="0040292C">
        <w:rPr>
          <w:i/>
          <w:iCs/>
        </w:rPr>
        <w:t xml:space="preserve">suspicion… that these </w:t>
      </w:r>
      <w:r w:rsidR="0035788F">
        <w:rPr>
          <w:i/>
          <w:iCs/>
        </w:rPr>
        <w:tab/>
      </w:r>
      <w:r w:rsidR="00613300" w:rsidRPr="0040292C">
        <w:rPr>
          <w:i/>
          <w:iCs/>
        </w:rPr>
        <w:t xml:space="preserve">actions are </w:t>
      </w:r>
      <w:r w:rsidR="002A506F">
        <w:rPr>
          <w:i/>
          <w:iCs/>
        </w:rPr>
        <w:tab/>
      </w:r>
      <w:r w:rsidR="00613300" w:rsidRPr="0040292C">
        <w:rPr>
          <w:i/>
          <w:iCs/>
        </w:rPr>
        <w:t xml:space="preserve">in any case events to be classified and subsumed under the criminal act of </w:t>
      </w:r>
      <w:r w:rsidR="002A506F">
        <w:rPr>
          <w:i/>
          <w:iCs/>
        </w:rPr>
        <w:tab/>
      </w:r>
      <w:r w:rsidR="00613300" w:rsidRPr="0040292C">
        <w:rPr>
          <w:i/>
          <w:iCs/>
        </w:rPr>
        <w:t>fraudulent bankruptcy…”</w:t>
      </w:r>
      <w:r w:rsidR="00613300">
        <w:t>. The</w:t>
      </w:r>
      <w:r w:rsidR="002A506F">
        <w:t xml:space="preserve"> </w:t>
      </w:r>
      <w:r w:rsidR="00613300">
        <w:t xml:space="preserve">Liechtenstein FIU </w:t>
      </w:r>
      <w:r w:rsidR="00B8013E">
        <w:t xml:space="preserve">also observed that the </w:t>
      </w:r>
      <w:r w:rsidR="00CC11DB">
        <w:tab/>
      </w:r>
      <w:r w:rsidR="00B8013E">
        <w:t xml:space="preserve">pattern of transactions showed a </w:t>
      </w:r>
      <w:r w:rsidR="00B8013E" w:rsidRPr="0040292C">
        <w:rPr>
          <w:i/>
          <w:iCs/>
        </w:rPr>
        <w:t>“characteristic of money laundering”</w:t>
      </w:r>
      <w:r w:rsidR="00B8013E">
        <w:t xml:space="preserve">. </w:t>
      </w:r>
      <w:r w:rsidR="00C50AD2">
        <w:t>I d</w:t>
      </w:r>
      <w:r w:rsidR="00D75C3C">
        <w:t>id</w:t>
      </w:r>
      <w:r w:rsidR="00C50AD2">
        <w:t xml:space="preserve"> not </w:t>
      </w:r>
      <w:r w:rsidR="00CC11DB">
        <w:tab/>
      </w:r>
      <w:r w:rsidR="00C50AD2">
        <w:t>rely upon these observations as findings of fact which b</w:t>
      </w:r>
      <w:r w:rsidR="00D75C3C">
        <w:t>ou</w:t>
      </w:r>
      <w:r w:rsidR="00C50AD2">
        <w:t xml:space="preserve">nd the Respondents in </w:t>
      </w:r>
      <w:r w:rsidR="00CC11DB">
        <w:tab/>
      </w:r>
      <w:r w:rsidR="00C50AD2">
        <w:t xml:space="preserve">these </w:t>
      </w:r>
      <w:r w:rsidR="003F46C2">
        <w:tab/>
      </w:r>
      <w:r w:rsidR="00C50AD2">
        <w:t>proceedings</w:t>
      </w:r>
      <w:r w:rsidR="00814FAB">
        <w:t xml:space="preserve">, but I draw the same inference that the transfers outlined </w:t>
      </w:r>
      <w:r w:rsidR="003F46C2">
        <w:tab/>
      </w:r>
      <w:r w:rsidR="00814FAB">
        <w:t xml:space="preserve">above </w:t>
      </w:r>
      <w:r w:rsidR="00FA4E7E">
        <w:t xml:space="preserve">were </w:t>
      </w:r>
      <w:r w:rsidR="00814FAB">
        <w:t>obviously intended to frustrate enforcement by the Wife.</w:t>
      </w:r>
    </w:p>
    <w:p w14:paraId="6B007D08" w14:textId="5E3AA8DD" w:rsidR="00560C5C" w:rsidRDefault="007E501C" w:rsidP="0067602D">
      <w:pPr>
        <w:pStyle w:val="ParaLevel1"/>
      </w:pPr>
      <w:r>
        <w:t>I cannot discern</w:t>
      </w:r>
      <w:r w:rsidR="002F6DAA">
        <w:t xml:space="preserve"> any other plausible reason </w:t>
      </w:r>
      <w:r w:rsidR="00603F6D">
        <w:t xml:space="preserve">for </w:t>
      </w:r>
      <w:r w:rsidR="002F6DAA">
        <w:t>these further transfers of the Monetary Assets and the Yacht into new Liechtenstein trusts</w:t>
      </w:r>
      <w:r w:rsidR="00603F6D">
        <w:t xml:space="preserve"> other than </w:t>
      </w:r>
      <w:r w:rsidR="005302CB">
        <w:t xml:space="preserve">that </w:t>
      </w:r>
      <w:r w:rsidR="00603F6D">
        <w:t>these were intended to make it harder for the Wife to discover the whereabouts of the assets (even if she was able to discover details about the original structures)</w:t>
      </w:r>
      <w:r w:rsidR="005302CB">
        <w:t xml:space="preserve"> and/or to make it more difficult to obtain relief because of the interposition </w:t>
      </w:r>
      <w:r w:rsidR="002C6A56">
        <w:t>of</w:t>
      </w:r>
      <w:r w:rsidR="005302CB">
        <w:t xml:space="preserve"> further layers of transactions between </w:t>
      </w:r>
      <w:proofErr w:type="spellStart"/>
      <w:r w:rsidR="005302CB">
        <w:t>Cotor</w:t>
      </w:r>
      <w:proofErr w:type="spellEnd"/>
      <w:r w:rsidR="005302CB">
        <w:t xml:space="preserve"> </w:t>
      </w:r>
      <w:r w:rsidR="00AF576B">
        <w:t>and the new structures.</w:t>
      </w:r>
    </w:p>
    <w:p w14:paraId="2D105A0C" w14:textId="11AC1F0E" w:rsidR="00AF576B" w:rsidRDefault="00AF576B" w:rsidP="0067602D">
      <w:pPr>
        <w:pStyle w:val="ParaLevel1"/>
      </w:pPr>
      <w:r>
        <w:lastRenderedPageBreak/>
        <w:t xml:space="preserve">On 12 May 2017, the Wife lodged a criminal complaint with the Liechtenstein State Prosecutor against the Husband, </w:t>
      </w:r>
      <w:proofErr w:type="spellStart"/>
      <w:r>
        <w:t>Cotor</w:t>
      </w:r>
      <w:proofErr w:type="spellEnd"/>
      <w:r w:rsidR="002401FA">
        <w:t>,</w:t>
      </w:r>
      <w:r>
        <w:t xml:space="preserve"> </w:t>
      </w:r>
      <w:r w:rsidR="00FE7314">
        <w:t xml:space="preserve">and persons unknown for thwarting enforcement contrary to paragraph 162 of the Liechtenstein Criminal Code </w:t>
      </w:r>
      <w:r w:rsidR="000235CB">
        <w:t>[“</w:t>
      </w:r>
      <w:proofErr w:type="spellStart"/>
      <w:r w:rsidR="000235CB">
        <w:t>S</w:t>
      </w:r>
      <w:r w:rsidR="00FE7314">
        <w:t>tG</w:t>
      </w:r>
      <w:r w:rsidR="000235CB">
        <w:t>B</w:t>
      </w:r>
      <w:proofErr w:type="spellEnd"/>
      <w:r w:rsidR="000235CB">
        <w:t xml:space="preserve">”]. </w:t>
      </w:r>
      <w:r w:rsidR="002F0270">
        <w:t>The State Prosecutor opened judicial investigations before the Liechtenstein court</w:t>
      </w:r>
      <w:r w:rsidR="00BF56CB">
        <w:t xml:space="preserve">. Since then, the investigation has been extended to the more serious offences of fraudulent bankruptcy contrary to paragraph 156 </w:t>
      </w:r>
      <w:proofErr w:type="spellStart"/>
      <w:r w:rsidR="00BF56CB">
        <w:t>StGB</w:t>
      </w:r>
      <w:proofErr w:type="spellEnd"/>
      <w:r w:rsidR="00841905">
        <w:t>,</w:t>
      </w:r>
      <w:r w:rsidR="00BF56CB">
        <w:t xml:space="preserve"> and money laundering</w:t>
      </w:r>
      <w:r w:rsidR="00EC7DD1">
        <w:t xml:space="preserve"> contrary to paragraph 165 </w:t>
      </w:r>
      <w:proofErr w:type="spellStart"/>
      <w:r w:rsidR="00EC7DD1">
        <w:t>StGB</w:t>
      </w:r>
      <w:proofErr w:type="spellEnd"/>
      <w:r w:rsidR="00EC7DD1">
        <w:t xml:space="preserve">, as well as extended to further suspects including </w:t>
      </w:r>
      <w:proofErr w:type="spellStart"/>
      <w:r w:rsidR="00EC7DD1">
        <w:t>Qubo</w:t>
      </w:r>
      <w:proofErr w:type="spellEnd"/>
      <w:r w:rsidR="00EC7DD1">
        <w:t xml:space="preserve"> 1, Dr </w:t>
      </w:r>
      <w:proofErr w:type="spellStart"/>
      <w:r w:rsidR="00EC7DD1">
        <w:t>Schurti</w:t>
      </w:r>
      <w:proofErr w:type="spellEnd"/>
      <w:r w:rsidR="00EC7DD1">
        <w:t xml:space="preserve"> and Dr </w:t>
      </w:r>
      <w:proofErr w:type="spellStart"/>
      <w:r w:rsidR="00EC7DD1">
        <w:t>Blasy</w:t>
      </w:r>
      <w:proofErr w:type="spellEnd"/>
      <w:r w:rsidR="00EC7DD1">
        <w:t xml:space="preserve">. </w:t>
      </w:r>
      <w:r w:rsidR="00B7769B">
        <w:t xml:space="preserve">The Liechtenstein court has granted various protective measures, including asset freezes and document seizures. As regards </w:t>
      </w:r>
      <w:proofErr w:type="spellStart"/>
      <w:r w:rsidR="00B7769B">
        <w:t>Qubo</w:t>
      </w:r>
      <w:proofErr w:type="spellEnd"/>
      <w:r w:rsidR="00B7769B">
        <w:t xml:space="preserve"> 1, </w:t>
      </w:r>
      <w:r w:rsidR="001868EE">
        <w:t>the Wife has been granted private party status pursuant to a judgment dated 21 February 2020, in which the Liechtenstein court concluded that the evidence revealed a suspicion of fraudulent bankruptcy and money laundering,</w:t>
      </w:r>
      <w:r w:rsidR="001A4625">
        <w:t xml:space="preserve"> leading to the Wife suffering damage from the non-fulfilment of her claims. Whilst the Liechtenstein </w:t>
      </w:r>
      <w:r w:rsidR="008245C1">
        <w:t xml:space="preserve">State Prosecutor and the Liechtenstein courts (first instance, appellate and constitutional) have all concluded that there is a concrete suspicion that the Liechtenstein </w:t>
      </w:r>
      <w:r w:rsidR="003713D9">
        <w:t>structures participated in the crimes of fraudulent bankruptcy and money laundering, the criminal investigation is ongoing</w:t>
      </w:r>
      <w:r w:rsidR="005B7520">
        <w:t>,</w:t>
      </w:r>
      <w:r w:rsidR="003713D9">
        <w:t xml:space="preserve"> and no suspects have been charged to date.</w:t>
      </w:r>
    </w:p>
    <w:p w14:paraId="279987BC" w14:textId="5E547954" w:rsidR="003713D9" w:rsidRDefault="00197D21" w:rsidP="0067602D">
      <w:pPr>
        <w:pStyle w:val="ParaLevel1"/>
      </w:pPr>
      <w:r>
        <w:t>I emphasise that</w:t>
      </w:r>
      <w:r w:rsidR="001D0BD1">
        <w:t xml:space="preserve"> t</w:t>
      </w:r>
      <w:r w:rsidR="00122DEB">
        <w:t>he existence of the criminal investigation and the findings of the Liechtenstein criminal courts cannot be relied upon as evidence in support of the Wife’s claims</w:t>
      </w:r>
      <w:r w:rsidR="008D53A3">
        <w:t>.</w:t>
      </w:r>
      <w:r w:rsidR="00122DEB">
        <w:t xml:space="preserve"> </w:t>
      </w:r>
      <w:r w:rsidR="008D53A3">
        <w:t>H</w:t>
      </w:r>
      <w:r w:rsidR="00122DEB">
        <w:t>owever</w:t>
      </w:r>
      <w:r w:rsidR="008D53A3">
        <w:t>,</w:t>
      </w:r>
      <w:r w:rsidR="00122DEB">
        <w:t xml:space="preserve"> the primary facts</w:t>
      </w:r>
      <w:r w:rsidR="008D53A3">
        <w:t xml:space="preserve"> - namely the transfer of funds</w:t>
      </w:r>
      <w:r w:rsidR="00122DEB">
        <w:t xml:space="preserve"> which have been revealed</w:t>
      </w:r>
      <w:r w:rsidR="008D53A3">
        <w:t xml:space="preserve"> as part of those investigations</w:t>
      </w:r>
      <w:r w:rsidR="00FA2614">
        <w:t xml:space="preserve"> -</w:t>
      </w:r>
      <w:r w:rsidR="008D53A3">
        <w:t xml:space="preserve"> </w:t>
      </w:r>
      <w:r w:rsidR="00405EA6">
        <w:t>can be relied upon within these proceedings.</w:t>
      </w:r>
    </w:p>
    <w:p w14:paraId="18057F3A" w14:textId="5D7B9908" w:rsidR="00BD143F" w:rsidRPr="00BD143F" w:rsidRDefault="00BD143F" w:rsidP="0067602D">
      <w:pPr>
        <w:pStyle w:val="ParaLevel1"/>
        <w:numPr>
          <w:ilvl w:val="0"/>
          <w:numId w:val="0"/>
        </w:numPr>
        <w:ind w:left="720" w:hanging="720"/>
        <w:rPr>
          <w:b/>
          <w:bCs/>
          <w:u w:val="single"/>
        </w:rPr>
      </w:pPr>
      <w:r w:rsidRPr="00BD143F">
        <w:rPr>
          <w:b/>
          <w:bCs/>
          <w:u w:val="single"/>
        </w:rPr>
        <w:t>Summary of the Wife’s Claims</w:t>
      </w:r>
    </w:p>
    <w:p w14:paraId="7C752E55" w14:textId="4EA9D562" w:rsidR="00405EA6" w:rsidRDefault="002311B1" w:rsidP="0067602D">
      <w:pPr>
        <w:pStyle w:val="ParaLevel1"/>
      </w:pPr>
      <w:r>
        <w:t xml:space="preserve">As outlined above, the Wife contended that assets were transferred by the Husband and his companies </w:t>
      </w:r>
      <w:proofErr w:type="gramStart"/>
      <w:r>
        <w:t>in an attempt to</w:t>
      </w:r>
      <w:proofErr w:type="gramEnd"/>
      <w:r>
        <w:t xml:space="preserve"> prevent </w:t>
      </w:r>
      <w:r w:rsidR="00A01BEA">
        <w:t>her</w:t>
      </w:r>
      <w:r>
        <w:t xml:space="preserve"> effectively enforcing this court’s orders against him.</w:t>
      </w:r>
      <w:r w:rsidR="003516DD">
        <w:t xml:space="preserve"> In particular</w:t>
      </w:r>
      <w:r w:rsidR="00F9624B">
        <w:t>,</w:t>
      </w:r>
      <w:r w:rsidR="003516DD">
        <w:t xml:space="preserve"> the claims relate to (i) the cash and securities which were previously held by </w:t>
      </w:r>
      <w:proofErr w:type="spellStart"/>
      <w:r w:rsidR="003516DD">
        <w:t>Cotor</w:t>
      </w:r>
      <w:proofErr w:type="spellEnd"/>
      <w:r w:rsidR="003516DD">
        <w:t xml:space="preserve"> at UBS in Switzerland (</w:t>
      </w:r>
      <w:r w:rsidR="00EC697A">
        <w:t xml:space="preserve">the Monetary Assets); and (ii) a property located on </w:t>
      </w:r>
      <w:proofErr w:type="spellStart"/>
      <w:r w:rsidR="00EC697A">
        <w:t>Solyanka</w:t>
      </w:r>
      <w:proofErr w:type="spellEnd"/>
      <w:r w:rsidR="00EC697A">
        <w:t xml:space="preserve"> Street in central Moscow</w:t>
      </w:r>
      <w:r w:rsidR="00F40DF8">
        <w:t xml:space="preserve"> (the Moscow Property).</w:t>
      </w:r>
    </w:p>
    <w:p w14:paraId="077B5640" w14:textId="3F17966E" w:rsidR="0054707F" w:rsidRPr="00145647" w:rsidRDefault="0054707F" w:rsidP="0067602D">
      <w:pPr>
        <w:pStyle w:val="ParaLevel1"/>
        <w:numPr>
          <w:ilvl w:val="0"/>
          <w:numId w:val="0"/>
        </w:numPr>
        <w:ind w:left="720" w:hanging="720"/>
        <w:rPr>
          <w:b/>
          <w:bCs/>
        </w:rPr>
      </w:pPr>
      <w:r w:rsidRPr="00145647">
        <w:rPr>
          <w:b/>
          <w:bCs/>
        </w:rPr>
        <w:t xml:space="preserve">Claims Against </w:t>
      </w:r>
      <w:proofErr w:type="spellStart"/>
      <w:r w:rsidRPr="00145647">
        <w:rPr>
          <w:b/>
          <w:bCs/>
        </w:rPr>
        <w:t>Counselor</w:t>
      </w:r>
      <w:proofErr w:type="spellEnd"/>
      <w:r w:rsidRPr="00145647">
        <w:rPr>
          <w:b/>
          <w:bCs/>
        </w:rPr>
        <w:t xml:space="preserve"> and </w:t>
      </w:r>
      <w:proofErr w:type="spellStart"/>
      <w:r w:rsidRPr="00145647">
        <w:rPr>
          <w:b/>
          <w:bCs/>
        </w:rPr>
        <w:t>Sobaldo</w:t>
      </w:r>
      <w:proofErr w:type="spellEnd"/>
      <w:r w:rsidRPr="00145647">
        <w:rPr>
          <w:b/>
          <w:bCs/>
        </w:rPr>
        <w:t xml:space="preserve"> </w:t>
      </w:r>
    </w:p>
    <w:p w14:paraId="3CF41984" w14:textId="6307CE28" w:rsidR="0054707F" w:rsidRDefault="00BA0931" w:rsidP="0067602D">
      <w:pPr>
        <w:pStyle w:val="ParaLevel1"/>
      </w:pPr>
      <w:r>
        <w:t xml:space="preserve">The Wife’s claims relate to the Monetary Assets. </w:t>
      </w:r>
      <w:r w:rsidR="00BC370E">
        <w:t>As outlined above, the Wife contend</w:t>
      </w:r>
      <w:r w:rsidR="00623471">
        <w:t>ed</w:t>
      </w:r>
      <w:r w:rsidR="00BC370E">
        <w:t xml:space="preserve"> that the transfers of the Monetary Assets from </w:t>
      </w:r>
      <w:proofErr w:type="spellStart"/>
      <w:r w:rsidR="00BC370E">
        <w:t>Cotor</w:t>
      </w:r>
      <w:proofErr w:type="spellEnd"/>
      <w:r w:rsidR="00BC370E">
        <w:t xml:space="preserve"> </w:t>
      </w:r>
      <w:r w:rsidR="00D06CFB">
        <w:t xml:space="preserve">into the Liechtenstein </w:t>
      </w:r>
      <w:r w:rsidR="004639B6">
        <w:t>T</w:t>
      </w:r>
      <w:r w:rsidR="00D06CFB">
        <w:t xml:space="preserve">rusts, and then between the Liechtenstein </w:t>
      </w:r>
      <w:r w:rsidR="004639B6">
        <w:t>T</w:t>
      </w:r>
      <w:r w:rsidR="00D06CFB">
        <w:t>rusts, w</w:t>
      </w:r>
      <w:r w:rsidR="00C466B6">
        <w:t>ere</w:t>
      </w:r>
      <w:r w:rsidR="00D06CFB">
        <w:t xml:space="preserve"> subject to s.423 IA and/or s.37 MCA. </w:t>
      </w:r>
    </w:p>
    <w:p w14:paraId="42BFC037" w14:textId="1D7B507C" w:rsidR="004C1078" w:rsidRDefault="004C1078" w:rsidP="0067602D">
      <w:pPr>
        <w:pStyle w:val="ParaLevel1"/>
      </w:pPr>
      <w:r>
        <w:t xml:space="preserve">Pursuant to s.423 IA, </w:t>
      </w:r>
      <w:r w:rsidR="005269B4">
        <w:t>the Wife contend</w:t>
      </w:r>
      <w:r w:rsidR="00623471">
        <w:t>ed</w:t>
      </w:r>
      <w:r w:rsidR="005269B4">
        <w:t>:</w:t>
      </w:r>
    </w:p>
    <w:p w14:paraId="2D8A48AB" w14:textId="3A594A75" w:rsidR="005269B4" w:rsidRDefault="005269B4" w:rsidP="0067602D">
      <w:pPr>
        <w:pStyle w:val="ParaLevel1"/>
        <w:numPr>
          <w:ilvl w:val="0"/>
          <w:numId w:val="0"/>
        </w:numPr>
        <w:ind w:left="720" w:hanging="720"/>
      </w:pPr>
      <w:r>
        <w:tab/>
      </w:r>
      <w:r w:rsidR="00623471">
        <w:tab/>
      </w:r>
      <w:r w:rsidR="00C466B6">
        <w:t>a)</w:t>
      </w:r>
      <w:r>
        <w:t xml:space="preserve"> The transfers were for no consideration</w:t>
      </w:r>
      <w:r w:rsidR="008E65A9">
        <w:t xml:space="preserve"> or, in any event, for significantly less </w:t>
      </w:r>
      <w:r w:rsidR="00CC11DB">
        <w:tab/>
      </w:r>
      <w:r w:rsidR="008E65A9">
        <w:t>than the Monetary Assets were worth.</w:t>
      </w:r>
    </w:p>
    <w:p w14:paraId="0660EE14" w14:textId="3BFF8C66" w:rsidR="008E65A9" w:rsidRDefault="008E65A9" w:rsidP="0067602D">
      <w:pPr>
        <w:pStyle w:val="ParaLevel1"/>
        <w:numPr>
          <w:ilvl w:val="0"/>
          <w:numId w:val="0"/>
        </w:numPr>
        <w:ind w:left="720" w:hanging="720"/>
      </w:pPr>
      <w:r>
        <w:tab/>
      </w:r>
      <w:r w:rsidR="00623471">
        <w:tab/>
      </w:r>
      <w:r w:rsidR="00C466B6">
        <w:t>b)</w:t>
      </w:r>
      <w:r>
        <w:t xml:space="preserve"> At least one purpose of the transfers</w:t>
      </w:r>
      <w:r w:rsidR="00D9118E">
        <w:t xml:space="preserve"> was to put the Monetary</w:t>
      </w:r>
      <w:r w:rsidR="006B4556">
        <w:t xml:space="preserve"> </w:t>
      </w:r>
      <w:r w:rsidR="00D9118E">
        <w:t xml:space="preserve">Assets </w:t>
      </w:r>
      <w:r w:rsidR="00623471">
        <w:tab/>
      </w:r>
      <w:r w:rsidR="00D9118E">
        <w:t xml:space="preserve">beyond the Wife’s reach, with the relevant intention being that of the </w:t>
      </w:r>
      <w:r w:rsidR="00623471">
        <w:tab/>
      </w:r>
      <w:r w:rsidR="00D9118E">
        <w:t xml:space="preserve">Husband </w:t>
      </w:r>
      <w:r w:rsidR="00CC11DB">
        <w:tab/>
      </w:r>
      <w:r w:rsidR="00D9118E">
        <w:t xml:space="preserve">because of his role in relation to </w:t>
      </w:r>
      <w:proofErr w:type="spellStart"/>
      <w:r w:rsidR="00D9118E">
        <w:t>Cotor</w:t>
      </w:r>
      <w:proofErr w:type="spellEnd"/>
      <w:r w:rsidR="00D9118E">
        <w:t xml:space="preserve"> and/or because </w:t>
      </w:r>
      <w:proofErr w:type="spellStart"/>
      <w:r w:rsidR="00D9118E">
        <w:t>Cotor</w:t>
      </w:r>
      <w:proofErr w:type="spellEnd"/>
      <w:r w:rsidR="00D9118E">
        <w:t xml:space="preserve"> </w:t>
      </w:r>
      <w:r w:rsidR="00D9449D">
        <w:t>was his nominee.</w:t>
      </w:r>
    </w:p>
    <w:p w14:paraId="570324A5" w14:textId="18D69439" w:rsidR="00D9449D" w:rsidRDefault="00D9449D" w:rsidP="0067602D">
      <w:pPr>
        <w:pStyle w:val="ParaLevel1"/>
        <w:numPr>
          <w:ilvl w:val="0"/>
          <w:numId w:val="0"/>
        </w:numPr>
        <w:ind w:left="720" w:hanging="720"/>
      </w:pPr>
      <w:r>
        <w:lastRenderedPageBreak/>
        <w:tab/>
      </w:r>
      <w:r w:rsidR="00623471">
        <w:tab/>
      </w:r>
      <w:r w:rsidR="00F20943">
        <w:t>c)</w:t>
      </w:r>
      <w:r>
        <w:t xml:space="preserve"> There </w:t>
      </w:r>
      <w:r w:rsidR="00623471">
        <w:t>wa</w:t>
      </w:r>
      <w:r>
        <w:t xml:space="preserve">s a sufficient connection with the jurisdiction to exercise the </w:t>
      </w:r>
      <w:r w:rsidR="00623471">
        <w:tab/>
      </w:r>
      <w:r>
        <w:t>powers under s.423 IA, in particular because</w:t>
      </w:r>
      <w:r w:rsidR="005F4EBC">
        <w:t xml:space="preserve">: (a) the transfers were intended to </w:t>
      </w:r>
      <w:r w:rsidR="00CC11DB">
        <w:tab/>
      </w:r>
      <w:r w:rsidR="005F4EBC">
        <w:t xml:space="preserve">frustrate an English court judgment; (b) </w:t>
      </w:r>
      <w:r w:rsidR="00561476">
        <w:t xml:space="preserve">that judgment was granted in English court </w:t>
      </w:r>
      <w:r w:rsidR="00A05E2D">
        <w:tab/>
      </w:r>
      <w:r w:rsidR="00561476">
        <w:t xml:space="preserve">proceedings to which the Husband had submitted; (c) the intended and only victim </w:t>
      </w:r>
      <w:r w:rsidR="00A05E2D">
        <w:tab/>
      </w:r>
      <w:r w:rsidR="00561476">
        <w:t xml:space="preserve">of these acts was the Wife, an English resident; and (d) </w:t>
      </w:r>
      <w:r w:rsidR="00650B8A">
        <w:t xml:space="preserve">the transfers were </w:t>
      </w:r>
      <w:r w:rsidR="00A05E2D">
        <w:tab/>
      </w:r>
      <w:r w:rsidR="00650B8A">
        <w:t xml:space="preserve">substantially arranged and executed </w:t>
      </w:r>
      <w:r w:rsidR="00067ABA">
        <w:t>f</w:t>
      </w:r>
      <w:r w:rsidR="00650B8A">
        <w:t>rom England.</w:t>
      </w:r>
    </w:p>
    <w:p w14:paraId="5903E1ED" w14:textId="613AA626" w:rsidR="00650B8A" w:rsidRDefault="00650B8A" w:rsidP="0067602D">
      <w:pPr>
        <w:pStyle w:val="ParaLevel1"/>
        <w:numPr>
          <w:ilvl w:val="0"/>
          <w:numId w:val="0"/>
        </w:numPr>
        <w:ind w:left="720" w:hanging="720"/>
      </w:pPr>
      <w:r>
        <w:tab/>
      </w:r>
      <w:r w:rsidR="00067ABA">
        <w:tab/>
      </w:r>
      <w:r w:rsidR="00F20943">
        <w:t>d)</w:t>
      </w:r>
      <w:r>
        <w:t xml:space="preserve"> The Wife therefore ask</w:t>
      </w:r>
      <w:r w:rsidR="00067ABA">
        <w:t>ed</w:t>
      </w:r>
      <w:r>
        <w:t xml:space="preserve"> me to grant relief: (a) </w:t>
      </w:r>
      <w:r w:rsidR="0017709A">
        <w:t xml:space="preserve">setting aside the transfers of </w:t>
      </w:r>
      <w:r w:rsidR="00CC11DB">
        <w:tab/>
      </w:r>
      <w:r w:rsidR="0017709A">
        <w:t xml:space="preserve">the Monetary Assets; (b) ordering the immediate recipient to return the </w:t>
      </w:r>
      <w:r w:rsidR="00CC11DB">
        <w:tab/>
      </w:r>
      <w:r w:rsidR="0017709A">
        <w:t xml:space="preserve">Monetary Assets to the Wife and/or pay her the value of the Monetary Assets </w:t>
      </w:r>
      <w:r w:rsidR="00CC11DB">
        <w:tab/>
      </w:r>
      <w:r w:rsidR="0017709A">
        <w:t xml:space="preserve">originally received by it; and (c) </w:t>
      </w:r>
      <w:r w:rsidR="00AB7C0A">
        <w:t xml:space="preserve">order each subsequent recipient of some or all </w:t>
      </w:r>
      <w:r w:rsidR="00CC11DB">
        <w:tab/>
      </w:r>
      <w:r w:rsidR="00AB7C0A">
        <w:t xml:space="preserve">of the Monetary Assets, whether directly or indirectly, to pay the Wife the value of </w:t>
      </w:r>
      <w:r w:rsidR="00A05E2D">
        <w:tab/>
      </w:r>
      <w:r w:rsidR="00AB7C0A">
        <w:t>the assets received by them.</w:t>
      </w:r>
    </w:p>
    <w:p w14:paraId="4C229BAC" w14:textId="7E6D2630" w:rsidR="005269B4" w:rsidRDefault="00176D5D" w:rsidP="0067602D">
      <w:pPr>
        <w:pStyle w:val="ParaLevel1"/>
      </w:pPr>
      <w:r>
        <w:t>Pursuant to</w:t>
      </w:r>
      <w:r w:rsidR="009A7B9B">
        <w:t xml:space="preserve"> s.37 MCA, the Wife contend</w:t>
      </w:r>
      <w:r w:rsidR="00067ABA">
        <w:t>ed</w:t>
      </w:r>
      <w:r w:rsidR="009A7B9B">
        <w:t xml:space="preserve"> in the alternative:</w:t>
      </w:r>
    </w:p>
    <w:p w14:paraId="39340101" w14:textId="1330073F" w:rsidR="009A7B9B" w:rsidRDefault="009A7B9B" w:rsidP="0067602D">
      <w:pPr>
        <w:pStyle w:val="ParaLevel1"/>
        <w:numPr>
          <w:ilvl w:val="0"/>
          <w:numId w:val="0"/>
        </w:numPr>
        <w:ind w:left="720" w:hanging="720"/>
      </w:pPr>
      <w:r>
        <w:tab/>
      </w:r>
      <w:r w:rsidR="00067ABA">
        <w:tab/>
      </w:r>
      <w:r w:rsidR="00BD32F6">
        <w:t>a)</w:t>
      </w:r>
      <w:r>
        <w:t xml:space="preserve"> The transfer of the Monetary Assets by </w:t>
      </w:r>
      <w:proofErr w:type="spellStart"/>
      <w:r>
        <w:t>Cotor</w:t>
      </w:r>
      <w:proofErr w:type="spellEnd"/>
      <w:r>
        <w:t xml:space="preserve"> (</w:t>
      </w:r>
      <w:r w:rsidR="009E1956">
        <w:t xml:space="preserve">being the “other party” for </w:t>
      </w:r>
      <w:r w:rsidR="00CC11DB">
        <w:tab/>
      </w:r>
      <w:r w:rsidR="009E1956">
        <w:t xml:space="preserve">the </w:t>
      </w:r>
      <w:r w:rsidR="00A05E2D">
        <w:tab/>
      </w:r>
      <w:r w:rsidR="009E1956">
        <w:t xml:space="preserve">purposes of s.37 MCA) was a reviewable disposition because it was not made for </w:t>
      </w:r>
      <w:r w:rsidR="00A05E2D">
        <w:tab/>
      </w:r>
      <w:r w:rsidR="009E1956">
        <w:t xml:space="preserve">valuable consideration and/or </w:t>
      </w:r>
      <w:r w:rsidR="0004713F">
        <w:t xml:space="preserve">because the recipient did not act in good faith </w:t>
      </w:r>
      <w:r w:rsidR="00A05E2D">
        <w:tab/>
      </w:r>
      <w:r w:rsidR="0004713F">
        <w:t xml:space="preserve">and </w:t>
      </w:r>
      <w:r w:rsidR="00CB27ED">
        <w:tab/>
      </w:r>
      <w:r w:rsidR="0004713F">
        <w:t xml:space="preserve">without notice of the relevant intention. The relevant intention </w:t>
      </w:r>
      <w:r w:rsidR="00067ABA">
        <w:t>wa</w:t>
      </w:r>
      <w:r w:rsidR="0004713F">
        <w:t xml:space="preserve">s to be </w:t>
      </w:r>
      <w:r w:rsidR="00CB27ED">
        <w:tab/>
      </w:r>
      <w:r w:rsidR="0004713F">
        <w:t xml:space="preserve">presumed pursuant to s.37(5) MCA </w:t>
      </w:r>
      <w:r w:rsidR="00B35A97">
        <w:t xml:space="preserve">because the transfer took place less than </w:t>
      </w:r>
      <w:r w:rsidR="00CB27ED">
        <w:tab/>
      </w:r>
      <w:r w:rsidR="00B35A97">
        <w:t xml:space="preserve">three years before the Wife’s present application was made on 19 July 2019 and </w:t>
      </w:r>
      <w:r w:rsidR="00A05E2D">
        <w:tab/>
      </w:r>
      <w:r w:rsidR="00B35A97">
        <w:t>ha</w:t>
      </w:r>
      <w:r w:rsidR="00067ABA">
        <w:t>d</w:t>
      </w:r>
      <w:r w:rsidR="00CB27ED">
        <w:t xml:space="preserve"> </w:t>
      </w:r>
      <w:r w:rsidR="00B35A97">
        <w:t>the</w:t>
      </w:r>
      <w:r w:rsidR="00CB27ED">
        <w:t xml:space="preserve"> </w:t>
      </w:r>
      <w:r w:rsidR="00B35A97">
        <w:t>effect of frustrating or impeding enforcement.</w:t>
      </w:r>
    </w:p>
    <w:p w14:paraId="291E7A67" w14:textId="73851AC6" w:rsidR="00B35A97" w:rsidRDefault="00B35A97" w:rsidP="0067602D">
      <w:pPr>
        <w:pStyle w:val="ParaLevel1"/>
        <w:numPr>
          <w:ilvl w:val="0"/>
          <w:numId w:val="0"/>
        </w:numPr>
        <w:ind w:left="720" w:hanging="720"/>
      </w:pPr>
      <w:r>
        <w:tab/>
      </w:r>
      <w:r w:rsidR="00067ABA">
        <w:tab/>
      </w:r>
      <w:r w:rsidR="00BD32F6">
        <w:t>b)</w:t>
      </w:r>
      <w:r>
        <w:t xml:space="preserve"> The Wife therefore ask</w:t>
      </w:r>
      <w:r w:rsidR="00067ABA">
        <w:t>ed</w:t>
      </w:r>
      <w:r>
        <w:t xml:space="preserve"> me to grant relief: (a) </w:t>
      </w:r>
      <w:r w:rsidR="00C20FA9">
        <w:t xml:space="preserve">setting aside the transfers of </w:t>
      </w:r>
      <w:r w:rsidR="00CC11DB">
        <w:tab/>
      </w:r>
      <w:r w:rsidR="00C20FA9">
        <w:t xml:space="preserve">the Monetary Assets; (b) giving directions requiring the immediate recipient of </w:t>
      </w:r>
      <w:r w:rsidR="00CC11DB">
        <w:tab/>
      </w:r>
      <w:r w:rsidR="00C20FA9">
        <w:t xml:space="preserve">the Monetary Assets to pay the Wife the value of the Monetary Assets </w:t>
      </w:r>
      <w:r w:rsidR="00CC11DB">
        <w:tab/>
      </w:r>
      <w:r w:rsidR="00C20FA9">
        <w:t xml:space="preserve">originally received by it; and (c) </w:t>
      </w:r>
      <w:r w:rsidR="001B62D4">
        <w:t xml:space="preserve">giving directions requiring each respondent </w:t>
      </w:r>
      <w:r w:rsidR="00CC11DB">
        <w:tab/>
      </w:r>
      <w:r w:rsidR="00CC11DB">
        <w:tab/>
      </w:r>
      <w:r w:rsidR="001B62D4">
        <w:t>who ha</w:t>
      </w:r>
      <w:r w:rsidR="00067ABA">
        <w:t>d</w:t>
      </w:r>
      <w:r w:rsidR="001B62D4">
        <w:t xml:space="preserve"> subsequently received some or all of </w:t>
      </w:r>
      <w:r w:rsidR="00067ABA">
        <w:tab/>
      </w:r>
      <w:r w:rsidR="001B62D4">
        <w:t>the</w:t>
      </w:r>
      <w:r w:rsidR="00CB27ED">
        <w:t xml:space="preserve"> </w:t>
      </w:r>
      <w:r w:rsidR="001B62D4">
        <w:t xml:space="preserve">Monetary Assets, whether </w:t>
      </w:r>
      <w:r w:rsidR="00CC11DB">
        <w:tab/>
      </w:r>
      <w:r w:rsidR="001B62D4">
        <w:t xml:space="preserve">directly or indirectly, to pay the Wife the value of the assets received by </w:t>
      </w:r>
      <w:r w:rsidR="00CC11DB">
        <w:tab/>
      </w:r>
      <w:r w:rsidR="001B62D4">
        <w:t>them.</w:t>
      </w:r>
    </w:p>
    <w:p w14:paraId="475ABE8A" w14:textId="1AEF8A19" w:rsidR="009A7B9B" w:rsidRDefault="001B62D4" w:rsidP="0067602D">
      <w:pPr>
        <w:pStyle w:val="ParaLevel1"/>
      </w:pPr>
      <w:proofErr w:type="spellStart"/>
      <w:r>
        <w:t>Counselor</w:t>
      </w:r>
      <w:proofErr w:type="spellEnd"/>
      <w:r>
        <w:t xml:space="preserve"> and </w:t>
      </w:r>
      <w:proofErr w:type="spellStart"/>
      <w:r w:rsidR="00A569D7">
        <w:t>S</w:t>
      </w:r>
      <w:r>
        <w:t>obaldo</w:t>
      </w:r>
      <w:proofErr w:type="spellEnd"/>
      <w:r>
        <w:t xml:space="preserve"> </w:t>
      </w:r>
      <w:r w:rsidR="00A569D7">
        <w:t>den</w:t>
      </w:r>
      <w:r w:rsidR="00067ABA">
        <w:t>ied</w:t>
      </w:r>
      <w:r w:rsidR="00A569D7">
        <w:t xml:space="preserve"> the Wife’s claims against them. In large part, they d</w:t>
      </w:r>
      <w:r w:rsidR="00067ABA">
        <w:t>id</w:t>
      </w:r>
      <w:r w:rsidR="00A569D7">
        <w:t xml:space="preserve"> not respond to the allegations made by the Wife on the basis that they s</w:t>
      </w:r>
      <w:r w:rsidR="000B62EA">
        <w:t>aid</w:t>
      </w:r>
      <w:r w:rsidR="00A569D7">
        <w:t xml:space="preserve"> they </w:t>
      </w:r>
      <w:r w:rsidR="000B62EA">
        <w:t>we</w:t>
      </w:r>
      <w:r w:rsidR="00A569D7">
        <w:t>re prohibited from doing so under Liechtenstein</w:t>
      </w:r>
      <w:r w:rsidR="000E04B4">
        <w:t xml:space="preserve"> law</w:t>
      </w:r>
      <w:r w:rsidR="00CF54E4">
        <w:t>, particularly in relation to the various trusts’ assets on grounds of their professional secrecy obligations. The Wife denie</w:t>
      </w:r>
      <w:r w:rsidR="000B62EA">
        <w:t>d</w:t>
      </w:r>
      <w:r w:rsidR="00CF54E4">
        <w:t xml:space="preserve"> that this </w:t>
      </w:r>
      <w:r w:rsidR="000B62EA">
        <w:t>wa</w:t>
      </w:r>
      <w:r w:rsidR="00CF54E4">
        <w:t>s the case.</w:t>
      </w:r>
      <w:r w:rsidR="001D2D45">
        <w:t xml:space="preserve"> Subject to that, they:</w:t>
      </w:r>
    </w:p>
    <w:p w14:paraId="3CA4C6DA" w14:textId="07501322" w:rsidR="001D2D45" w:rsidRDefault="001D2D45" w:rsidP="0067602D">
      <w:pPr>
        <w:pStyle w:val="ParaLevel1"/>
        <w:numPr>
          <w:ilvl w:val="0"/>
          <w:numId w:val="0"/>
        </w:numPr>
        <w:ind w:left="720" w:hanging="720"/>
      </w:pPr>
      <w:r>
        <w:tab/>
      </w:r>
      <w:r w:rsidR="000B62EA">
        <w:tab/>
      </w:r>
      <w:r w:rsidR="000E04B4">
        <w:t>a)</w:t>
      </w:r>
      <w:r>
        <w:t xml:space="preserve"> d</w:t>
      </w:r>
      <w:r w:rsidR="000B62EA">
        <w:t>id</w:t>
      </w:r>
      <w:r>
        <w:t xml:space="preserve"> not plead to the Husband’s </w:t>
      </w:r>
      <w:proofErr w:type="gramStart"/>
      <w:r>
        <w:t>intention;</w:t>
      </w:r>
      <w:proofErr w:type="gramEnd"/>
    </w:p>
    <w:p w14:paraId="6C83569A" w14:textId="587B86AF" w:rsidR="001D2D45" w:rsidRDefault="001D2D45" w:rsidP="0067602D">
      <w:pPr>
        <w:pStyle w:val="ParaLevel1"/>
        <w:numPr>
          <w:ilvl w:val="0"/>
          <w:numId w:val="0"/>
        </w:numPr>
        <w:ind w:left="720" w:hanging="720"/>
      </w:pPr>
      <w:r>
        <w:tab/>
      </w:r>
      <w:r w:rsidR="000B62EA">
        <w:tab/>
      </w:r>
      <w:r w:rsidR="000E04B4">
        <w:t>b)</w:t>
      </w:r>
      <w:r>
        <w:t xml:space="preserve"> </w:t>
      </w:r>
      <w:r w:rsidR="00541983">
        <w:t>den</w:t>
      </w:r>
      <w:r w:rsidR="000B62EA">
        <w:t>ied</w:t>
      </w:r>
      <w:r w:rsidR="00541983">
        <w:t xml:space="preserve"> there </w:t>
      </w:r>
      <w:r w:rsidR="000B62EA">
        <w:t>wa</w:t>
      </w:r>
      <w:r w:rsidR="00541983">
        <w:t xml:space="preserve">s a sufficient connection with the jurisdiction to justify the </w:t>
      </w:r>
      <w:r w:rsidR="00CC11DB">
        <w:tab/>
      </w:r>
      <w:r w:rsidR="00541983">
        <w:t>exercise of the court’s powers and, further, contend</w:t>
      </w:r>
      <w:r w:rsidR="000B62EA">
        <w:t>ed</w:t>
      </w:r>
      <w:r w:rsidR="00541983">
        <w:t xml:space="preserve"> that any such order </w:t>
      </w:r>
      <w:r w:rsidR="00CC11DB">
        <w:tab/>
      </w:r>
      <w:r w:rsidR="00541983">
        <w:t xml:space="preserve">would have exorbitant extraterritorial effect as they </w:t>
      </w:r>
      <w:r w:rsidR="000B62EA">
        <w:t>we</w:t>
      </w:r>
      <w:r w:rsidR="00541983">
        <w:t>re Liechtenstein entities</w:t>
      </w:r>
      <w:r w:rsidR="00F037DA">
        <w:t xml:space="preserve"> </w:t>
      </w:r>
      <w:r w:rsidR="00CC11DB">
        <w:tab/>
      </w:r>
      <w:r w:rsidR="00F037DA">
        <w:t xml:space="preserve">and the relevant assets </w:t>
      </w:r>
      <w:r w:rsidR="000B62EA">
        <w:t>we</w:t>
      </w:r>
      <w:r w:rsidR="00F037DA">
        <w:t xml:space="preserve">re said to be located in Liechtenstein and outside of </w:t>
      </w:r>
      <w:r w:rsidR="00CC11DB">
        <w:tab/>
      </w:r>
      <w:r w:rsidR="00F037DA">
        <w:t>the jurisdiction;</w:t>
      </w:r>
    </w:p>
    <w:p w14:paraId="2F7D232D" w14:textId="1315E0DF" w:rsidR="00F037DA" w:rsidRDefault="00F037DA" w:rsidP="0067602D">
      <w:pPr>
        <w:pStyle w:val="ParaLevel1"/>
        <w:numPr>
          <w:ilvl w:val="0"/>
          <w:numId w:val="0"/>
        </w:numPr>
        <w:ind w:left="720" w:hanging="720"/>
      </w:pPr>
      <w:r>
        <w:tab/>
      </w:r>
      <w:r w:rsidR="000B62EA">
        <w:tab/>
      </w:r>
      <w:r w:rsidR="00950061">
        <w:t>c)</w:t>
      </w:r>
      <w:r>
        <w:t xml:space="preserve"> s</w:t>
      </w:r>
      <w:r w:rsidR="000B62EA">
        <w:t>tated</w:t>
      </w:r>
      <w:r>
        <w:t xml:space="preserve"> that they would be subject to the real risk of prosecution in </w:t>
      </w:r>
      <w:r w:rsidR="000B62EA">
        <w:tab/>
      </w:r>
      <w:r>
        <w:t xml:space="preserve">Liechtenstein </w:t>
      </w:r>
      <w:r w:rsidR="00950061">
        <w:t xml:space="preserve">if </w:t>
      </w:r>
      <w:r w:rsidR="006B54F9">
        <w:t xml:space="preserve">they complied with any order the English court might </w:t>
      </w:r>
      <w:r w:rsidR="000B62EA">
        <w:tab/>
      </w:r>
      <w:r w:rsidR="006B54F9">
        <w:t xml:space="preserve">make, such </w:t>
      </w:r>
      <w:r w:rsidR="00CC11DB">
        <w:tab/>
      </w:r>
      <w:r w:rsidR="006B54F9">
        <w:t xml:space="preserve">as to make it oppressive or unreasonable to grant any such </w:t>
      </w:r>
      <w:r w:rsidR="000B62EA">
        <w:tab/>
      </w:r>
      <w:proofErr w:type="gramStart"/>
      <w:r w:rsidR="006B54F9">
        <w:t>order;</w:t>
      </w:r>
      <w:proofErr w:type="gramEnd"/>
    </w:p>
    <w:p w14:paraId="67C0B32C" w14:textId="15EADEF0" w:rsidR="006B54F9" w:rsidRDefault="006B54F9" w:rsidP="0067602D">
      <w:pPr>
        <w:pStyle w:val="ParaLevel1"/>
        <w:numPr>
          <w:ilvl w:val="0"/>
          <w:numId w:val="0"/>
        </w:numPr>
        <w:ind w:left="720" w:hanging="720"/>
      </w:pPr>
      <w:r>
        <w:lastRenderedPageBreak/>
        <w:tab/>
      </w:r>
      <w:r w:rsidR="000B62EA">
        <w:tab/>
      </w:r>
      <w:r w:rsidR="00950061">
        <w:t>d)</w:t>
      </w:r>
      <w:r>
        <w:t xml:space="preserve"> s</w:t>
      </w:r>
      <w:r w:rsidR="000B62EA">
        <w:t>tated</w:t>
      </w:r>
      <w:r>
        <w:t xml:space="preserve"> that it would be futile to make an order </w:t>
      </w:r>
      <w:r w:rsidR="00950061">
        <w:t xml:space="preserve">in </w:t>
      </w:r>
      <w:r>
        <w:t xml:space="preserve">circumstances in which any </w:t>
      </w:r>
      <w:r w:rsidR="00CC11DB">
        <w:tab/>
      </w:r>
      <w:r>
        <w:t>English order</w:t>
      </w:r>
      <w:r w:rsidR="000B62EA">
        <w:t xml:space="preserve"> could </w:t>
      </w:r>
      <w:r>
        <w:t xml:space="preserve">not itself be enforced in </w:t>
      </w:r>
      <w:proofErr w:type="gramStart"/>
      <w:r>
        <w:t>Liechtenstein;</w:t>
      </w:r>
      <w:proofErr w:type="gramEnd"/>
    </w:p>
    <w:p w14:paraId="66433715" w14:textId="4814F75A" w:rsidR="006B54F9" w:rsidRDefault="006B54F9" w:rsidP="0067602D">
      <w:pPr>
        <w:pStyle w:val="ParaLevel1"/>
        <w:numPr>
          <w:ilvl w:val="0"/>
          <w:numId w:val="0"/>
        </w:numPr>
        <w:ind w:left="720" w:hanging="720"/>
      </w:pPr>
      <w:r>
        <w:tab/>
      </w:r>
      <w:r w:rsidR="000B62EA">
        <w:tab/>
      </w:r>
      <w:r w:rsidR="00334CE0">
        <w:t xml:space="preserve">e) </w:t>
      </w:r>
      <w:r w:rsidR="008E0CE8">
        <w:t>and it would not, therefore, be just to make any order.</w:t>
      </w:r>
    </w:p>
    <w:p w14:paraId="700EF547" w14:textId="3A9FD3B1" w:rsidR="00911880" w:rsidRPr="00145647" w:rsidRDefault="00625089" w:rsidP="0067602D">
      <w:pPr>
        <w:pStyle w:val="ParaLevel1"/>
        <w:numPr>
          <w:ilvl w:val="0"/>
          <w:numId w:val="0"/>
        </w:numPr>
        <w:ind w:left="720" w:hanging="720"/>
        <w:rPr>
          <w:b/>
          <w:bCs/>
        </w:rPr>
      </w:pPr>
      <w:r w:rsidRPr="00145647">
        <w:rPr>
          <w:b/>
          <w:bCs/>
        </w:rPr>
        <w:t xml:space="preserve">Claims Against </w:t>
      </w:r>
      <w:proofErr w:type="spellStart"/>
      <w:r w:rsidRPr="00145647">
        <w:rPr>
          <w:b/>
          <w:bCs/>
        </w:rPr>
        <w:t>Temur</w:t>
      </w:r>
      <w:proofErr w:type="spellEnd"/>
      <w:r w:rsidRPr="00145647">
        <w:rPr>
          <w:b/>
          <w:bCs/>
        </w:rPr>
        <w:t xml:space="preserve"> and </w:t>
      </w:r>
      <w:proofErr w:type="spellStart"/>
      <w:r w:rsidRPr="00145647">
        <w:rPr>
          <w:b/>
          <w:bCs/>
        </w:rPr>
        <w:t>Temur’s</w:t>
      </w:r>
      <w:proofErr w:type="spellEnd"/>
      <w:r w:rsidRPr="00145647">
        <w:rPr>
          <w:b/>
          <w:bCs/>
        </w:rPr>
        <w:t xml:space="preserve"> Counterclaim</w:t>
      </w:r>
    </w:p>
    <w:p w14:paraId="665E141C" w14:textId="510199C8" w:rsidR="001D2D45" w:rsidRDefault="00D728BB" w:rsidP="0067602D">
      <w:pPr>
        <w:pStyle w:val="ParaLevel1"/>
      </w:pPr>
      <w:r>
        <w:t>T</w:t>
      </w:r>
      <w:r w:rsidR="003664D7">
        <w:t>he Wife’s claims</w:t>
      </w:r>
      <w:r>
        <w:t xml:space="preserve"> against </w:t>
      </w:r>
      <w:proofErr w:type="spellStart"/>
      <w:r>
        <w:t>Temur</w:t>
      </w:r>
      <w:proofErr w:type="spellEnd"/>
      <w:r>
        <w:t xml:space="preserve"> relate</w:t>
      </w:r>
      <w:r w:rsidR="00075EDB">
        <w:t>d</w:t>
      </w:r>
      <w:r>
        <w:t xml:space="preserve"> to both the Monetary Assets and the Moscow Property.</w:t>
      </w:r>
    </w:p>
    <w:p w14:paraId="6744800D" w14:textId="3CD3C547" w:rsidR="00D728BB" w:rsidRDefault="00AD2408" w:rsidP="0067602D">
      <w:pPr>
        <w:pStyle w:val="ParaLevel1"/>
      </w:pPr>
      <w:r>
        <w:t xml:space="preserve">As to the Monetary Assets, the Wife’s case </w:t>
      </w:r>
      <w:r w:rsidR="00075EDB">
        <w:t>wa</w:t>
      </w:r>
      <w:r>
        <w:t xml:space="preserve">s that </w:t>
      </w:r>
      <w:proofErr w:type="spellStart"/>
      <w:r>
        <w:t>Temur</w:t>
      </w:r>
      <w:proofErr w:type="spellEnd"/>
      <w:r>
        <w:t xml:space="preserve"> ha</w:t>
      </w:r>
      <w:r w:rsidR="00075EDB">
        <w:t>d</w:t>
      </w:r>
      <w:r>
        <w:t xml:space="preserve"> received substantial sums from the Husband and his companies (including </w:t>
      </w:r>
      <w:proofErr w:type="spellStart"/>
      <w:r>
        <w:t>Cotor</w:t>
      </w:r>
      <w:proofErr w:type="spellEnd"/>
      <w:r>
        <w:t xml:space="preserve">) </w:t>
      </w:r>
      <w:r w:rsidR="00791D0E">
        <w:t>totalling at least US$106 million between January 2014 and April 2019, which she sa</w:t>
      </w:r>
      <w:r w:rsidR="00075EDB">
        <w:t>id</w:t>
      </w:r>
      <w:r w:rsidR="00791D0E">
        <w:t xml:space="preserve"> derive</w:t>
      </w:r>
      <w:r w:rsidR="00075EDB">
        <w:t>d</w:t>
      </w:r>
      <w:r w:rsidR="00791D0E">
        <w:t xml:space="preserve"> from the Monetary Assets.</w:t>
      </w:r>
      <w:r w:rsidR="00DB16E2">
        <w:t xml:space="preserve"> This sum include</w:t>
      </w:r>
      <w:r w:rsidR="00075EDB">
        <w:t>d</w:t>
      </w:r>
      <w:r w:rsidR="00DB16E2">
        <w:t>:</w:t>
      </w:r>
    </w:p>
    <w:p w14:paraId="3C527093" w14:textId="188E6818" w:rsidR="00DB16E2" w:rsidRDefault="00DB16E2" w:rsidP="0067602D">
      <w:pPr>
        <w:pStyle w:val="ParaLevel1"/>
        <w:numPr>
          <w:ilvl w:val="0"/>
          <w:numId w:val="0"/>
        </w:numPr>
        <w:ind w:left="720" w:hanging="720"/>
      </w:pPr>
      <w:r>
        <w:tab/>
      </w:r>
      <w:r w:rsidR="00075EDB">
        <w:tab/>
      </w:r>
      <w:r w:rsidR="00334CE0">
        <w:t>a)</w:t>
      </w:r>
      <w:r>
        <w:t xml:space="preserve"> US$7.5 million and </w:t>
      </w:r>
      <w:r w:rsidR="00D77980">
        <w:t xml:space="preserve">US$50 million paid by </w:t>
      </w:r>
      <w:proofErr w:type="spellStart"/>
      <w:r w:rsidR="00D77980">
        <w:t>Cotor</w:t>
      </w:r>
      <w:proofErr w:type="spellEnd"/>
      <w:r w:rsidR="00D77980">
        <w:t xml:space="preserve"> to </w:t>
      </w:r>
      <w:proofErr w:type="spellStart"/>
      <w:r w:rsidR="00D77980">
        <w:t>Temur</w:t>
      </w:r>
      <w:proofErr w:type="spellEnd"/>
      <w:r w:rsidR="00D93E56">
        <w:t xml:space="preserve"> on 4 May 2015</w:t>
      </w:r>
      <w:r w:rsidR="00552965">
        <w:t xml:space="preserve"> </w:t>
      </w:r>
      <w:r w:rsidR="00CC11DB">
        <w:tab/>
      </w:r>
      <w:r w:rsidR="00552965">
        <w:t xml:space="preserve">and 25 August 2015 </w:t>
      </w:r>
      <w:proofErr w:type="gramStart"/>
      <w:r w:rsidR="00552965">
        <w:t>respectively;</w:t>
      </w:r>
      <w:proofErr w:type="gramEnd"/>
    </w:p>
    <w:p w14:paraId="4FE39479" w14:textId="3E9E93E6" w:rsidR="00552965" w:rsidRDefault="00552965" w:rsidP="0067602D">
      <w:pPr>
        <w:pStyle w:val="ParaLevel1"/>
        <w:numPr>
          <w:ilvl w:val="0"/>
          <w:numId w:val="0"/>
        </w:numPr>
        <w:ind w:left="720" w:hanging="720"/>
      </w:pPr>
      <w:r>
        <w:tab/>
      </w:r>
      <w:r w:rsidR="00075EDB">
        <w:tab/>
      </w:r>
      <w:r w:rsidR="00334CE0">
        <w:t>b)</w:t>
      </w:r>
      <w:r>
        <w:t xml:space="preserve"> two payments of US$5 million each by </w:t>
      </w:r>
      <w:proofErr w:type="spellStart"/>
      <w:r>
        <w:t>Cotor</w:t>
      </w:r>
      <w:proofErr w:type="spellEnd"/>
      <w:r>
        <w:t xml:space="preserve"> to </w:t>
      </w:r>
      <w:proofErr w:type="spellStart"/>
      <w:r>
        <w:t>Temur</w:t>
      </w:r>
      <w:proofErr w:type="spellEnd"/>
      <w:r>
        <w:t xml:space="preserve"> </w:t>
      </w:r>
      <w:r w:rsidR="007D003C">
        <w:t xml:space="preserve">(in one case via </w:t>
      </w:r>
      <w:r w:rsidR="00075EDB">
        <w:tab/>
      </w:r>
      <w:r w:rsidR="007D003C">
        <w:t>Avenger) on 17 May 2016 and 8 June 2016 respectively; and</w:t>
      </w:r>
    </w:p>
    <w:p w14:paraId="0CBF4D1F" w14:textId="7C8E7AFE" w:rsidR="007D003C" w:rsidRDefault="007D003C" w:rsidP="0067602D">
      <w:pPr>
        <w:pStyle w:val="ParaLevel1"/>
        <w:numPr>
          <w:ilvl w:val="0"/>
          <w:numId w:val="0"/>
        </w:numPr>
        <w:ind w:left="720" w:hanging="720"/>
      </w:pPr>
      <w:r>
        <w:tab/>
      </w:r>
      <w:r w:rsidR="00075EDB">
        <w:tab/>
      </w:r>
      <w:r w:rsidR="00334CE0">
        <w:t>c)</w:t>
      </w:r>
      <w:r>
        <w:t xml:space="preserve"> numerous payments from the Husband to </w:t>
      </w:r>
      <w:proofErr w:type="spellStart"/>
      <w:r>
        <w:t>Temur</w:t>
      </w:r>
      <w:proofErr w:type="spellEnd"/>
      <w:r>
        <w:t xml:space="preserve"> </w:t>
      </w:r>
      <w:r w:rsidR="00A9439D">
        <w:t xml:space="preserve">from 2 December </w:t>
      </w:r>
      <w:r w:rsidR="00075EDB">
        <w:tab/>
      </w:r>
      <w:r w:rsidR="00A9439D">
        <w:t xml:space="preserve">2016 until </w:t>
      </w:r>
      <w:r w:rsidR="00CC11DB">
        <w:tab/>
      </w:r>
      <w:r w:rsidR="00A9439D">
        <w:t>2020.</w:t>
      </w:r>
    </w:p>
    <w:p w14:paraId="5BD0F62C" w14:textId="2DADA577" w:rsidR="00DB16E2" w:rsidRDefault="00A9439D" w:rsidP="0067602D">
      <w:pPr>
        <w:pStyle w:val="ParaLevel1"/>
      </w:pPr>
      <w:r>
        <w:t>The Wife s</w:t>
      </w:r>
      <w:r w:rsidR="00075EDB">
        <w:t>tated that</w:t>
      </w:r>
      <w:r>
        <w:t xml:space="preserve"> she </w:t>
      </w:r>
      <w:r w:rsidR="00075EDB">
        <w:t>wa</w:t>
      </w:r>
      <w:r>
        <w:t xml:space="preserve">s entitled to relief in respect of those transfers pursuant to s.423 IA and/or s.37 MCA. </w:t>
      </w:r>
      <w:r w:rsidR="002207F8">
        <w:t xml:space="preserve">As regards the payments from </w:t>
      </w:r>
      <w:proofErr w:type="spellStart"/>
      <w:r w:rsidR="002207F8">
        <w:t>Cotor</w:t>
      </w:r>
      <w:proofErr w:type="spellEnd"/>
      <w:r w:rsidR="002207F8">
        <w:t xml:space="preserve"> to </w:t>
      </w:r>
      <w:proofErr w:type="spellStart"/>
      <w:r w:rsidR="002207F8">
        <w:t>Temur</w:t>
      </w:r>
      <w:proofErr w:type="spellEnd"/>
      <w:r w:rsidR="002207F8">
        <w:t>, the Wife contend</w:t>
      </w:r>
      <w:r w:rsidR="00075EDB">
        <w:t>ed</w:t>
      </w:r>
      <w:r w:rsidR="002207F8">
        <w:t xml:space="preserve"> that the (or a) purpose of the transfers was to put part of the Monetary Assets beyond her reach.</w:t>
      </w:r>
      <w:r w:rsidR="008944F3">
        <w:t xml:space="preserve"> As regards the later payments from the Husband to </w:t>
      </w:r>
      <w:proofErr w:type="spellStart"/>
      <w:r w:rsidR="008944F3">
        <w:t>Temur</w:t>
      </w:r>
      <w:proofErr w:type="spellEnd"/>
      <w:r w:rsidR="008944F3">
        <w:t>, the Wife contend</w:t>
      </w:r>
      <w:r w:rsidR="00075EDB">
        <w:t>ed</w:t>
      </w:r>
      <w:r w:rsidR="008944F3">
        <w:t xml:space="preserve"> that it </w:t>
      </w:r>
      <w:r w:rsidR="00075EDB">
        <w:t>wa</w:t>
      </w:r>
      <w:r w:rsidR="008944F3">
        <w:t>s to be inferred that the sums derive</w:t>
      </w:r>
      <w:r w:rsidR="00075EDB">
        <w:t>d</w:t>
      </w:r>
      <w:r w:rsidR="008944F3">
        <w:t xml:space="preserve"> (directly or indirectly) from the Monetary Assets transferred into</w:t>
      </w:r>
      <w:r w:rsidR="000D630F">
        <w:t xml:space="preserve"> the Liechtenstein trusts and that, accordingly, she </w:t>
      </w:r>
      <w:r w:rsidR="00075EDB">
        <w:t>wa</w:t>
      </w:r>
      <w:r w:rsidR="000D630F">
        <w:t xml:space="preserve">s entitled to relief against </w:t>
      </w:r>
      <w:proofErr w:type="spellStart"/>
      <w:r w:rsidR="000D630F">
        <w:t>Temur</w:t>
      </w:r>
      <w:proofErr w:type="spellEnd"/>
      <w:r w:rsidR="000D630F">
        <w:t xml:space="preserve"> for essentially the same reasons that she sa</w:t>
      </w:r>
      <w:r w:rsidR="00075EDB">
        <w:t>id</w:t>
      </w:r>
      <w:r w:rsidR="000D630F">
        <w:t xml:space="preserve"> she </w:t>
      </w:r>
      <w:r w:rsidR="00075EDB">
        <w:t>wa</w:t>
      </w:r>
      <w:r w:rsidR="000D630F">
        <w:t>s entitled to relief against</w:t>
      </w:r>
      <w:r w:rsidR="00CA64F0">
        <w:t xml:space="preserve"> </w:t>
      </w:r>
      <w:proofErr w:type="spellStart"/>
      <w:r w:rsidR="00CA64F0">
        <w:t>Counselor</w:t>
      </w:r>
      <w:proofErr w:type="spellEnd"/>
      <w:r w:rsidR="00CA64F0">
        <w:t xml:space="preserve"> and </w:t>
      </w:r>
      <w:proofErr w:type="spellStart"/>
      <w:r w:rsidR="00CA64F0">
        <w:t>Sobaldo</w:t>
      </w:r>
      <w:proofErr w:type="spellEnd"/>
      <w:r w:rsidR="00CA64F0">
        <w:t xml:space="preserve"> in respect of the subsequent transfers of the Monetary Assets.</w:t>
      </w:r>
    </w:p>
    <w:p w14:paraId="61353C5B" w14:textId="7740DCDD" w:rsidR="00CA64F0" w:rsidRDefault="00CA64F0" w:rsidP="0067602D">
      <w:pPr>
        <w:pStyle w:val="ParaLevel1"/>
      </w:pPr>
      <w:proofErr w:type="spellStart"/>
      <w:r>
        <w:t>Temur</w:t>
      </w:r>
      <w:proofErr w:type="spellEnd"/>
      <w:r>
        <w:t xml:space="preserve"> admit</w:t>
      </w:r>
      <w:r w:rsidR="00075EDB">
        <w:t>ted</w:t>
      </w:r>
      <w:r>
        <w:t xml:space="preserve"> that he received</w:t>
      </w:r>
      <w:r w:rsidR="006C2B98">
        <w:t xml:space="preserve"> those sums from the Husband and his companies, together with </w:t>
      </w:r>
      <w:r w:rsidR="006C2B98" w:rsidRPr="00F7654E">
        <w:rPr>
          <w:i/>
          <w:iCs/>
        </w:rPr>
        <w:t>“generalised financial provision</w:t>
      </w:r>
      <w:r w:rsidR="00AE66F8" w:rsidRPr="00F7654E">
        <w:rPr>
          <w:i/>
          <w:iCs/>
        </w:rPr>
        <w:t>”</w:t>
      </w:r>
      <w:r w:rsidR="006C2B98">
        <w:t xml:space="preserve">, although (save in respect of the payments from </w:t>
      </w:r>
      <w:proofErr w:type="spellStart"/>
      <w:r w:rsidR="006C2B98">
        <w:t>Cotor</w:t>
      </w:r>
      <w:proofErr w:type="spellEnd"/>
      <w:r w:rsidR="006C2B98">
        <w:t>/Avenger)</w:t>
      </w:r>
      <w:r w:rsidR="00AE66F8">
        <w:t xml:space="preserve"> he d</w:t>
      </w:r>
      <w:r w:rsidR="004A4740">
        <w:t>id</w:t>
      </w:r>
      <w:r w:rsidR="00AE66F8">
        <w:t xml:space="preserve"> not admit the provenance of those funds.  </w:t>
      </w:r>
      <w:proofErr w:type="spellStart"/>
      <w:r w:rsidR="00AE66F8">
        <w:t>Temur</w:t>
      </w:r>
      <w:proofErr w:type="spellEnd"/>
      <w:r w:rsidR="00AE66F8">
        <w:t xml:space="preserve"> also admit</w:t>
      </w:r>
      <w:r w:rsidR="004A4740">
        <w:t>ted</w:t>
      </w:r>
      <w:r w:rsidR="00AE66F8">
        <w:t xml:space="preserve"> that he gave no consideration for such payments. As to the purpose of such transfers, </w:t>
      </w:r>
      <w:proofErr w:type="spellStart"/>
      <w:r w:rsidR="00AE66F8">
        <w:t>Temur</w:t>
      </w:r>
      <w:proofErr w:type="spellEnd"/>
      <w:r w:rsidR="00AE66F8">
        <w:t xml:space="preserve"> </w:t>
      </w:r>
      <w:r w:rsidR="00E04FC6">
        <w:t>contend</w:t>
      </w:r>
      <w:r w:rsidR="004A4740">
        <w:t>ed</w:t>
      </w:r>
      <w:r w:rsidR="00E04FC6">
        <w:t xml:space="preserve"> that the Husband had agreed with him in late 2013 that he would make available funds for </w:t>
      </w:r>
      <w:proofErr w:type="spellStart"/>
      <w:r w:rsidR="00E04FC6">
        <w:t>Temur</w:t>
      </w:r>
      <w:proofErr w:type="spellEnd"/>
      <w:r w:rsidR="00E04FC6">
        <w:t xml:space="preserve"> to invest in the financial markets for </w:t>
      </w:r>
      <w:proofErr w:type="spellStart"/>
      <w:r w:rsidR="00E04FC6">
        <w:t>Temur’s</w:t>
      </w:r>
      <w:proofErr w:type="spellEnd"/>
      <w:r w:rsidR="00E04FC6">
        <w:t xml:space="preserve"> own benefit. That </w:t>
      </w:r>
      <w:r w:rsidR="004A4740">
        <w:t>wa</w:t>
      </w:r>
      <w:r w:rsidR="00E04FC6">
        <w:t xml:space="preserve">s defined as the </w:t>
      </w:r>
      <w:r w:rsidR="00E04FC6" w:rsidRPr="00286020">
        <w:rPr>
          <w:i/>
          <w:iCs/>
        </w:rPr>
        <w:t>“</w:t>
      </w:r>
      <w:r w:rsidR="00D61088" w:rsidRPr="00286020">
        <w:rPr>
          <w:i/>
          <w:iCs/>
        </w:rPr>
        <w:t>Investment Purpose”</w:t>
      </w:r>
      <w:r w:rsidR="00D61088">
        <w:t xml:space="preserve"> and </w:t>
      </w:r>
      <w:proofErr w:type="spellStart"/>
      <w:r w:rsidR="00D61088">
        <w:t>Temur</w:t>
      </w:r>
      <w:proofErr w:type="spellEnd"/>
      <w:r w:rsidR="00D61088">
        <w:t xml:space="preserve"> sa</w:t>
      </w:r>
      <w:r w:rsidR="004A4740">
        <w:t>id</w:t>
      </w:r>
      <w:r w:rsidR="00D61088">
        <w:t xml:space="preserve"> that all </w:t>
      </w:r>
      <w:r w:rsidR="00286020">
        <w:t xml:space="preserve">the </w:t>
      </w:r>
      <w:r w:rsidR="00D61088">
        <w:t>sums he received from the Husband and his companies were for that purpose. The Wife denie</w:t>
      </w:r>
      <w:r w:rsidR="004A4740">
        <w:t>d</w:t>
      </w:r>
      <w:r w:rsidR="00D61088">
        <w:t xml:space="preserve"> that there was such a purpose and contend</w:t>
      </w:r>
      <w:r w:rsidR="004A4740">
        <w:t>ed</w:t>
      </w:r>
      <w:r w:rsidR="00D61088">
        <w:t xml:space="preserve"> that, in any event,</w:t>
      </w:r>
      <w:r w:rsidR="00005A87">
        <w:t xml:space="preserve"> at least one of the Husband’s purposes for the transfers was to put the Monetary Assets outside of her reach.</w:t>
      </w:r>
    </w:p>
    <w:p w14:paraId="28BFE162" w14:textId="561EA51D" w:rsidR="00005A87" w:rsidRDefault="00005A87" w:rsidP="0067602D">
      <w:pPr>
        <w:pStyle w:val="ParaLevel1"/>
      </w:pPr>
      <w:r>
        <w:t xml:space="preserve">As to the Moscow Property, the Wife </w:t>
      </w:r>
      <w:r w:rsidR="004A4740">
        <w:t>stated</w:t>
      </w:r>
      <w:r>
        <w:t xml:space="preserve"> that the Husband (through a Cypriot company referred to as</w:t>
      </w:r>
      <w:r w:rsidR="00E65161">
        <w:t xml:space="preserve"> “Sunningdale”) transferred the benefit of the Moscow Property to </w:t>
      </w:r>
      <w:proofErr w:type="spellStart"/>
      <w:r w:rsidR="00E65161">
        <w:t>Temur</w:t>
      </w:r>
      <w:proofErr w:type="spellEnd"/>
      <w:r w:rsidR="00E65161">
        <w:t xml:space="preserve"> </w:t>
      </w:r>
      <w:r w:rsidR="005C39C4">
        <w:t>in 2018 (by transferring the shares in a Russian holding company called “</w:t>
      </w:r>
      <w:proofErr w:type="spellStart"/>
      <w:r w:rsidR="005C39C4">
        <w:t>Solyanka</w:t>
      </w:r>
      <w:proofErr w:type="spellEnd"/>
      <w:r w:rsidR="005C39C4">
        <w:t xml:space="preserve"> </w:t>
      </w:r>
      <w:proofErr w:type="spellStart"/>
      <w:r w:rsidR="005C39C4">
        <w:t>Servis</w:t>
      </w:r>
      <w:proofErr w:type="spellEnd"/>
      <w:r w:rsidR="005C39C4">
        <w:t>”</w:t>
      </w:r>
      <w:r w:rsidR="008E5666">
        <w:t xml:space="preserve"> to </w:t>
      </w:r>
      <w:proofErr w:type="spellStart"/>
      <w:r w:rsidR="008E5666">
        <w:t>Temur</w:t>
      </w:r>
      <w:proofErr w:type="spellEnd"/>
      <w:r w:rsidR="008E5666">
        <w:t xml:space="preserve">) as part of his scheme to defeat her </w:t>
      </w:r>
      <w:r w:rsidR="008E5666">
        <w:lastRenderedPageBreak/>
        <w:t>entitlements. She contend</w:t>
      </w:r>
      <w:r w:rsidR="008D0FA2">
        <w:t>ed</w:t>
      </w:r>
      <w:r w:rsidR="008E5666">
        <w:t xml:space="preserve"> that she </w:t>
      </w:r>
      <w:r w:rsidR="008D0FA2">
        <w:t>wa</w:t>
      </w:r>
      <w:r w:rsidR="008E5666">
        <w:t>s entitled to relief in respect of that transfer pursuant to s.423 IA</w:t>
      </w:r>
      <w:r w:rsidR="00456389">
        <w:t xml:space="preserve"> because this transaction took place at an undervalue (because </w:t>
      </w:r>
      <w:proofErr w:type="spellStart"/>
      <w:r w:rsidR="000D4657">
        <w:t>Temur</w:t>
      </w:r>
      <w:proofErr w:type="spellEnd"/>
      <w:r w:rsidR="000D4657">
        <w:t xml:space="preserve"> </w:t>
      </w:r>
      <w:r w:rsidR="00456389">
        <w:t xml:space="preserve">did not pay anything </w:t>
      </w:r>
      <w:r w:rsidR="000D4657">
        <w:t>for</w:t>
      </w:r>
      <w:r w:rsidR="00456389">
        <w:t xml:space="preserve"> the shares and/or they were in any event worth significantly more than the alleged purchase price of RUB 50 million</w:t>
      </w:r>
      <w:r w:rsidR="00915390">
        <w:t>) and for the purpose of putting the value of the Moscow Property beyond her reach.</w:t>
      </w:r>
    </w:p>
    <w:p w14:paraId="0D9986DA" w14:textId="7AFEA492" w:rsidR="00915390" w:rsidRDefault="00915390" w:rsidP="0067602D">
      <w:pPr>
        <w:pStyle w:val="ParaLevel1"/>
      </w:pPr>
      <w:proofErr w:type="spellStart"/>
      <w:r>
        <w:t>Temur</w:t>
      </w:r>
      <w:proofErr w:type="spellEnd"/>
      <w:r>
        <w:t xml:space="preserve"> admit</w:t>
      </w:r>
      <w:r w:rsidR="008D0FA2">
        <w:t>ted</w:t>
      </w:r>
      <w:r>
        <w:t xml:space="preserve"> that he received the legal title to the </w:t>
      </w:r>
      <w:proofErr w:type="spellStart"/>
      <w:r>
        <w:t>Solyanka</w:t>
      </w:r>
      <w:proofErr w:type="spellEnd"/>
      <w:r>
        <w:t xml:space="preserve"> </w:t>
      </w:r>
      <w:proofErr w:type="spellStart"/>
      <w:r>
        <w:t>Servis</w:t>
      </w:r>
      <w:proofErr w:type="spellEnd"/>
      <w:r>
        <w:t xml:space="preserve"> </w:t>
      </w:r>
      <w:r w:rsidR="00993618">
        <w:t>shares and did not pay for them. However, he contend</w:t>
      </w:r>
      <w:r w:rsidR="008D0FA2">
        <w:t>ed</w:t>
      </w:r>
      <w:r w:rsidR="00993618">
        <w:t xml:space="preserve"> that there was a purchase agreement for the</w:t>
      </w:r>
      <w:r w:rsidR="00341CF3">
        <w:t xml:space="preserve"> </w:t>
      </w:r>
      <w:proofErr w:type="spellStart"/>
      <w:r w:rsidR="00341CF3">
        <w:t>Solyanka</w:t>
      </w:r>
      <w:proofErr w:type="spellEnd"/>
      <w:r w:rsidR="00341CF3">
        <w:t xml:space="preserve"> </w:t>
      </w:r>
      <w:proofErr w:type="spellStart"/>
      <w:r w:rsidR="00341CF3">
        <w:t>Servis</w:t>
      </w:r>
      <w:proofErr w:type="spellEnd"/>
      <w:r w:rsidR="00341CF3">
        <w:t xml:space="preserve"> </w:t>
      </w:r>
      <w:r w:rsidR="00386442">
        <w:t xml:space="preserve">shares pursuant to which he was required to pay RUB 50 million. </w:t>
      </w:r>
      <w:proofErr w:type="spellStart"/>
      <w:r w:rsidR="00386442">
        <w:t>Temur</w:t>
      </w:r>
      <w:proofErr w:type="spellEnd"/>
      <w:r w:rsidR="00386442">
        <w:t xml:space="preserve"> </w:t>
      </w:r>
      <w:r w:rsidR="00251276">
        <w:t>contend</w:t>
      </w:r>
      <w:r w:rsidR="007D1558">
        <w:t>ed</w:t>
      </w:r>
      <w:r w:rsidR="00251276">
        <w:t xml:space="preserve"> that he did not become the beneficial owner of the Moscow Property because he did not pay the purchase price under the alleged purchase agreement, which was said to be </w:t>
      </w:r>
      <w:r w:rsidR="00251276" w:rsidRPr="001C0812">
        <w:rPr>
          <w:i/>
          <w:iCs/>
        </w:rPr>
        <w:t>“forfeited”</w:t>
      </w:r>
      <w:r w:rsidR="00251276">
        <w:t>. He also s</w:t>
      </w:r>
      <w:r w:rsidR="007D1558">
        <w:t>aid</w:t>
      </w:r>
      <w:r w:rsidR="00251276">
        <w:t xml:space="preserve"> that he agreed to terminate that agreement and that proceedings were commenced against him</w:t>
      </w:r>
      <w:r w:rsidR="005C28BC">
        <w:t xml:space="preserve"> in the Moscow courts by Sunningdale for the return of the </w:t>
      </w:r>
      <w:proofErr w:type="spellStart"/>
      <w:r w:rsidR="005C28BC">
        <w:t>Solyanka</w:t>
      </w:r>
      <w:proofErr w:type="spellEnd"/>
      <w:r w:rsidR="005C28BC">
        <w:t xml:space="preserve"> </w:t>
      </w:r>
      <w:proofErr w:type="spellStart"/>
      <w:r w:rsidR="005C28BC">
        <w:t>Servis</w:t>
      </w:r>
      <w:proofErr w:type="spellEnd"/>
      <w:r w:rsidR="005C28BC">
        <w:t xml:space="preserve"> shares, which he did not intend to defend (and ha</w:t>
      </w:r>
      <w:r w:rsidR="007D1558">
        <w:t>d</w:t>
      </w:r>
      <w:r w:rsidR="005C28BC">
        <w:t>, in the event, compromised by entering into an agreement to return the shares).</w:t>
      </w:r>
    </w:p>
    <w:p w14:paraId="7464CB25" w14:textId="13BE8B23" w:rsidR="002F79E9" w:rsidRDefault="002F79E9" w:rsidP="0067602D">
      <w:pPr>
        <w:pStyle w:val="ParaLevel1"/>
      </w:pPr>
      <w:r>
        <w:t>The Wife s</w:t>
      </w:r>
      <w:r w:rsidR="007D1558">
        <w:t>tated</w:t>
      </w:r>
      <w:r>
        <w:t xml:space="preserve"> that, as a matter of Russian law, </w:t>
      </w:r>
      <w:proofErr w:type="spellStart"/>
      <w:r>
        <w:t>Temur</w:t>
      </w:r>
      <w:proofErr w:type="spellEnd"/>
      <w:r>
        <w:t xml:space="preserve"> did become the beneficial owner of the Moscow Property irrespective of whether he paid the alleged purchase price.</w:t>
      </w:r>
      <w:r w:rsidR="00E719F8">
        <w:t xml:space="preserve"> She also contend</w:t>
      </w:r>
      <w:r w:rsidR="007D1558">
        <w:t>ed</w:t>
      </w:r>
      <w:r w:rsidR="00E719F8">
        <w:t xml:space="preserve"> that the proceedings against </w:t>
      </w:r>
      <w:proofErr w:type="spellStart"/>
      <w:r w:rsidR="00E719F8">
        <w:t>Temur</w:t>
      </w:r>
      <w:proofErr w:type="spellEnd"/>
      <w:r w:rsidR="00E719F8">
        <w:t xml:space="preserve"> in Moscow were a contrivance designed to allow him to transfer the benefit of the Moscow Property out of his ownership after the present claims were brought against him. In any event, those proceedings </w:t>
      </w:r>
      <w:r w:rsidR="00B43F96">
        <w:t>we</w:t>
      </w:r>
      <w:r w:rsidR="00E719F8">
        <w:t xml:space="preserve">re now defunct </w:t>
      </w:r>
      <w:proofErr w:type="gramStart"/>
      <w:r w:rsidR="00B80FCC">
        <w:t>as a result of</w:t>
      </w:r>
      <w:proofErr w:type="gramEnd"/>
      <w:r w:rsidR="00B80FCC">
        <w:t xml:space="preserve"> </w:t>
      </w:r>
      <w:proofErr w:type="spellStart"/>
      <w:r w:rsidR="00B80FCC">
        <w:t>Temur’s</w:t>
      </w:r>
      <w:proofErr w:type="spellEnd"/>
      <w:r w:rsidR="00B80FCC">
        <w:t xml:space="preserve"> transfer of the </w:t>
      </w:r>
      <w:proofErr w:type="spellStart"/>
      <w:r w:rsidR="00B80FCC">
        <w:t>Solyanka</w:t>
      </w:r>
      <w:proofErr w:type="spellEnd"/>
      <w:r w:rsidR="00B80FCC">
        <w:t xml:space="preserve"> </w:t>
      </w:r>
      <w:proofErr w:type="spellStart"/>
      <w:r w:rsidR="00B80FCC">
        <w:t>Servis</w:t>
      </w:r>
      <w:proofErr w:type="spellEnd"/>
      <w:r w:rsidR="00B80FCC">
        <w:t xml:space="preserve"> shares to Sunningdale in around May 2020.</w:t>
      </w:r>
    </w:p>
    <w:p w14:paraId="610014D3" w14:textId="68FFCE18" w:rsidR="00B80FCC" w:rsidRDefault="008D09FD" w:rsidP="0067602D">
      <w:pPr>
        <w:pStyle w:val="ParaLevel1"/>
      </w:pPr>
      <w:r>
        <w:t>The Wife had originally sought orders requiring</w:t>
      </w:r>
      <w:r w:rsidR="004E526C">
        <w:t xml:space="preserve"> </w:t>
      </w:r>
      <w:proofErr w:type="spellStart"/>
      <w:r w:rsidR="004E526C">
        <w:t>Temur</w:t>
      </w:r>
      <w:proofErr w:type="spellEnd"/>
      <w:r w:rsidR="004E526C">
        <w:t xml:space="preserve"> to: (a) transfer to her the shares in </w:t>
      </w:r>
      <w:proofErr w:type="spellStart"/>
      <w:r w:rsidR="004E526C">
        <w:t>Solyanka</w:t>
      </w:r>
      <w:proofErr w:type="spellEnd"/>
      <w:r w:rsidR="004E526C">
        <w:t xml:space="preserve"> </w:t>
      </w:r>
      <w:proofErr w:type="spellStart"/>
      <w:r w:rsidR="004E526C">
        <w:t>Servis</w:t>
      </w:r>
      <w:proofErr w:type="spellEnd"/>
      <w:r w:rsidR="004E526C">
        <w:t xml:space="preserve">, through which </w:t>
      </w:r>
      <w:proofErr w:type="spellStart"/>
      <w:r w:rsidR="004E526C">
        <w:t>Temur</w:t>
      </w:r>
      <w:proofErr w:type="spellEnd"/>
      <w:r w:rsidR="004E526C">
        <w:t xml:space="preserve"> </w:t>
      </w:r>
      <w:r w:rsidR="00846161">
        <w:t xml:space="preserve">held his interest in the Moscow Property; alternatively (b) that he pay to her the value of the Moscow Property (or the value of the shares in </w:t>
      </w:r>
      <w:proofErr w:type="spellStart"/>
      <w:r w:rsidR="00846161">
        <w:t>Solyanka</w:t>
      </w:r>
      <w:proofErr w:type="spellEnd"/>
      <w:r w:rsidR="00846161">
        <w:t xml:space="preserve"> </w:t>
      </w:r>
      <w:proofErr w:type="spellStart"/>
      <w:r w:rsidR="00846161">
        <w:t>Servis</w:t>
      </w:r>
      <w:proofErr w:type="spellEnd"/>
      <w:r w:rsidR="00846161">
        <w:t xml:space="preserve">). </w:t>
      </w:r>
      <w:r w:rsidR="00966882">
        <w:t xml:space="preserve">However, in around May 2020, </w:t>
      </w:r>
      <w:proofErr w:type="spellStart"/>
      <w:r w:rsidR="00966882">
        <w:t>Temur</w:t>
      </w:r>
      <w:proofErr w:type="spellEnd"/>
      <w:r w:rsidR="00966882">
        <w:t xml:space="preserve"> transferred the </w:t>
      </w:r>
      <w:proofErr w:type="spellStart"/>
      <w:r w:rsidR="00966882">
        <w:t>Solyanka</w:t>
      </w:r>
      <w:proofErr w:type="spellEnd"/>
      <w:r w:rsidR="00966882">
        <w:t xml:space="preserve"> </w:t>
      </w:r>
      <w:proofErr w:type="spellStart"/>
      <w:r w:rsidR="00966882">
        <w:t>Servis</w:t>
      </w:r>
      <w:proofErr w:type="spellEnd"/>
      <w:r w:rsidR="00966882">
        <w:t xml:space="preserve"> shares to Sunningdale. He says this was done to compromise a claim against him, while the Wife says that it was a dissipation of assets</w:t>
      </w:r>
      <w:r w:rsidR="000E3B51">
        <w:t xml:space="preserve"> designed to defeat her entitlements. The </w:t>
      </w:r>
      <w:proofErr w:type="spellStart"/>
      <w:r w:rsidR="000E3B51">
        <w:t>Solyanka</w:t>
      </w:r>
      <w:proofErr w:type="spellEnd"/>
      <w:r w:rsidR="000E3B51">
        <w:t xml:space="preserve"> </w:t>
      </w:r>
      <w:proofErr w:type="spellStart"/>
      <w:r w:rsidR="000E3B51">
        <w:t>Servis</w:t>
      </w:r>
      <w:proofErr w:type="spellEnd"/>
      <w:r w:rsidR="000E3B51">
        <w:t xml:space="preserve"> shares w</w:t>
      </w:r>
      <w:r w:rsidR="00F354E6">
        <w:t>ere</w:t>
      </w:r>
      <w:r w:rsidR="000E3B51">
        <w:t xml:space="preserve"> subsequently transferred to the Husband in around June 2020.</w:t>
      </w:r>
      <w:r w:rsidR="00B40C2E">
        <w:t xml:space="preserve"> In the circumstances, the Wife pursue</w:t>
      </w:r>
      <w:r w:rsidR="00A33E6A">
        <w:t>d</w:t>
      </w:r>
      <w:r w:rsidR="00B40C2E">
        <w:t xml:space="preserve"> her alternative claim for an order that </w:t>
      </w:r>
      <w:proofErr w:type="spellStart"/>
      <w:r w:rsidR="00B40C2E">
        <w:t>Temur</w:t>
      </w:r>
      <w:proofErr w:type="spellEnd"/>
      <w:r w:rsidR="00B40C2E">
        <w:t xml:space="preserve"> pay her the value of the Moscow Property.</w:t>
      </w:r>
    </w:p>
    <w:p w14:paraId="5754DDFF" w14:textId="352D16BB" w:rsidR="00B40C2E" w:rsidRDefault="00B40C2E" w:rsidP="0067602D">
      <w:pPr>
        <w:pStyle w:val="ParaLevel1"/>
      </w:pPr>
      <w:proofErr w:type="spellStart"/>
      <w:r>
        <w:t>Temur</w:t>
      </w:r>
      <w:proofErr w:type="spellEnd"/>
      <w:r>
        <w:t xml:space="preserve"> brought t</w:t>
      </w:r>
      <w:r w:rsidR="000909E3">
        <w:t>w</w:t>
      </w:r>
      <w:r>
        <w:t xml:space="preserve">o counterclaims against the Wife. </w:t>
      </w:r>
      <w:r w:rsidR="00ED57FC">
        <w:t xml:space="preserve">The first was for alleged </w:t>
      </w:r>
      <w:r w:rsidR="00ED57FC" w:rsidRPr="000909E3">
        <w:rPr>
          <w:i/>
          <w:iCs/>
        </w:rPr>
        <w:t>“unlawful maintenance of proceedings”</w:t>
      </w:r>
      <w:r w:rsidR="00ED57FC">
        <w:t xml:space="preserve"> and was struck out by my order dated 19 June 2020</w:t>
      </w:r>
      <w:r w:rsidR="00091F5D">
        <w:t xml:space="preserve"> (see </w:t>
      </w:r>
      <w:proofErr w:type="spellStart"/>
      <w:r w:rsidR="00091F5D" w:rsidRPr="005D2632">
        <w:rPr>
          <w:u w:val="single"/>
        </w:rPr>
        <w:t>Akhmedova</w:t>
      </w:r>
      <w:proofErr w:type="spellEnd"/>
      <w:r w:rsidR="00091F5D" w:rsidRPr="005D2632">
        <w:rPr>
          <w:u w:val="single"/>
        </w:rPr>
        <w:t xml:space="preserve"> </w:t>
      </w:r>
      <w:r w:rsidR="00A02D01" w:rsidRPr="005D2632">
        <w:rPr>
          <w:u w:val="single"/>
        </w:rPr>
        <w:t xml:space="preserve">v </w:t>
      </w:r>
      <w:proofErr w:type="spellStart"/>
      <w:r w:rsidR="004961F6">
        <w:rPr>
          <w:u w:val="single"/>
        </w:rPr>
        <w:t>A</w:t>
      </w:r>
      <w:r w:rsidR="00766B91">
        <w:rPr>
          <w:u w:val="single"/>
        </w:rPr>
        <w:t>khme</w:t>
      </w:r>
      <w:r w:rsidR="004961F6">
        <w:rPr>
          <w:u w:val="single"/>
        </w:rPr>
        <w:t>dov</w:t>
      </w:r>
      <w:proofErr w:type="spellEnd"/>
      <w:r w:rsidR="004961F6">
        <w:rPr>
          <w:u w:val="single"/>
        </w:rPr>
        <w:t xml:space="preserve"> </w:t>
      </w:r>
      <w:r w:rsidR="006D479B">
        <w:rPr>
          <w:u w:val="single"/>
        </w:rPr>
        <w:t xml:space="preserve">&amp; </w:t>
      </w:r>
      <w:proofErr w:type="spellStart"/>
      <w:r w:rsidR="006D479B">
        <w:rPr>
          <w:u w:val="single"/>
        </w:rPr>
        <w:t>Ors</w:t>
      </w:r>
      <w:proofErr w:type="spellEnd"/>
      <w:r w:rsidR="006D479B">
        <w:rPr>
          <w:u w:val="single"/>
        </w:rPr>
        <w:t xml:space="preserve"> </w:t>
      </w:r>
      <w:r w:rsidR="004961F6">
        <w:rPr>
          <w:u w:val="single"/>
        </w:rPr>
        <w:t xml:space="preserve">(Litigation </w:t>
      </w:r>
      <w:r w:rsidR="00766B91">
        <w:rPr>
          <w:u w:val="single"/>
        </w:rPr>
        <w:t>F</w:t>
      </w:r>
      <w:r w:rsidR="004961F6">
        <w:rPr>
          <w:u w:val="single"/>
        </w:rPr>
        <w:t>unding</w:t>
      </w:r>
      <w:r w:rsidR="00766B91">
        <w:rPr>
          <w:u w:val="single"/>
        </w:rPr>
        <w:t>)</w:t>
      </w:r>
      <w:r w:rsidR="006D479B">
        <w:rPr>
          <w:u w:val="single"/>
        </w:rPr>
        <w:t xml:space="preserve"> (Rev 1)</w:t>
      </w:r>
      <w:r w:rsidR="00A02D01">
        <w:t xml:space="preserve"> [2020] EWHC</w:t>
      </w:r>
      <w:r w:rsidR="005D2632">
        <w:t xml:space="preserve"> 1526 (Fam))</w:t>
      </w:r>
      <w:r w:rsidR="00ED57FC">
        <w:t>. The Court of Appeal</w:t>
      </w:r>
      <w:r w:rsidR="00415103">
        <w:t xml:space="preserve"> refused </w:t>
      </w:r>
      <w:proofErr w:type="spellStart"/>
      <w:r w:rsidR="00A33E6A">
        <w:t>Temur</w:t>
      </w:r>
      <w:proofErr w:type="spellEnd"/>
      <w:r w:rsidR="00A33E6A">
        <w:t xml:space="preserve"> </w:t>
      </w:r>
      <w:r w:rsidR="00415103">
        <w:t>permission to appeal against that order. The second counterclaim, which remain</w:t>
      </w:r>
      <w:r w:rsidR="00A33E6A">
        <w:t>ed</w:t>
      </w:r>
      <w:r w:rsidR="00415103">
        <w:t xml:space="preserve"> extant, </w:t>
      </w:r>
      <w:r w:rsidR="00A33E6A">
        <w:t>wa</w:t>
      </w:r>
      <w:r w:rsidR="00415103">
        <w:t xml:space="preserve">s for alleged misuse of private and/or confidential information relating to </w:t>
      </w:r>
      <w:proofErr w:type="spellStart"/>
      <w:r w:rsidR="00415103">
        <w:t>Temur</w:t>
      </w:r>
      <w:proofErr w:type="spellEnd"/>
      <w:r w:rsidR="00DF4779">
        <w:t>. This counterclaim relate</w:t>
      </w:r>
      <w:r w:rsidR="00A33E6A">
        <w:t>d</w:t>
      </w:r>
      <w:r w:rsidR="00DF4779">
        <w:t xml:space="preserve"> to some of the documents provided to the Wife by Ross Henderson. The Wife denie</w:t>
      </w:r>
      <w:r w:rsidR="00A33E6A">
        <w:t>d</w:t>
      </w:r>
      <w:r w:rsidR="00DF4779">
        <w:t xml:space="preserve"> </w:t>
      </w:r>
      <w:proofErr w:type="spellStart"/>
      <w:r w:rsidR="00DF4779">
        <w:t>Temur’s</w:t>
      </w:r>
      <w:proofErr w:type="spellEnd"/>
      <w:r w:rsidR="00DF4779">
        <w:t xml:space="preserve"> counterclaim, principally </w:t>
      </w:r>
      <w:r w:rsidR="00377D20">
        <w:t xml:space="preserve">on the basis that </w:t>
      </w:r>
      <w:proofErr w:type="spellStart"/>
      <w:r w:rsidR="00377D20">
        <w:t>Temur</w:t>
      </w:r>
      <w:proofErr w:type="spellEnd"/>
      <w:r w:rsidR="00377D20">
        <w:t xml:space="preserve"> ha</w:t>
      </w:r>
      <w:r w:rsidR="00A33E6A">
        <w:t>d</w:t>
      </w:r>
      <w:r w:rsidR="00377D20">
        <w:t xml:space="preserve"> no reasonable expectation of privacy in the documents and that she owe</w:t>
      </w:r>
      <w:r w:rsidR="00A33E6A">
        <w:t>d</w:t>
      </w:r>
      <w:r w:rsidR="00377D20">
        <w:t xml:space="preserve"> him no duty of confidence (both on grounds of iniquity and because the relevant documents </w:t>
      </w:r>
      <w:r w:rsidR="00C813D1">
        <w:t>we</w:t>
      </w:r>
      <w:r w:rsidR="00377D20">
        <w:t>re now treated as having been disclosed to her by the Husband).</w:t>
      </w:r>
    </w:p>
    <w:p w14:paraId="5F21855A" w14:textId="77777777" w:rsidR="00F57314" w:rsidRDefault="00F57314" w:rsidP="0067602D">
      <w:pPr>
        <w:pStyle w:val="ParaLevel1"/>
        <w:numPr>
          <w:ilvl w:val="0"/>
          <w:numId w:val="0"/>
        </w:numPr>
        <w:ind w:left="720" w:hanging="720"/>
        <w:rPr>
          <w:b/>
          <w:bCs/>
        </w:rPr>
      </w:pPr>
    </w:p>
    <w:p w14:paraId="49A6858E" w14:textId="2A3C1C97" w:rsidR="009642F0" w:rsidRPr="00145647" w:rsidRDefault="009642F0" w:rsidP="0067602D">
      <w:pPr>
        <w:pStyle w:val="ParaLevel1"/>
        <w:numPr>
          <w:ilvl w:val="0"/>
          <w:numId w:val="0"/>
        </w:numPr>
        <w:ind w:left="720" w:hanging="720"/>
        <w:rPr>
          <w:b/>
          <w:bCs/>
        </w:rPr>
      </w:pPr>
      <w:r w:rsidRPr="00145647">
        <w:rPr>
          <w:b/>
          <w:bCs/>
        </w:rPr>
        <w:lastRenderedPageBreak/>
        <w:t xml:space="preserve">Claims Against </w:t>
      </w:r>
      <w:proofErr w:type="spellStart"/>
      <w:r w:rsidRPr="00145647">
        <w:rPr>
          <w:b/>
          <w:bCs/>
        </w:rPr>
        <w:t>Borderedge</w:t>
      </w:r>
      <w:proofErr w:type="spellEnd"/>
    </w:p>
    <w:p w14:paraId="177198D5" w14:textId="46CB3878" w:rsidR="009642F0" w:rsidRDefault="009642F0" w:rsidP="0067602D">
      <w:pPr>
        <w:pStyle w:val="ParaLevel1"/>
      </w:pPr>
      <w:proofErr w:type="spellStart"/>
      <w:r>
        <w:t>Borderedge</w:t>
      </w:r>
      <w:proofErr w:type="spellEnd"/>
      <w:r>
        <w:t xml:space="preserve"> </w:t>
      </w:r>
      <w:r w:rsidR="009939B3">
        <w:t xml:space="preserve">was joined to these proceedings by my order dated 4 September 2020. The Wife’s claims against </w:t>
      </w:r>
      <w:proofErr w:type="spellStart"/>
      <w:r w:rsidR="009939B3">
        <w:t>Borderedge</w:t>
      </w:r>
      <w:proofErr w:type="spellEnd"/>
      <w:r w:rsidR="009939B3">
        <w:t xml:space="preserve"> relate to part of the Monetary Assets. It </w:t>
      </w:r>
      <w:r w:rsidR="00C813D1">
        <w:t>wa</w:t>
      </w:r>
      <w:r w:rsidR="009939B3">
        <w:t xml:space="preserve">s common ground that </w:t>
      </w:r>
      <w:proofErr w:type="spellStart"/>
      <w:r w:rsidR="009939B3">
        <w:t>Borderedge</w:t>
      </w:r>
      <w:proofErr w:type="spellEnd"/>
      <w:r w:rsidR="009939B3">
        <w:t xml:space="preserve"> received</w:t>
      </w:r>
      <w:r w:rsidR="00190CF6">
        <w:t xml:space="preserve"> a sum of </w:t>
      </w:r>
      <w:r w:rsidR="008B1D50">
        <w:t>€</w:t>
      </w:r>
      <w:r w:rsidR="00190CF6">
        <w:t xml:space="preserve">27,500,021.38 from a Liechtenstein </w:t>
      </w:r>
      <w:r w:rsidR="002812FA">
        <w:t xml:space="preserve">trust called the Genus Trust (of which </w:t>
      </w:r>
      <w:proofErr w:type="spellStart"/>
      <w:r w:rsidR="002812FA">
        <w:t>Counselor</w:t>
      </w:r>
      <w:proofErr w:type="spellEnd"/>
      <w:r w:rsidR="002812FA">
        <w:t xml:space="preserve"> is the trustee) in November 2016 </w:t>
      </w:r>
      <w:r w:rsidR="00885E30">
        <w:t>[</w:t>
      </w:r>
      <w:r w:rsidR="002812FA">
        <w:t>the “</w:t>
      </w:r>
      <w:proofErr w:type="spellStart"/>
      <w:r w:rsidR="002812FA">
        <w:t>Borderedge</w:t>
      </w:r>
      <w:proofErr w:type="spellEnd"/>
      <w:r w:rsidR="002812FA">
        <w:t xml:space="preserve"> </w:t>
      </w:r>
      <w:r w:rsidR="00885E30">
        <w:t>T</w:t>
      </w:r>
      <w:r w:rsidR="002812FA">
        <w:t>ransfer”</w:t>
      </w:r>
      <w:r w:rsidR="00885E30">
        <w:t>].</w:t>
      </w:r>
    </w:p>
    <w:p w14:paraId="7C02F79B" w14:textId="6C19F5A0" w:rsidR="00154C09" w:rsidRDefault="00154C09" w:rsidP="0067602D">
      <w:pPr>
        <w:pStyle w:val="ParaLevel1"/>
      </w:pPr>
      <w:r>
        <w:t>The Wife says that this sum derive</w:t>
      </w:r>
      <w:r w:rsidR="00BB3B3D">
        <w:t>d</w:t>
      </w:r>
      <w:r>
        <w:t xml:space="preserve"> from the Monetary Assets and was first transferred by </w:t>
      </w:r>
      <w:proofErr w:type="spellStart"/>
      <w:r>
        <w:t>Cotor</w:t>
      </w:r>
      <w:proofErr w:type="spellEnd"/>
      <w:r>
        <w:t xml:space="preserve"> to the Genus Trust.</w:t>
      </w:r>
      <w:r w:rsidR="00927FBF">
        <w:t xml:space="preserve"> Her primary claim </w:t>
      </w:r>
      <w:r w:rsidR="00BB3B3D">
        <w:t>wa</w:t>
      </w:r>
      <w:r w:rsidR="00927FBF">
        <w:t xml:space="preserve">s that the initial transfer from </w:t>
      </w:r>
      <w:proofErr w:type="spellStart"/>
      <w:r w:rsidR="00927FBF">
        <w:t>Cotor</w:t>
      </w:r>
      <w:proofErr w:type="spellEnd"/>
      <w:r w:rsidR="00927FBF">
        <w:t xml:space="preserve"> to the Genus Trust was subject to s.423</w:t>
      </w:r>
      <w:r w:rsidR="00E15DDF">
        <w:t xml:space="preserve"> IA and/or s.37 MCA (as outlined above in relation to the claims against </w:t>
      </w:r>
      <w:proofErr w:type="spellStart"/>
      <w:r w:rsidR="00E15DDF">
        <w:t>Counselor</w:t>
      </w:r>
      <w:proofErr w:type="spellEnd"/>
      <w:r w:rsidR="00E15DDF">
        <w:t xml:space="preserve"> and </w:t>
      </w:r>
      <w:proofErr w:type="spellStart"/>
      <w:r w:rsidR="00E15DDF">
        <w:t>Sobaldo</w:t>
      </w:r>
      <w:proofErr w:type="spellEnd"/>
      <w:r w:rsidR="00E15DDF">
        <w:t>)</w:t>
      </w:r>
      <w:r w:rsidR="0081377B">
        <w:t xml:space="preserve">. The Wife </w:t>
      </w:r>
      <w:r w:rsidR="00BB3B3D">
        <w:t>wa</w:t>
      </w:r>
      <w:r w:rsidR="0081377B">
        <w:t xml:space="preserve">s therefore entitled to relief against </w:t>
      </w:r>
      <w:proofErr w:type="spellStart"/>
      <w:r w:rsidR="009D112B">
        <w:t>B</w:t>
      </w:r>
      <w:r w:rsidR="0081377B">
        <w:t>orderedge</w:t>
      </w:r>
      <w:proofErr w:type="spellEnd"/>
      <w:r w:rsidR="0081377B">
        <w:t xml:space="preserve"> because it was a subsequent transferee of part of the funds received by the Genus Trust,</w:t>
      </w:r>
      <w:r w:rsidR="0068385E">
        <w:t xml:space="preserve"> in circumstances where </w:t>
      </w:r>
      <w:proofErr w:type="spellStart"/>
      <w:r w:rsidR="0068385E">
        <w:t>Borderedge</w:t>
      </w:r>
      <w:proofErr w:type="spellEnd"/>
      <w:r w:rsidR="0068385E">
        <w:t xml:space="preserve"> </w:t>
      </w:r>
      <w:r w:rsidR="00215589">
        <w:t>wa</w:t>
      </w:r>
      <w:r w:rsidR="0068385E">
        <w:t>s not a bona fide purchaser for value. Her alternative claim</w:t>
      </w:r>
      <w:r w:rsidR="00504701">
        <w:t xml:space="preserve"> </w:t>
      </w:r>
      <w:r w:rsidR="00BB3B3D">
        <w:t>wa</w:t>
      </w:r>
      <w:r w:rsidR="00504701">
        <w:t xml:space="preserve">s that the transfer from </w:t>
      </w:r>
      <w:proofErr w:type="spellStart"/>
      <w:r w:rsidR="00504701">
        <w:t>Cotor</w:t>
      </w:r>
      <w:proofErr w:type="spellEnd"/>
      <w:r w:rsidR="00504701">
        <w:t xml:space="preserve"> to the Genus Trust and on to </w:t>
      </w:r>
      <w:proofErr w:type="spellStart"/>
      <w:r w:rsidR="00504701">
        <w:t>Borderedge</w:t>
      </w:r>
      <w:proofErr w:type="spellEnd"/>
      <w:r w:rsidR="00504701">
        <w:t xml:space="preserve"> was part of a single </w:t>
      </w:r>
      <w:r w:rsidR="00504701" w:rsidRPr="00215589">
        <w:rPr>
          <w:i/>
          <w:iCs/>
        </w:rPr>
        <w:t>“transaction”</w:t>
      </w:r>
      <w:r w:rsidR="00504701">
        <w:t xml:space="preserve"> falling within</w:t>
      </w:r>
      <w:r w:rsidR="00E35038">
        <w:t xml:space="preserve"> s.423 IA and/or s.37 MCA because it was part of a scheme to strip all the assets out of </w:t>
      </w:r>
      <w:proofErr w:type="spellStart"/>
      <w:r w:rsidR="00E35038">
        <w:t>Cotor</w:t>
      </w:r>
      <w:proofErr w:type="spellEnd"/>
      <w:r w:rsidR="00E35038">
        <w:t xml:space="preserve">. </w:t>
      </w:r>
    </w:p>
    <w:p w14:paraId="7B1E7E12" w14:textId="0B5FE2CF" w:rsidR="000214D0" w:rsidRDefault="000214D0" w:rsidP="0067602D">
      <w:pPr>
        <w:pStyle w:val="ParaLevel1"/>
      </w:pPr>
      <w:proofErr w:type="spellStart"/>
      <w:r>
        <w:t>Borderedge</w:t>
      </w:r>
      <w:proofErr w:type="spellEnd"/>
      <w:r>
        <w:t xml:space="preserve"> d</w:t>
      </w:r>
      <w:r w:rsidR="006263FF">
        <w:t>id</w:t>
      </w:r>
      <w:r>
        <w:t xml:space="preserve"> not admit the provenance of the funds comprising the </w:t>
      </w:r>
      <w:proofErr w:type="spellStart"/>
      <w:r>
        <w:t>Borderedge</w:t>
      </w:r>
      <w:proofErr w:type="spellEnd"/>
      <w:r>
        <w:t xml:space="preserve"> Transfer, nor d</w:t>
      </w:r>
      <w:r w:rsidR="006263FF">
        <w:t>id</w:t>
      </w:r>
      <w:r>
        <w:t xml:space="preserve"> it admit either </w:t>
      </w:r>
      <w:proofErr w:type="spellStart"/>
      <w:r w:rsidR="00215589">
        <w:t>C</w:t>
      </w:r>
      <w:r>
        <w:t>otor’s</w:t>
      </w:r>
      <w:proofErr w:type="spellEnd"/>
      <w:r>
        <w:t xml:space="preserve"> or the Genus Trust’s </w:t>
      </w:r>
      <w:r w:rsidR="007203DF">
        <w:t>purpose in making that transfer. It contend</w:t>
      </w:r>
      <w:r w:rsidR="006263FF">
        <w:t>ed</w:t>
      </w:r>
      <w:r w:rsidR="007203DF">
        <w:t xml:space="preserve"> that the </w:t>
      </w:r>
      <w:proofErr w:type="spellStart"/>
      <w:r w:rsidR="007203DF">
        <w:t>Borderedge</w:t>
      </w:r>
      <w:proofErr w:type="spellEnd"/>
      <w:r w:rsidR="007203DF">
        <w:t xml:space="preserve"> Transfer was made for good consideration pursuant to the terms of a loan agreement between the Genus Trust and</w:t>
      </w:r>
      <w:r w:rsidR="00E053A7">
        <w:t xml:space="preserve"> </w:t>
      </w:r>
      <w:proofErr w:type="spellStart"/>
      <w:r w:rsidR="00E053A7">
        <w:t>Borderedge</w:t>
      </w:r>
      <w:proofErr w:type="spellEnd"/>
      <w:r w:rsidR="00E053A7">
        <w:t xml:space="preserve"> concluded in November 2016 and in consideration of </w:t>
      </w:r>
      <w:proofErr w:type="spellStart"/>
      <w:r w:rsidR="00E053A7">
        <w:t>Borderedge</w:t>
      </w:r>
      <w:proofErr w:type="spellEnd"/>
      <w:r w:rsidR="00E053A7">
        <w:t xml:space="preserve"> becoming party to a security arrangement with UBS Switzerland. </w:t>
      </w:r>
      <w:proofErr w:type="spellStart"/>
      <w:r w:rsidR="00E053A7">
        <w:t>Borderedge</w:t>
      </w:r>
      <w:proofErr w:type="spellEnd"/>
      <w:r w:rsidR="00E053A7">
        <w:t xml:space="preserve"> </w:t>
      </w:r>
      <w:r w:rsidR="00DD4AB1">
        <w:t>sa</w:t>
      </w:r>
      <w:r w:rsidR="006263FF">
        <w:t>id</w:t>
      </w:r>
      <w:r w:rsidR="00DD4AB1">
        <w:t xml:space="preserve"> that the transfer itself was in good faith and without notice of any intention to defeat the Wife’s entitlements. </w:t>
      </w:r>
      <w:proofErr w:type="spellStart"/>
      <w:r w:rsidR="00DD4AB1">
        <w:t>Borderedge</w:t>
      </w:r>
      <w:proofErr w:type="spellEnd"/>
      <w:r w:rsidR="00DD4AB1">
        <w:t xml:space="preserve"> also contend</w:t>
      </w:r>
      <w:r w:rsidR="006263FF">
        <w:t>ed</w:t>
      </w:r>
      <w:r w:rsidR="00DD4AB1">
        <w:t xml:space="preserve"> that it would be oppressive and unreasonable for the court to grant a remedy against it as it ha</w:t>
      </w:r>
      <w:r w:rsidR="006263FF">
        <w:t>d</w:t>
      </w:r>
      <w:r w:rsidR="00DD4AB1">
        <w:t xml:space="preserve"> changed its position since receiving the </w:t>
      </w:r>
      <w:proofErr w:type="spellStart"/>
      <w:r w:rsidR="00DD4AB1">
        <w:t>Borderedge</w:t>
      </w:r>
      <w:proofErr w:type="spellEnd"/>
      <w:r w:rsidR="00DD4AB1">
        <w:t xml:space="preserve"> </w:t>
      </w:r>
      <w:r w:rsidR="00AF7760">
        <w:t>Transfer. The Wife d</w:t>
      </w:r>
      <w:r w:rsidR="006263FF">
        <w:t>isputed</w:t>
      </w:r>
      <w:r w:rsidR="00AF7760">
        <w:t xml:space="preserve"> these defences.</w:t>
      </w:r>
    </w:p>
    <w:p w14:paraId="33E4EDA4" w14:textId="33D88DD5" w:rsidR="00C361A3" w:rsidRDefault="00105C6A" w:rsidP="0067602D">
      <w:pPr>
        <w:pStyle w:val="ParaLevel1"/>
        <w:numPr>
          <w:ilvl w:val="0"/>
          <w:numId w:val="0"/>
        </w:numPr>
        <w:ind w:left="720" w:hanging="720"/>
        <w:rPr>
          <w:b/>
          <w:bCs/>
          <w:u w:val="single"/>
        </w:rPr>
      </w:pPr>
      <w:r w:rsidRPr="00105C6A">
        <w:rPr>
          <w:b/>
          <w:bCs/>
          <w:u w:val="single"/>
        </w:rPr>
        <w:t>The Law</w:t>
      </w:r>
    </w:p>
    <w:p w14:paraId="15C5FE4C" w14:textId="2C4A2625" w:rsidR="00105C6A" w:rsidRPr="00145647" w:rsidRDefault="007A374D" w:rsidP="0067602D">
      <w:pPr>
        <w:pStyle w:val="ParaLevel1"/>
        <w:numPr>
          <w:ilvl w:val="0"/>
          <w:numId w:val="0"/>
        </w:numPr>
        <w:ind w:left="720" w:hanging="720"/>
        <w:rPr>
          <w:b/>
          <w:bCs/>
        </w:rPr>
      </w:pPr>
      <w:r w:rsidRPr="00145647">
        <w:rPr>
          <w:b/>
          <w:bCs/>
        </w:rPr>
        <w:t>The Insolvency Act</w:t>
      </w:r>
      <w:r w:rsidR="00284728" w:rsidRPr="00145647">
        <w:rPr>
          <w:b/>
          <w:bCs/>
        </w:rPr>
        <w:t xml:space="preserve"> 1986</w:t>
      </w:r>
      <w:r w:rsidR="00ED7C78">
        <w:rPr>
          <w:b/>
          <w:bCs/>
        </w:rPr>
        <w:t>: Generally</w:t>
      </w:r>
    </w:p>
    <w:p w14:paraId="24B5964A" w14:textId="303528B8" w:rsidR="00C361A3" w:rsidRDefault="00284728" w:rsidP="0067602D">
      <w:pPr>
        <w:pStyle w:val="ParaLevel1"/>
      </w:pPr>
      <w:r>
        <w:t xml:space="preserve">Section 423 IA </w:t>
      </w:r>
      <w:r w:rsidR="00FB6C30">
        <w:t xml:space="preserve">provides the court with broad powers to grant remedies where a </w:t>
      </w:r>
      <w:r w:rsidR="00FB6C30" w:rsidRPr="0002061F">
        <w:rPr>
          <w:i/>
          <w:iCs/>
        </w:rPr>
        <w:t>“person”</w:t>
      </w:r>
      <w:r w:rsidR="00FB6C30">
        <w:t xml:space="preserve"> has entered into a </w:t>
      </w:r>
      <w:r w:rsidR="00FB6C30" w:rsidRPr="0002061F">
        <w:rPr>
          <w:i/>
          <w:iCs/>
        </w:rPr>
        <w:t>“transaction”</w:t>
      </w:r>
      <w:r w:rsidR="00FB6C30">
        <w:t xml:space="preserve"> </w:t>
      </w:r>
      <w:r w:rsidR="00FC55C1">
        <w:t xml:space="preserve">at an </w:t>
      </w:r>
      <w:r w:rsidR="00FC55C1" w:rsidRPr="0002061F">
        <w:rPr>
          <w:i/>
          <w:iCs/>
        </w:rPr>
        <w:t>“undervalue”</w:t>
      </w:r>
      <w:r w:rsidR="00FC55C1">
        <w:t xml:space="preserve"> (s.423</w:t>
      </w:r>
      <w:r w:rsidR="00E10CD0">
        <w:t xml:space="preserve">(1)) for the purpose of putting assets beyond the reach of a person who is making, or may </w:t>
      </w:r>
      <w:r w:rsidR="0097514E">
        <w:t>at some time, make a claim against him, or of otherwise prejudicing the interests of such a person in relation to the claim which he is making or may make (</w:t>
      </w:r>
      <w:r w:rsidR="00CF7386">
        <w:t xml:space="preserve">s.423(3)). </w:t>
      </w:r>
      <w:r w:rsidR="00FB020E">
        <w:t>Section 423 states</w:t>
      </w:r>
      <w:r w:rsidR="00F2264B">
        <w:t>, where relevant,</w:t>
      </w:r>
      <w:r w:rsidR="00FB020E">
        <w:t xml:space="preserve"> as follows:</w:t>
      </w:r>
    </w:p>
    <w:p w14:paraId="0645F1A1" w14:textId="2405A5E3" w:rsidR="00FB020E" w:rsidRPr="00173DC4" w:rsidRDefault="00A8114C" w:rsidP="0067602D">
      <w:pPr>
        <w:pStyle w:val="ParaLevel1"/>
        <w:numPr>
          <w:ilvl w:val="0"/>
          <w:numId w:val="0"/>
        </w:numPr>
        <w:ind w:left="720" w:hanging="720"/>
        <w:rPr>
          <w:i/>
          <w:iCs/>
        </w:rPr>
      </w:pPr>
      <w:r>
        <w:tab/>
      </w:r>
      <w:r w:rsidR="005D4986">
        <w:tab/>
      </w:r>
      <w:r w:rsidRPr="00173DC4">
        <w:rPr>
          <w:i/>
          <w:iCs/>
        </w:rPr>
        <w:t>“</w:t>
      </w:r>
      <w:r w:rsidR="00E92A47" w:rsidRPr="00173DC4">
        <w:rPr>
          <w:i/>
          <w:iCs/>
        </w:rPr>
        <w:t>423(1)</w:t>
      </w:r>
      <w:r w:rsidRPr="00173DC4">
        <w:rPr>
          <w:i/>
          <w:iCs/>
        </w:rPr>
        <w:t xml:space="preserve"> This section </w:t>
      </w:r>
      <w:r w:rsidR="003F46A8" w:rsidRPr="00173DC4">
        <w:rPr>
          <w:i/>
          <w:iCs/>
        </w:rPr>
        <w:t>relates to transactions</w:t>
      </w:r>
      <w:r w:rsidR="00CF35FD" w:rsidRPr="00173DC4">
        <w:rPr>
          <w:i/>
          <w:iCs/>
        </w:rPr>
        <w:t xml:space="preserve"> entered into at an undervalue; and </w:t>
      </w:r>
      <w:r w:rsidR="00CC11DB">
        <w:rPr>
          <w:i/>
          <w:iCs/>
        </w:rPr>
        <w:tab/>
      </w:r>
      <w:r w:rsidR="00CF35FD" w:rsidRPr="00173DC4">
        <w:rPr>
          <w:i/>
          <w:iCs/>
        </w:rPr>
        <w:t>a person enters into such a transaction with another person if –</w:t>
      </w:r>
    </w:p>
    <w:p w14:paraId="6EE74894" w14:textId="2758FAD7" w:rsidR="00CF35FD" w:rsidRPr="00173DC4" w:rsidRDefault="00CF35FD" w:rsidP="0067602D">
      <w:pPr>
        <w:pStyle w:val="ParaLevel1"/>
        <w:numPr>
          <w:ilvl w:val="0"/>
          <w:numId w:val="0"/>
        </w:numPr>
        <w:ind w:left="720" w:hanging="720"/>
        <w:rPr>
          <w:i/>
          <w:iCs/>
        </w:rPr>
      </w:pPr>
      <w:r w:rsidRPr="00173DC4">
        <w:rPr>
          <w:i/>
          <w:iCs/>
        </w:rPr>
        <w:tab/>
      </w:r>
      <w:r w:rsidR="005D4986">
        <w:rPr>
          <w:i/>
          <w:iCs/>
        </w:rPr>
        <w:tab/>
      </w:r>
      <w:r w:rsidR="00E92A47" w:rsidRPr="00173DC4">
        <w:rPr>
          <w:i/>
          <w:iCs/>
        </w:rPr>
        <w:t>a)</w:t>
      </w:r>
      <w:r w:rsidRPr="00173DC4">
        <w:rPr>
          <w:i/>
          <w:iCs/>
        </w:rPr>
        <w:t xml:space="preserve"> he makes a gift to the other person or he otherwise enters into a </w:t>
      </w:r>
      <w:r w:rsidR="005D4986">
        <w:rPr>
          <w:i/>
          <w:iCs/>
        </w:rPr>
        <w:tab/>
      </w:r>
      <w:r w:rsidRPr="00173DC4">
        <w:rPr>
          <w:i/>
          <w:iCs/>
        </w:rPr>
        <w:t>transaction with the other</w:t>
      </w:r>
      <w:r w:rsidR="00DC55F2" w:rsidRPr="00173DC4">
        <w:rPr>
          <w:i/>
          <w:iCs/>
        </w:rPr>
        <w:t xml:space="preserve"> on terms that provide for him to receive no </w:t>
      </w:r>
      <w:r w:rsidR="005D4986">
        <w:rPr>
          <w:i/>
          <w:iCs/>
        </w:rPr>
        <w:tab/>
      </w:r>
      <w:proofErr w:type="gramStart"/>
      <w:r w:rsidR="00DC55F2" w:rsidRPr="00173DC4">
        <w:rPr>
          <w:i/>
          <w:iCs/>
        </w:rPr>
        <w:t>consideration;</w:t>
      </w:r>
      <w:proofErr w:type="gramEnd"/>
    </w:p>
    <w:p w14:paraId="45293014" w14:textId="07B9C74A" w:rsidR="00DC55F2" w:rsidRPr="00173DC4" w:rsidRDefault="00DC55F2" w:rsidP="0067602D">
      <w:pPr>
        <w:pStyle w:val="ParaLevel1"/>
        <w:numPr>
          <w:ilvl w:val="0"/>
          <w:numId w:val="0"/>
        </w:numPr>
        <w:ind w:left="720" w:hanging="720"/>
        <w:rPr>
          <w:i/>
          <w:iCs/>
        </w:rPr>
      </w:pPr>
      <w:r w:rsidRPr="00173DC4">
        <w:rPr>
          <w:i/>
          <w:iCs/>
        </w:rPr>
        <w:tab/>
      </w:r>
      <w:r w:rsidR="005D4986">
        <w:rPr>
          <w:i/>
          <w:iCs/>
        </w:rPr>
        <w:tab/>
      </w:r>
      <w:r w:rsidR="00E92A47" w:rsidRPr="00173DC4">
        <w:rPr>
          <w:i/>
          <w:iCs/>
        </w:rPr>
        <w:t>b)</w:t>
      </w:r>
      <w:r w:rsidRPr="00173DC4">
        <w:rPr>
          <w:i/>
          <w:iCs/>
        </w:rPr>
        <w:t xml:space="preserve"> </w:t>
      </w:r>
      <w:r w:rsidR="00B83FDA" w:rsidRPr="00173DC4">
        <w:rPr>
          <w:i/>
          <w:iCs/>
        </w:rPr>
        <w:t xml:space="preserve">he </w:t>
      </w:r>
      <w:proofErr w:type="gramStart"/>
      <w:r w:rsidR="00B83FDA" w:rsidRPr="00173DC4">
        <w:rPr>
          <w:i/>
          <w:iCs/>
        </w:rPr>
        <w:t>enters into</w:t>
      </w:r>
      <w:proofErr w:type="gramEnd"/>
      <w:r w:rsidR="00B83FDA" w:rsidRPr="00173DC4">
        <w:rPr>
          <w:i/>
          <w:iCs/>
        </w:rPr>
        <w:t xml:space="preserve"> a transaction with the other in consideration of marriage or </w:t>
      </w:r>
      <w:r w:rsidR="00CC11DB">
        <w:rPr>
          <w:i/>
          <w:iCs/>
        </w:rPr>
        <w:tab/>
      </w:r>
      <w:r w:rsidR="00B83FDA" w:rsidRPr="00173DC4">
        <w:rPr>
          <w:i/>
          <w:iCs/>
        </w:rPr>
        <w:t>formation of a civil partnership; or</w:t>
      </w:r>
    </w:p>
    <w:p w14:paraId="1668F7D6" w14:textId="2E88A4D1" w:rsidR="00B83FDA" w:rsidRPr="00173DC4" w:rsidRDefault="00B83FDA" w:rsidP="0067602D">
      <w:pPr>
        <w:pStyle w:val="ParaLevel1"/>
        <w:numPr>
          <w:ilvl w:val="0"/>
          <w:numId w:val="0"/>
        </w:numPr>
        <w:ind w:left="720" w:hanging="720"/>
        <w:rPr>
          <w:i/>
          <w:iCs/>
        </w:rPr>
      </w:pPr>
      <w:r w:rsidRPr="00173DC4">
        <w:rPr>
          <w:i/>
          <w:iCs/>
        </w:rPr>
        <w:lastRenderedPageBreak/>
        <w:tab/>
      </w:r>
      <w:r w:rsidR="005D4986">
        <w:rPr>
          <w:i/>
          <w:iCs/>
        </w:rPr>
        <w:tab/>
      </w:r>
      <w:r w:rsidR="00E92A47" w:rsidRPr="00173DC4">
        <w:rPr>
          <w:i/>
          <w:iCs/>
        </w:rPr>
        <w:t>c)</w:t>
      </w:r>
      <w:r w:rsidRPr="00173DC4">
        <w:rPr>
          <w:i/>
          <w:iCs/>
        </w:rPr>
        <w:t xml:space="preserve"> he </w:t>
      </w:r>
      <w:proofErr w:type="gramStart"/>
      <w:r w:rsidRPr="00173DC4">
        <w:rPr>
          <w:i/>
          <w:iCs/>
        </w:rPr>
        <w:t>enters into</w:t>
      </w:r>
      <w:proofErr w:type="gramEnd"/>
      <w:r w:rsidRPr="00173DC4">
        <w:rPr>
          <w:i/>
          <w:iCs/>
        </w:rPr>
        <w:t xml:space="preserve"> a transaction with the other</w:t>
      </w:r>
      <w:r w:rsidR="005D1FD6" w:rsidRPr="00173DC4">
        <w:rPr>
          <w:i/>
          <w:iCs/>
        </w:rPr>
        <w:t xml:space="preserve"> for a consideration the value of </w:t>
      </w:r>
      <w:r w:rsidR="00CC11DB">
        <w:rPr>
          <w:i/>
          <w:iCs/>
        </w:rPr>
        <w:tab/>
      </w:r>
      <w:r w:rsidR="005D1FD6" w:rsidRPr="00173DC4">
        <w:rPr>
          <w:i/>
          <w:iCs/>
        </w:rPr>
        <w:t xml:space="preserve">which, in money or money’s worth, is significantly less than the value, in </w:t>
      </w:r>
      <w:r w:rsidR="00CC11DB">
        <w:rPr>
          <w:i/>
          <w:iCs/>
        </w:rPr>
        <w:tab/>
      </w:r>
      <w:r w:rsidR="005D1FD6" w:rsidRPr="00173DC4">
        <w:rPr>
          <w:i/>
          <w:iCs/>
        </w:rPr>
        <w:t>money or money’s worth, of the consideration provided by himself.</w:t>
      </w:r>
    </w:p>
    <w:p w14:paraId="403FD990" w14:textId="406BFE0C" w:rsidR="00301D47" w:rsidRPr="00173DC4" w:rsidRDefault="00923B74" w:rsidP="0067602D">
      <w:pPr>
        <w:pStyle w:val="ParaLevel1"/>
        <w:numPr>
          <w:ilvl w:val="0"/>
          <w:numId w:val="0"/>
        </w:numPr>
        <w:ind w:left="720" w:hanging="720"/>
        <w:rPr>
          <w:i/>
          <w:iCs/>
        </w:rPr>
      </w:pPr>
      <w:r w:rsidRPr="00173DC4">
        <w:rPr>
          <w:i/>
          <w:iCs/>
        </w:rPr>
        <w:tab/>
      </w:r>
      <w:r w:rsidR="005D4986">
        <w:rPr>
          <w:i/>
          <w:iCs/>
        </w:rPr>
        <w:tab/>
      </w:r>
      <w:r w:rsidR="00DF34A2" w:rsidRPr="00173DC4">
        <w:rPr>
          <w:i/>
          <w:iCs/>
        </w:rPr>
        <w:t>(</w:t>
      </w:r>
      <w:r w:rsidRPr="00173DC4">
        <w:rPr>
          <w:i/>
          <w:iCs/>
        </w:rPr>
        <w:t>2</w:t>
      </w:r>
      <w:r w:rsidR="00DF34A2" w:rsidRPr="00173DC4">
        <w:rPr>
          <w:i/>
          <w:iCs/>
        </w:rPr>
        <w:t>)</w:t>
      </w:r>
      <w:r w:rsidRPr="00173DC4">
        <w:rPr>
          <w:i/>
          <w:iCs/>
        </w:rPr>
        <w:t xml:space="preserve"> Where a person has </w:t>
      </w:r>
      <w:proofErr w:type="gramStart"/>
      <w:r w:rsidRPr="00173DC4">
        <w:rPr>
          <w:i/>
          <w:iCs/>
        </w:rPr>
        <w:t>entered into</w:t>
      </w:r>
      <w:proofErr w:type="gramEnd"/>
      <w:r w:rsidRPr="00173DC4">
        <w:rPr>
          <w:i/>
          <w:iCs/>
        </w:rPr>
        <w:t xml:space="preserve"> such a transaction, the court may, if </w:t>
      </w:r>
      <w:r w:rsidR="005D4986">
        <w:rPr>
          <w:i/>
          <w:iCs/>
        </w:rPr>
        <w:tab/>
      </w:r>
      <w:r w:rsidRPr="00173DC4">
        <w:rPr>
          <w:i/>
          <w:iCs/>
        </w:rPr>
        <w:t>satisfied</w:t>
      </w:r>
      <w:r w:rsidR="00887876" w:rsidRPr="00173DC4">
        <w:rPr>
          <w:i/>
          <w:iCs/>
        </w:rPr>
        <w:t xml:space="preserve"> under the next subsection, make such order as it thinks fit for – </w:t>
      </w:r>
    </w:p>
    <w:p w14:paraId="02B3CFD2" w14:textId="4B27B294" w:rsidR="00887876" w:rsidRPr="00173DC4" w:rsidRDefault="00887876" w:rsidP="0067602D">
      <w:pPr>
        <w:pStyle w:val="ParaLevel1"/>
        <w:numPr>
          <w:ilvl w:val="0"/>
          <w:numId w:val="0"/>
        </w:numPr>
        <w:ind w:left="720" w:hanging="720"/>
        <w:rPr>
          <w:i/>
          <w:iCs/>
        </w:rPr>
      </w:pPr>
      <w:r w:rsidRPr="00173DC4">
        <w:rPr>
          <w:i/>
          <w:iCs/>
        </w:rPr>
        <w:tab/>
      </w:r>
      <w:r w:rsidR="005D4986">
        <w:rPr>
          <w:i/>
          <w:iCs/>
        </w:rPr>
        <w:tab/>
      </w:r>
      <w:r w:rsidR="00DF34A2" w:rsidRPr="00173DC4">
        <w:rPr>
          <w:i/>
          <w:iCs/>
        </w:rPr>
        <w:t>a)</w:t>
      </w:r>
      <w:r w:rsidRPr="00173DC4">
        <w:rPr>
          <w:i/>
          <w:iCs/>
        </w:rPr>
        <w:t xml:space="preserve"> restoring the position to what it would have been if the transaction had not </w:t>
      </w:r>
      <w:r w:rsidR="00CC11DB">
        <w:rPr>
          <w:i/>
          <w:iCs/>
        </w:rPr>
        <w:tab/>
      </w:r>
      <w:r w:rsidRPr="00173DC4">
        <w:rPr>
          <w:i/>
          <w:iCs/>
        </w:rPr>
        <w:t xml:space="preserve">been </w:t>
      </w:r>
      <w:proofErr w:type="gramStart"/>
      <w:r w:rsidRPr="00173DC4">
        <w:rPr>
          <w:i/>
          <w:iCs/>
        </w:rPr>
        <w:t>entered into</w:t>
      </w:r>
      <w:proofErr w:type="gramEnd"/>
      <w:r w:rsidRPr="00173DC4">
        <w:rPr>
          <w:i/>
          <w:iCs/>
        </w:rPr>
        <w:t>, and</w:t>
      </w:r>
    </w:p>
    <w:p w14:paraId="328EF8AC" w14:textId="19FF8ADE" w:rsidR="00887876" w:rsidRPr="00173DC4" w:rsidRDefault="00887876" w:rsidP="0067602D">
      <w:pPr>
        <w:pStyle w:val="ParaLevel1"/>
        <w:numPr>
          <w:ilvl w:val="0"/>
          <w:numId w:val="0"/>
        </w:numPr>
        <w:ind w:left="720" w:hanging="720"/>
        <w:rPr>
          <w:i/>
          <w:iCs/>
        </w:rPr>
      </w:pPr>
      <w:r w:rsidRPr="00173DC4">
        <w:rPr>
          <w:i/>
          <w:iCs/>
        </w:rPr>
        <w:tab/>
      </w:r>
      <w:r w:rsidR="005D4986">
        <w:rPr>
          <w:i/>
          <w:iCs/>
        </w:rPr>
        <w:tab/>
      </w:r>
      <w:r w:rsidR="00DF34A2" w:rsidRPr="00173DC4">
        <w:rPr>
          <w:i/>
          <w:iCs/>
        </w:rPr>
        <w:t>b)</w:t>
      </w:r>
      <w:r w:rsidRPr="00173DC4">
        <w:rPr>
          <w:i/>
          <w:iCs/>
        </w:rPr>
        <w:t xml:space="preserve"> </w:t>
      </w:r>
      <w:r w:rsidR="00196972" w:rsidRPr="00173DC4">
        <w:rPr>
          <w:i/>
          <w:iCs/>
        </w:rPr>
        <w:t>protecting the interests of persons who are victims of the transaction.</w:t>
      </w:r>
    </w:p>
    <w:p w14:paraId="68B753D6" w14:textId="4CFAAAA3" w:rsidR="00196972" w:rsidRPr="00173DC4" w:rsidRDefault="00196972" w:rsidP="0067602D">
      <w:pPr>
        <w:pStyle w:val="ParaLevel1"/>
        <w:numPr>
          <w:ilvl w:val="0"/>
          <w:numId w:val="0"/>
        </w:numPr>
        <w:ind w:left="720" w:hanging="720"/>
        <w:rPr>
          <w:i/>
          <w:iCs/>
        </w:rPr>
      </w:pPr>
      <w:r w:rsidRPr="00173DC4">
        <w:rPr>
          <w:i/>
          <w:iCs/>
        </w:rPr>
        <w:tab/>
      </w:r>
      <w:r w:rsidR="005D4986">
        <w:rPr>
          <w:i/>
          <w:iCs/>
        </w:rPr>
        <w:tab/>
      </w:r>
      <w:r w:rsidR="00DF34A2" w:rsidRPr="00173DC4">
        <w:rPr>
          <w:i/>
          <w:iCs/>
        </w:rPr>
        <w:t>(</w:t>
      </w:r>
      <w:r w:rsidRPr="00173DC4">
        <w:rPr>
          <w:i/>
          <w:iCs/>
        </w:rPr>
        <w:t>3</w:t>
      </w:r>
      <w:r w:rsidR="00DF34A2" w:rsidRPr="00173DC4">
        <w:rPr>
          <w:i/>
          <w:iCs/>
        </w:rPr>
        <w:t>)</w:t>
      </w:r>
      <w:r w:rsidRPr="00173DC4">
        <w:rPr>
          <w:i/>
          <w:iCs/>
        </w:rPr>
        <w:t xml:space="preserve"> In the case of a person </w:t>
      </w:r>
      <w:proofErr w:type="gramStart"/>
      <w:r w:rsidRPr="00173DC4">
        <w:rPr>
          <w:i/>
          <w:iCs/>
        </w:rPr>
        <w:t>entering into</w:t>
      </w:r>
      <w:proofErr w:type="gramEnd"/>
      <w:r w:rsidRPr="00173DC4">
        <w:rPr>
          <w:i/>
          <w:iCs/>
        </w:rPr>
        <w:t xml:space="preserve"> such a transaction, an order shall only </w:t>
      </w:r>
      <w:r w:rsidR="00CC11DB">
        <w:rPr>
          <w:i/>
          <w:iCs/>
        </w:rPr>
        <w:tab/>
      </w:r>
      <w:r w:rsidRPr="00173DC4">
        <w:rPr>
          <w:i/>
          <w:iCs/>
        </w:rPr>
        <w:t>be made if the court is satisfied</w:t>
      </w:r>
      <w:r w:rsidR="00CB5E72" w:rsidRPr="00173DC4">
        <w:rPr>
          <w:i/>
          <w:iCs/>
        </w:rPr>
        <w:t xml:space="preserve"> that it was entered into by him for the </w:t>
      </w:r>
      <w:r w:rsidR="005D4986">
        <w:rPr>
          <w:i/>
          <w:iCs/>
        </w:rPr>
        <w:tab/>
      </w:r>
      <w:r w:rsidR="00CB5E72" w:rsidRPr="00173DC4">
        <w:rPr>
          <w:i/>
          <w:iCs/>
        </w:rPr>
        <w:t>purpose –</w:t>
      </w:r>
    </w:p>
    <w:p w14:paraId="67A8B8C2" w14:textId="47710502" w:rsidR="00CB5E72" w:rsidRPr="00173DC4" w:rsidRDefault="00CB5E72" w:rsidP="0067602D">
      <w:pPr>
        <w:pStyle w:val="ParaLevel1"/>
        <w:numPr>
          <w:ilvl w:val="0"/>
          <w:numId w:val="0"/>
        </w:numPr>
        <w:ind w:left="720" w:hanging="720"/>
        <w:rPr>
          <w:i/>
          <w:iCs/>
        </w:rPr>
      </w:pPr>
      <w:r w:rsidRPr="00173DC4">
        <w:rPr>
          <w:i/>
          <w:iCs/>
        </w:rPr>
        <w:tab/>
      </w:r>
      <w:r w:rsidR="005D4986">
        <w:rPr>
          <w:i/>
          <w:iCs/>
        </w:rPr>
        <w:tab/>
      </w:r>
      <w:r w:rsidR="00DF34A2" w:rsidRPr="00173DC4">
        <w:rPr>
          <w:i/>
          <w:iCs/>
        </w:rPr>
        <w:t>a)</w:t>
      </w:r>
      <w:r w:rsidRPr="00173DC4">
        <w:rPr>
          <w:i/>
          <w:iCs/>
        </w:rPr>
        <w:t xml:space="preserve"> of putting assets beyond the reach of a person who is making, or may at some </w:t>
      </w:r>
      <w:r w:rsidR="00CC11DB">
        <w:rPr>
          <w:i/>
          <w:iCs/>
        </w:rPr>
        <w:tab/>
      </w:r>
      <w:r w:rsidRPr="00173DC4">
        <w:rPr>
          <w:i/>
          <w:iCs/>
        </w:rPr>
        <w:t>time make, a claim against him, or</w:t>
      </w:r>
    </w:p>
    <w:p w14:paraId="3D49DB30" w14:textId="482052F0" w:rsidR="00CB5E72" w:rsidRPr="00173DC4" w:rsidRDefault="00CB5E72" w:rsidP="0067602D">
      <w:pPr>
        <w:pStyle w:val="ParaLevel1"/>
        <w:numPr>
          <w:ilvl w:val="0"/>
          <w:numId w:val="0"/>
        </w:numPr>
        <w:ind w:left="720" w:hanging="720"/>
        <w:rPr>
          <w:i/>
          <w:iCs/>
        </w:rPr>
      </w:pPr>
      <w:r w:rsidRPr="00173DC4">
        <w:rPr>
          <w:i/>
          <w:iCs/>
        </w:rPr>
        <w:tab/>
      </w:r>
      <w:r w:rsidR="005D4986">
        <w:rPr>
          <w:i/>
          <w:iCs/>
        </w:rPr>
        <w:tab/>
      </w:r>
      <w:r w:rsidR="00DF34A2" w:rsidRPr="00173DC4">
        <w:rPr>
          <w:i/>
          <w:iCs/>
        </w:rPr>
        <w:t>b)</w:t>
      </w:r>
      <w:r w:rsidRPr="00173DC4">
        <w:rPr>
          <w:i/>
          <w:iCs/>
        </w:rPr>
        <w:t xml:space="preserve"> </w:t>
      </w:r>
      <w:r w:rsidR="00F2264B" w:rsidRPr="00173DC4">
        <w:rPr>
          <w:i/>
          <w:iCs/>
        </w:rPr>
        <w:t xml:space="preserve">of otherwise prejudicing the interests of such a person in relation to the </w:t>
      </w:r>
      <w:r w:rsidR="005D4986">
        <w:rPr>
          <w:i/>
          <w:iCs/>
        </w:rPr>
        <w:tab/>
      </w:r>
      <w:r w:rsidR="00F2264B" w:rsidRPr="00173DC4">
        <w:rPr>
          <w:i/>
          <w:iCs/>
        </w:rPr>
        <w:t>claim which he is making or may make.</w:t>
      </w:r>
    </w:p>
    <w:p w14:paraId="143F61E4" w14:textId="1B1A9077" w:rsidR="0011570D" w:rsidRPr="00173DC4" w:rsidRDefault="00380A19" w:rsidP="0067602D">
      <w:pPr>
        <w:pStyle w:val="ParaLevel1"/>
        <w:numPr>
          <w:ilvl w:val="0"/>
          <w:numId w:val="0"/>
        </w:numPr>
        <w:ind w:left="720" w:hanging="720"/>
        <w:rPr>
          <w:i/>
          <w:iCs/>
        </w:rPr>
      </w:pPr>
      <w:r w:rsidRPr="00173DC4">
        <w:rPr>
          <w:i/>
          <w:iCs/>
        </w:rPr>
        <w:tab/>
      </w:r>
      <w:r w:rsidR="005D4986">
        <w:rPr>
          <w:i/>
          <w:iCs/>
        </w:rPr>
        <w:tab/>
      </w:r>
      <w:r w:rsidR="00621157" w:rsidRPr="00173DC4">
        <w:rPr>
          <w:i/>
          <w:iCs/>
        </w:rPr>
        <w:t>(</w:t>
      </w:r>
      <w:r w:rsidRPr="00173DC4">
        <w:rPr>
          <w:i/>
          <w:iCs/>
        </w:rPr>
        <w:t>4</w:t>
      </w:r>
      <w:r w:rsidR="00621157" w:rsidRPr="00173DC4">
        <w:rPr>
          <w:i/>
          <w:iCs/>
        </w:rPr>
        <w:t>)</w:t>
      </w:r>
      <w:r w:rsidR="00116763" w:rsidRPr="00173DC4">
        <w:rPr>
          <w:i/>
          <w:iCs/>
        </w:rPr>
        <w:t xml:space="preserve"> </w:t>
      </w:r>
      <w:r w:rsidRPr="00173DC4">
        <w:rPr>
          <w:i/>
          <w:iCs/>
        </w:rPr>
        <w:t>…</w:t>
      </w:r>
    </w:p>
    <w:p w14:paraId="6B402C70" w14:textId="0113E735" w:rsidR="00380A19" w:rsidRPr="00173DC4" w:rsidRDefault="00380A19" w:rsidP="0067602D">
      <w:pPr>
        <w:pStyle w:val="ParaLevel1"/>
        <w:numPr>
          <w:ilvl w:val="0"/>
          <w:numId w:val="0"/>
        </w:numPr>
        <w:ind w:left="720" w:hanging="720"/>
        <w:rPr>
          <w:i/>
          <w:iCs/>
        </w:rPr>
      </w:pPr>
      <w:r w:rsidRPr="00173DC4">
        <w:rPr>
          <w:i/>
          <w:iCs/>
        </w:rPr>
        <w:tab/>
      </w:r>
      <w:r w:rsidR="005D4986">
        <w:rPr>
          <w:i/>
          <w:iCs/>
        </w:rPr>
        <w:tab/>
      </w:r>
      <w:r w:rsidR="00621157" w:rsidRPr="00173DC4">
        <w:rPr>
          <w:i/>
          <w:iCs/>
        </w:rPr>
        <w:t>(</w:t>
      </w:r>
      <w:r w:rsidRPr="00173DC4">
        <w:rPr>
          <w:i/>
          <w:iCs/>
        </w:rPr>
        <w:t>5</w:t>
      </w:r>
      <w:r w:rsidR="00621157" w:rsidRPr="00173DC4">
        <w:rPr>
          <w:i/>
          <w:iCs/>
        </w:rPr>
        <w:t>)</w:t>
      </w:r>
      <w:r w:rsidRPr="00173DC4">
        <w:rPr>
          <w:i/>
          <w:iCs/>
        </w:rPr>
        <w:t xml:space="preserve"> In relation to a transaction at an undervalue, references here and </w:t>
      </w:r>
      <w:r w:rsidR="005D4986">
        <w:rPr>
          <w:i/>
          <w:iCs/>
        </w:rPr>
        <w:tab/>
      </w:r>
      <w:r w:rsidRPr="00173DC4">
        <w:rPr>
          <w:i/>
          <w:iCs/>
        </w:rPr>
        <w:t>below</w:t>
      </w:r>
      <w:r w:rsidR="00F57314">
        <w:rPr>
          <w:i/>
          <w:iCs/>
        </w:rPr>
        <w:t xml:space="preserve"> </w:t>
      </w:r>
      <w:r w:rsidRPr="00173DC4">
        <w:rPr>
          <w:i/>
          <w:iCs/>
        </w:rPr>
        <w:t xml:space="preserve">to </w:t>
      </w:r>
      <w:r w:rsidR="00CC11DB">
        <w:rPr>
          <w:i/>
          <w:iCs/>
        </w:rPr>
        <w:tab/>
      </w:r>
      <w:r w:rsidRPr="00173DC4">
        <w:rPr>
          <w:i/>
          <w:iCs/>
        </w:rPr>
        <w:t>evict him of the transaction are to a person who is,</w:t>
      </w:r>
      <w:r w:rsidR="00621157" w:rsidRPr="00173DC4">
        <w:rPr>
          <w:i/>
          <w:iCs/>
        </w:rPr>
        <w:t xml:space="preserve"> or is capable of being, </w:t>
      </w:r>
      <w:r w:rsidR="00CC11DB">
        <w:rPr>
          <w:i/>
          <w:iCs/>
        </w:rPr>
        <w:tab/>
      </w:r>
      <w:r w:rsidR="00621157" w:rsidRPr="00173DC4">
        <w:rPr>
          <w:i/>
          <w:iCs/>
        </w:rPr>
        <w:t xml:space="preserve">prejudiced by it; and in the following two sections the person entering into the </w:t>
      </w:r>
      <w:r w:rsidR="00CC11DB">
        <w:rPr>
          <w:i/>
          <w:iCs/>
        </w:rPr>
        <w:tab/>
      </w:r>
      <w:r w:rsidR="00621157" w:rsidRPr="00173DC4">
        <w:rPr>
          <w:i/>
          <w:iCs/>
        </w:rPr>
        <w:t>transaction is referred to as “the debtor”.</w:t>
      </w:r>
    </w:p>
    <w:p w14:paraId="663FD7D8" w14:textId="6CD3B944" w:rsidR="00FB020E" w:rsidRDefault="00F339BD" w:rsidP="0067602D">
      <w:pPr>
        <w:pStyle w:val="ParaLevel1"/>
      </w:pPr>
      <w:r>
        <w:t>An analysis</w:t>
      </w:r>
      <w:r w:rsidR="00656091">
        <w:t xml:space="preserve"> of the relevant principles </w:t>
      </w:r>
      <w:r w:rsidR="005D4986">
        <w:t xml:space="preserve">is </w:t>
      </w:r>
      <w:r w:rsidR="00656091">
        <w:t xml:space="preserve">set out in </w:t>
      </w:r>
      <w:r w:rsidR="005D4986">
        <w:t>[</w:t>
      </w:r>
      <w:r w:rsidR="00656091">
        <w:t>102</w:t>
      </w:r>
      <w:r w:rsidR="00A913F7">
        <w:t>]</w:t>
      </w:r>
      <w:r w:rsidR="00656091">
        <w:t>-</w:t>
      </w:r>
      <w:r w:rsidR="00A913F7">
        <w:t>[</w:t>
      </w:r>
      <w:r w:rsidR="00656091">
        <w:t>107</w:t>
      </w:r>
      <w:r w:rsidR="00A913F7">
        <w:t>]</w:t>
      </w:r>
      <w:r w:rsidR="00656091">
        <w:t xml:space="preserve"> of Haddon-Cave J’s </w:t>
      </w:r>
      <w:r w:rsidR="00E42739">
        <w:t>judgment of 15 December 2016</w:t>
      </w:r>
      <w:r w:rsidR="007E7B4E">
        <w:t xml:space="preserve"> (</w:t>
      </w:r>
      <w:r w:rsidR="007E7B4E" w:rsidRPr="00745CEB">
        <w:rPr>
          <w:u w:val="single"/>
        </w:rPr>
        <w:t>AAZ v BBZ</w:t>
      </w:r>
      <w:r w:rsidR="000F0F7E" w:rsidRPr="00745CEB">
        <w:rPr>
          <w:u w:val="single"/>
        </w:rPr>
        <w:t xml:space="preserve"> &amp; </w:t>
      </w:r>
      <w:proofErr w:type="spellStart"/>
      <w:r w:rsidR="000F0F7E" w:rsidRPr="00745CEB">
        <w:rPr>
          <w:u w:val="single"/>
        </w:rPr>
        <w:t>Ors</w:t>
      </w:r>
      <w:proofErr w:type="spellEnd"/>
      <w:r w:rsidR="007E7B4E">
        <w:t xml:space="preserve"> [2016]</w:t>
      </w:r>
      <w:r w:rsidR="000F0F7E">
        <w:t xml:space="preserve"> 3234 (Fam))</w:t>
      </w:r>
      <w:r w:rsidR="00E42739">
        <w:t xml:space="preserve"> and also in</w:t>
      </w:r>
      <w:r w:rsidR="006626A5">
        <w:t xml:space="preserve"> </w:t>
      </w:r>
      <w:r w:rsidR="00A913F7">
        <w:t>[</w:t>
      </w:r>
      <w:r w:rsidR="006626A5">
        <w:t>2</w:t>
      </w:r>
      <w:r w:rsidR="00A913F7">
        <w:t>]</w:t>
      </w:r>
      <w:r w:rsidR="006626A5">
        <w:t>-</w:t>
      </w:r>
      <w:r w:rsidR="00A913F7">
        <w:t>[</w:t>
      </w:r>
      <w:r w:rsidR="006626A5">
        <w:t>16</w:t>
      </w:r>
      <w:r w:rsidR="00A913F7">
        <w:t>]</w:t>
      </w:r>
      <w:r w:rsidR="006626A5">
        <w:t xml:space="preserve"> of</w:t>
      </w:r>
      <w:r w:rsidR="00A07237">
        <w:t xml:space="preserve"> the judgment of </w:t>
      </w:r>
      <w:r w:rsidR="00784D7B">
        <w:t xml:space="preserve">Sales J (as he then was) in </w:t>
      </w:r>
      <w:r w:rsidR="00784D7B" w:rsidRPr="006A433F">
        <w:rPr>
          <w:u w:val="single"/>
        </w:rPr>
        <w:t>4E</w:t>
      </w:r>
      <w:r w:rsidR="006A433F" w:rsidRPr="006A433F">
        <w:rPr>
          <w:u w:val="single"/>
        </w:rPr>
        <w:t>ng</w:t>
      </w:r>
      <w:r w:rsidR="00784D7B" w:rsidRPr="006A433F">
        <w:rPr>
          <w:u w:val="single"/>
        </w:rPr>
        <w:t xml:space="preserve"> Ltd v Harper</w:t>
      </w:r>
      <w:r w:rsidR="00784D7B">
        <w:t xml:space="preserve"> </w:t>
      </w:r>
      <w:r w:rsidR="00292910">
        <w:t>[2009]</w:t>
      </w:r>
      <w:r w:rsidR="006A433F">
        <w:t xml:space="preserve"> EWHC 2633 (Ch). </w:t>
      </w:r>
      <w:r w:rsidR="002D511A">
        <w:t>I have also found</w:t>
      </w:r>
      <w:r w:rsidR="00F51D0F">
        <w:t xml:space="preserve"> the judgment of </w:t>
      </w:r>
      <w:proofErr w:type="spellStart"/>
      <w:r w:rsidR="00F51D0F">
        <w:t>Flaux</w:t>
      </w:r>
      <w:proofErr w:type="spellEnd"/>
      <w:r w:rsidR="00F51D0F">
        <w:t xml:space="preserve"> J </w:t>
      </w:r>
      <w:r w:rsidR="00E10DBA">
        <w:t xml:space="preserve">(as he then was) in </w:t>
      </w:r>
      <w:r w:rsidR="00E10DBA" w:rsidRPr="00C6311F">
        <w:rPr>
          <w:u w:val="single"/>
        </w:rPr>
        <w:t xml:space="preserve">Fortress Value </w:t>
      </w:r>
      <w:r w:rsidR="00F42468" w:rsidRPr="00C6311F">
        <w:rPr>
          <w:u w:val="single"/>
        </w:rPr>
        <w:t xml:space="preserve">Recovery Fund </w:t>
      </w:r>
      <w:r w:rsidR="00D73A77" w:rsidRPr="00C6311F">
        <w:rPr>
          <w:u w:val="single"/>
        </w:rPr>
        <w:t xml:space="preserve">I </w:t>
      </w:r>
      <w:r w:rsidR="00F42468" w:rsidRPr="00C6311F">
        <w:rPr>
          <w:u w:val="single"/>
        </w:rPr>
        <w:t xml:space="preserve">LLC </w:t>
      </w:r>
      <w:r w:rsidR="00D73A77" w:rsidRPr="00C6311F">
        <w:rPr>
          <w:u w:val="single"/>
        </w:rPr>
        <w:t xml:space="preserve">v </w:t>
      </w:r>
      <w:r w:rsidR="00947DC9" w:rsidRPr="00C6311F">
        <w:rPr>
          <w:u w:val="single"/>
        </w:rPr>
        <w:t>Blue Skye Special Opportunities Fund L</w:t>
      </w:r>
      <w:r w:rsidR="00C6311F">
        <w:rPr>
          <w:u w:val="single"/>
        </w:rPr>
        <w:t>.</w:t>
      </w:r>
      <w:r w:rsidR="00947DC9" w:rsidRPr="00C6311F">
        <w:rPr>
          <w:u w:val="single"/>
        </w:rPr>
        <w:t>P</w:t>
      </w:r>
      <w:r w:rsidR="00C6311F">
        <w:rPr>
          <w:u w:val="single"/>
        </w:rPr>
        <w:t>.</w:t>
      </w:r>
      <w:r w:rsidR="00947DC9">
        <w:t xml:space="preserve"> [2013] EWHC </w:t>
      </w:r>
      <w:r w:rsidR="003C1F80">
        <w:t>14 (Comm)</w:t>
      </w:r>
      <w:r w:rsidR="002A21AE">
        <w:t xml:space="preserve"> helpful</w:t>
      </w:r>
      <w:r w:rsidR="00116763">
        <w:t xml:space="preserve"> </w:t>
      </w:r>
      <w:r w:rsidR="00A913F7">
        <w:t>(</w:t>
      </w:r>
      <w:r w:rsidR="00116763">
        <w:t xml:space="preserve">see </w:t>
      </w:r>
      <w:r w:rsidR="00A913F7">
        <w:t>[</w:t>
      </w:r>
      <w:r w:rsidR="001272CD">
        <w:t>103</w:t>
      </w:r>
      <w:r w:rsidR="00A913F7">
        <w:t>]</w:t>
      </w:r>
      <w:r w:rsidR="001272CD">
        <w:t>-</w:t>
      </w:r>
      <w:r w:rsidR="00A913F7">
        <w:t>[</w:t>
      </w:r>
      <w:r w:rsidR="001272CD">
        <w:t>117</w:t>
      </w:r>
      <w:r w:rsidR="00A913F7">
        <w:t>])</w:t>
      </w:r>
      <w:r w:rsidR="002A21AE">
        <w:t xml:space="preserve">. </w:t>
      </w:r>
    </w:p>
    <w:p w14:paraId="253F254C" w14:textId="5D45843C" w:rsidR="00C216E2" w:rsidRDefault="004D0AAF" w:rsidP="0067602D">
      <w:pPr>
        <w:pStyle w:val="ParaLevel1"/>
      </w:pPr>
      <w:r>
        <w:t xml:space="preserve">There are four requirements for relief to be granted: (1) a debtor; (2) who enters into a transaction; (3) </w:t>
      </w:r>
      <w:r w:rsidR="00A331EB">
        <w:t>at an undervalue; (4) with the purpose of putting assets beyond the reach of or prejudicing the interests of a person with an actual or potential claim.</w:t>
      </w:r>
      <w:r w:rsidR="009D57E0">
        <w:t xml:space="preserve"> The concept of a </w:t>
      </w:r>
      <w:r w:rsidR="009D57E0" w:rsidRPr="005535D0">
        <w:rPr>
          <w:i/>
          <w:iCs/>
        </w:rPr>
        <w:t>“transaction”</w:t>
      </w:r>
      <w:r w:rsidR="009D57E0">
        <w:t xml:space="preserve"> is to be construed broadly. </w:t>
      </w:r>
      <w:proofErr w:type="gramStart"/>
      <w:r w:rsidR="009D57E0">
        <w:t>In particular, it</w:t>
      </w:r>
      <w:proofErr w:type="gramEnd"/>
      <w:r w:rsidR="009D57E0">
        <w:t xml:space="preserve"> does not matter that the relevant transfers were </w:t>
      </w:r>
      <w:r w:rsidR="00C37CE0">
        <w:t>made</w:t>
      </w:r>
      <w:r w:rsidR="009D57E0">
        <w:t xml:space="preserve"> by a company owned by the judgment debtor</w:t>
      </w:r>
      <w:r w:rsidR="005535D0">
        <w:t xml:space="preserve"> rather than by the judgment debtor himself. </w:t>
      </w:r>
    </w:p>
    <w:p w14:paraId="3F2B5D1D" w14:textId="2EDEEAF3" w:rsidR="006966DF" w:rsidRDefault="000F1E4E" w:rsidP="0067602D">
      <w:pPr>
        <w:pStyle w:val="ParaLevel1"/>
      </w:pPr>
      <w:r>
        <w:t>It is necessary for the Wife to show that the prohibited purpose was a purpose of the transaction; it is not necessary for it</w:t>
      </w:r>
      <w:r w:rsidR="00084BBD">
        <w:t xml:space="preserve"> to be the sole or dominant purpose</w:t>
      </w:r>
      <w:r w:rsidR="00041DCC">
        <w:t xml:space="preserve">. </w:t>
      </w:r>
      <w:r w:rsidR="001D2DCA">
        <w:t>In</w:t>
      </w:r>
      <w:r w:rsidR="000C0981">
        <w:t xml:space="preserve"> </w:t>
      </w:r>
      <w:r w:rsidR="000C0981" w:rsidRPr="00BF5464">
        <w:rPr>
          <w:u w:val="single"/>
        </w:rPr>
        <w:t>Inland Revenue Commissioners v Hashmi</w:t>
      </w:r>
      <w:r w:rsidR="000C0981">
        <w:t xml:space="preserve"> [2002] EWCA </w:t>
      </w:r>
      <w:proofErr w:type="spellStart"/>
      <w:r w:rsidR="000C0981">
        <w:t>Civ</w:t>
      </w:r>
      <w:proofErr w:type="spellEnd"/>
      <w:r w:rsidR="000C0981">
        <w:t xml:space="preserve"> 981</w:t>
      </w:r>
      <w:r w:rsidR="003524A1">
        <w:t xml:space="preserve">, the Court of Appeal held that, </w:t>
      </w:r>
      <w:r w:rsidR="00244231">
        <w:t>in order for a claimant to demonstrate that the debtor had the requisite statutory purpose of defrauding creditors</w:t>
      </w:r>
      <w:r w:rsidR="00F43F60">
        <w:t xml:space="preserve"> as set out in s.423(3), it was not necessary to establish that such was his sole or dominant purpose and it was sufficient for the claimant to establish that such was a substantial purpose</w:t>
      </w:r>
      <w:r w:rsidR="00B8052C">
        <w:t xml:space="preserve"> and, in this respect, two or more purposes may coexist (see </w:t>
      </w:r>
      <w:r w:rsidR="00316BB1">
        <w:t>[</w:t>
      </w:r>
      <w:r w:rsidR="00B8052C">
        <w:t>23</w:t>
      </w:r>
      <w:r w:rsidR="00316BB1">
        <w:t>]</w:t>
      </w:r>
      <w:r w:rsidR="00B8052C">
        <w:t>-</w:t>
      </w:r>
      <w:r w:rsidR="00316BB1">
        <w:t>[</w:t>
      </w:r>
      <w:r w:rsidR="00B8052C">
        <w:t>25</w:t>
      </w:r>
      <w:r w:rsidR="00316BB1">
        <w:t>]</w:t>
      </w:r>
      <w:r w:rsidR="00B8052C">
        <w:t xml:space="preserve"> per Arden LJ). </w:t>
      </w:r>
      <w:r w:rsidR="00C94F03">
        <w:t>The description of the requisite purpose</w:t>
      </w:r>
      <w:r w:rsidR="0012517D">
        <w:t xml:space="preserve"> as a </w:t>
      </w:r>
      <w:r w:rsidR="0012517D" w:rsidRPr="00136C69">
        <w:rPr>
          <w:i/>
          <w:iCs/>
        </w:rPr>
        <w:t>“substantial”</w:t>
      </w:r>
      <w:r w:rsidR="0012517D">
        <w:t xml:space="preserve"> purpose was not </w:t>
      </w:r>
      <w:r w:rsidR="00C1309C">
        <w:t>essential</w:t>
      </w:r>
      <w:r w:rsidR="0012517D">
        <w:t xml:space="preserve"> to </w:t>
      </w:r>
      <w:r w:rsidR="0012517D">
        <w:lastRenderedPageBreak/>
        <w:t xml:space="preserve">the decision in </w:t>
      </w:r>
      <w:r w:rsidR="0012517D" w:rsidRPr="00BF5464">
        <w:rPr>
          <w:u w:val="single"/>
        </w:rPr>
        <w:t>Hashmi</w:t>
      </w:r>
      <w:r w:rsidR="00135B2A" w:rsidRPr="00BF5464">
        <w:t xml:space="preserve"> </w:t>
      </w:r>
      <w:r w:rsidR="00246DFD">
        <w:t xml:space="preserve">and the Court of Appeal in </w:t>
      </w:r>
      <w:r w:rsidR="00246DFD" w:rsidRPr="006966DF">
        <w:rPr>
          <w:u w:val="single"/>
        </w:rPr>
        <w:t>JSC BTA Bank v Ablyazov</w:t>
      </w:r>
      <w:r w:rsidR="00246DFD">
        <w:t xml:space="preserve"> </w:t>
      </w:r>
      <w:r w:rsidR="00D91720">
        <w:t xml:space="preserve">[2018] EWCA </w:t>
      </w:r>
      <w:proofErr w:type="spellStart"/>
      <w:r w:rsidR="00D91720">
        <w:t>Civ</w:t>
      </w:r>
      <w:proofErr w:type="spellEnd"/>
      <w:r w:rsidR="00D91720">
        <w:t xml:space="preserve"> 116 at </w:t>
      </w:r>
      <w:r w:rsidR="00316BB1">
        <w:t>[</w:t>
      </w:r>
      <w:r w:rsidR="00D91720">
        <w:t>8</w:t>
      </w:r>
      <w:r w:rsidR="00316BB1">
        <w:t>]</w:t>
      </w:r>
      <w:r w:rsidR="00D91720">
        <w:t>-</w:t>
      </w:r>
      <w:r w:rsidR="00316BB1">
        <w:t>[</w:t>
      </w:r>
      <w:r w:rsidR="00D91720">
        <w:t>16</w:t>
      </w:r>
      <w:r w:rsidR="00316BB1">
        <w:t>]</w:t>
      </w:r>
      <w:r w:rsidR="00D91720">
        <w:t xml:space="preserve"> </w:t>
      </w:r>
      <w:r w:rsidR="00186A67">
        <w:t xml:space="preserve">held that the use of the word </w:t>
      </w:r>
      <w:r w:rsidR="00136C69" w:rsidRPr="00BF5464">
        <w:rPr>
          <w:i/>
          <w:iCs/>
        </w:rPr>
        <w:t>“</w:t>
      </w:r>
      <w:r w:rsidR="00186A67" w:rsidRPr="00BF5464">
        <w:rPr>
          <w:i/>
          <w:iCs/>
        </w:rPr>
        <w:t>substantial</w:t>
      </w:r>
      <w:r w:rsidR="00136C69" w:rsidRPr="00BF5464">
        <w:rPr>
          <w:i/>
          <w:iCs/>
        </w:rPr>
        <w:t>”</w:t>
      </w:r>
      <w:r w:rsidR="00136C69">
        <w:t xml:space="preserve"> </w:t>
      </w:r>
      <w:r w:rsidR="00BF5464">
        <w:t xml:space="preserve">introduced an additional requirement which made the test in s.423(3) stricter than Parliament </w:t>
      </w:r>
      <w:r w:rsidR="00C1309C">
        <w:t xml:space="preserve">had </w:t>
      </w:r>
      <w:r w:rsidR="00BF5464">
        <w:t>intended</w:t>
      </w:r>
      <w:r w:rsidR="00727C18">
        <w:t xml:space="preserve"> given that t</w:t>
      </w:r>
      <w:r w:rsidR="000A78CF">
        <w:t>he word itself was not found in s.423</w:t>
      </w:r>
      <w:r w:rsidR="00727C18">
        <w:t xml:space="preserve">. </w:t>
      </w:r>
      <w:r w:rsidR="002901E8">
        <w:t>Thus, i</w:t>
      </w:r>
      <w:r w:rsidR="00737D7F">
        <w:t>t was sufficient simply to ask whether the transaction was entered into by the debtor for the prohibited purpose. If it was, then the transaction fell within s. 423(3)</w:t>
      </w:r>
      <w:r w:rsidR="003E2545">
        <w:t xml:space="preserve">, even if it was also entered into for one or more other purposes. </w:t>
      </w:r>
      <w:r w:rsidR="004530DF">
        <w:t xml:space="preserve"> </w:t>
      </w:r>
      <w:r w:rsidR="003E2545">
        <w:t xml:space="preserve">As Leggatt LJ said in </w:t>
      </w:r>
      <w:r w:rsidR="004477FA">
        <w:t>[</w:t>
      </w:r>
      <w:r w:rsidR="006966DF">
        <w:t>14</w:t>
      </w:r>
      <w:r w:rsidR="004477FA">
        <w:t>]</w:t>
      </w:r>
      <w:r w:rsidR="006966DF">
        <w:t xml:space="preserve"> of </w:t>
      </w:r>
      <w:r w:rsidR="006966DF" w:rsidRPr="006966DF">
        <w:rPr>
          <w:u w:val="single"/>
        </w:rPr>
        <w:t>Ablyazov</w:t>
      </w:r>
      <w:r w:rsidR="006966DF">
        <w:t xml:space="preserve">, </w:t>
      </w:r>
      <w:r w:rsidR="006966DF" w:rsidRPr="002901E8">
        <w:rPr>
          <w:i/>
          <w:iCs/>
        </w:rPr>
        <w:t>“the test is no more complicated than that”</w:t>
      </w:r>
      <w:r w:rsidR="006966DF">
        <w:t>.</w:t>
      </w:r>
    </w:p>
    <w:p w14:paraId="39BD6BAA" w14:textId="1FDF7A90" w:rsidR="001272CD" w:rsidRDefault="000B330F" w:rsidP="0067602D">
      <w:pPr>
        <w:pStyle w:val="ParaLevel1"/>
      </w:pPr>
      <w:r>
        <w:t>It is also unnecessary to demonstrate that the transfer would not have been made but for the improper purpose.</w:t>
      </w:r>
      <w:r w:rsidR="007C14AC">
        <w:t xml:space="preserve"> However, it is not enough that the transaction merely had the consequence of putting assets of the debtor beyond the reach of creditors if that was not a purpose of the transaction (see </w:t>
      </w:r>
      <w:r w:rsidR="007C14AC" w:rsidRPr="007C14AC">
        <w:rPr>
          <w:u w:val="single"/>
        </w:rPr>
        <w:t>Ablyazov</w:t>
      </w:r>
      <w:r w:rsidR="007C14AC">
        <w:t xml:space="preserve"> at </w:t>
      </w:r>
      <w:r w:rsidR="004477FA">
        <w:t>[</w:t>
      </w:r>
      <w:r w:rsidR="007C14AC">
        <w:t>15</w:t>
      </w:r>
      <w:r w:rsidR="004477FA">
        <w:t>]</w:t>
      </w:r>
      <w:r w:rsidR="007C14AC">
        <w:t>).</w:t>
      </w:r>
      <w:r w:rsidR="006966DF">
        <w:t xml:space="preserve"> </w:t>
      </w:r>
    </w:p>
    <w:p w14:paraId="55E2362F" w14:textId="4B4D6184" w:rsidR="007C14AC" w:rsidRDefault="00BA1859" w:rsidP="0067602D">
      <w:pPr>
        <w:pStyle w:val="ParaLevel1"/>
      </w:pPr>
      <w:r>
        <w:t xml:space="preserve">As </w:t>
      </w:r>
      <w:r w:rsidRPr="00FF5328">
        <w:rPr>
          <w:u w:val="single"/>
        </w:rPr>
        <w:t>Hashmi</w:t>
      </w:r>
      <w:r>
        <w:t xml:space="preserve"> and </w:t>
      </w:r>
      <w:r w:rsidRPr="00FF5328">
        <w:rPr>
          <w:u w:val="single"/>
        </w:rPr>
        <w:t>Ablyazov</w:t>
      </w:r>
      <w:r w:rsidRPr="004477FA">
        <w:t xml:space="preserve"> </w:t>
      </w:r>
      <w:r w:rsidR="00FF5328">
        <w:t xml:space="preserve">show, it is perfectly possible for a person genuinely to desire to benefit a third party (for example, a family member) but also to act with the prohibited purpose. </w:t>
      </w:r>
      <w:r w:rsidR="00406229">
        <w:t xml:space="preserve">In </w:t>
      </w:r>
      <w:r w:rsidR="00406229" w:rsidRPr="004F2261">
        <w:rPr>
          <w:u w:val="single"/>
        </w:rPr>
        <w:t>Hashmi</w:t>
      </w:r>
      <w:r w:rsidR="00406229">
        <w:t xml:space="preserve">, </w:t>
      </w:r>
      <w:r w:rsidR="00B700C0">
        <w:t>the judge found that a father had transferred his business to his son for the purpose of securing his son’s future. However, the father knew that he had been defrauding the Inland Revenue and that,</w:t>
      </w:r>
      <w:r w:rsidR="008B1357">
        <w:t xml:space="preserve"> should his dishonesty have been discovered, he would have become liable to pay a substantial sum to the Revenue. The judge concluded that, notwithstanding the father’s genuine desire to provide for his child, the prohibited purpose was the dominant one</w:t>
      </w:r>
      <w:r w:rsidR="004F2261">
        <w:t xml:space="preserve"> because the father could not be sure, given the risky way in which his tax affairs were conducted, that he would be able to provide for his son later</w:t>
      </w:r>
      <w:r w:rsidR="00E44536">
        <w:t xml:space="preserve"> on</w:t>
      </w:r>
      <w:r w:rsidR="004F2261">
        <w:t>.</w:t>
      </w:r>
    </w:p>
    <w:p w14:paraId="114EE8C2" w14:textId="5977F4FC" w:rsidR="004F2261" w:rsidRDefault="0009472C" w:rsidP="0067602D">
      <w:pPr>
        <w:pStyle w:val="ParaLevel1"/>
      </w:pPr>
      <w:r>
        <w:t>Intention</w:t>
      </w:r>
      <w:r w:rsidR="0001578D">
        <w:t xml:space="preserve"> is ultimately</w:t>
      </w:r>
      <w:r w:rsidR="00551B3B">
        <w:t xml:space="preserve"> a matter of fact</w:t>
      </w:r>
      <w:r w:rsidR="0067059F">
        <w:t>,</w:t>
      </w:r>
      <w:r w:rsidR="00551B3B">
        <w:t xml:space="preserve"> </w:t>
      </w:r>
      <w:proofErr w:type="gramStart"/>
      <w:r w:rsidR="00551B3B">
        <w:t xml:space="preserve">taking </w:t>
      </w:r>
      <w:r w:rsidR="0067059F">
        <w:t xml:space="preserve">into </w:t>
      </w:r>
      <w:r w:rsidR="00551B3B">
        <w:t>account</w:t>
      </w:r>
      <w:proofErr w:type="gramEnd"/>
      <w:r w:rsidR="0067059F">
        <w:t xml:space="preserve"> all the relevant circumstances of the particular case</w:t>
      </w:r>
      <w:r w:rsidR="00263249">
        <w:t xml:space="preserve">. As Leggatt LJ observed in </w:t>
      </w:r>
      <w:r w:rsidR="00E44536">
        <w:t>[</w:t>
      </w:r>
      <w:r w:rsidR="00106D4F">
        <w:t>16</w:t>
      </w:r>
      <w:r w:rsidR="00E44536">
        <w:t>]</w:t>
      </w:r>
      <w:r w:rsidR="00106D4F">
        <w:t xml:space="preserve"> of </w:t>
      </w:r>
      <w:r w:rsidR="00106D4F" w:rsidRPr="002D4892">
        <w:rPr>
          <w:u w:val="single"/>
        </w:rPr>
        <w:t>Ablyazov</w:t>
      </w:r>
      <w:r w:rsidR="00106D4F">
        <w:t>:</w:t>
      </w:r>
    </w:p>
    <w:p w14:paraId="2EBF4C56" w14:textId="2A42439C" w:rsidR="00106D4F" w:rsidRPr="002D4892" w:rsidRDefault="00106D4F" w:rsidP="0067602D">
      <w:pPr>
        <w:pStyle w:val="ParaLevel1"/>
        <w:numPr>
          <w:ilvl w:val="0"/>
          <w:numId w:val="0"/>
        </w:numPr>
        <w:ind w:left="720" w:hanging="720"/>
        <w:rPr>
          <w:i/>
          <w:iCs/>
        </w:rPr>
      </w:pPr>
      <w:r>
        <w:tab/>
      </w:r>
      <w:r w:rsidR="00E44536">
        <w:tab/>
      </w:r>
      <w:r w:rsidRPr="002D4892">
        <w:rPr>
          <w:i/>
          <w:iCs/>
        </w:rPr>
        <w:t>“16</w:t>
      </w:r>
      <w:r w:rsidR="002D4892" w:rsidRPr="002D4892">
        <w:rPr>
          <w:i/>
          <w:iCs/>
        </w:rPr>
        <w:t>.</w:t>
      </w:r>
      <w:r w:rsidRPr="002D4892">
        <w:rPr>
          <w:i/>
          <w:iCs/>
        </w:rPr>
        <w:t xml:space="preserve"> </w:t>
      </w:r>
      <w:r w:rsidR="002D4892" w:rsidRPr="002D4892">
        <w:rPr>
          <w:i/>
          <w:iCs/>
        </w:rPr>
        <w:t>W</w:t>
      </w:r>
      <w:r w:rsidRPr="002D4892">
        <w:rPr>
          <w:i/>
          <w:iCs/>
        </w:rPr>
        <w:t>hen judging a person’s intentions, we are generally more inclined</w:t>
      </w:r>
      <w:r w:rsidR="00491977" w:rsidRPr="002D4892">
        <w:rPr>
          <w:i/>
          <w:iCs/>
        </w:rPr>
        <w:t xml:space="preserve"> to </w:t>
      </w:r>
      <w:r w:rsidR="00CC11DB">
        <w:rPr>
          <w:i/>
          <w:iCs/>
        </w:rPr>
        <w:tab/>
      </w:r>
      <w:r w:rsidR="00491977" w:rsidRPr="002D4892">
        <w:rPr>
          <w:i/>
          <w:iCs/>
        </w:rPr>
        <w:t xml:space="preserve">accept that an action was not done for the purpose of bringing about a </w:t>
      </w:r>
      <w:r w:rsidR="00E44536">
        <w:rPr>
          <w:i/>
          <w:iCs/>
        </w:rPr>
        <w:tab/>
      </w:r>
      <w:r w:rsidR="00491977" w:rsidRPr="002D4892">
        <w:rPr>
          <w:i/>
          <w:iCs/>
        </w:rPr>
        <w:t xml:space="preserve">particular consequence, even if the consequence was foreseen, if there is </w:t>
      </w:r>
      <w:r w:rsidR="00E44536">
        <w:rPr>
          <w:i/>
          <w:iCs/>
        </w:rPr>
        <w:tab/>
      </w:r>
      <w:r w:rsidR="00491977" w:rsidRPr="002D4892">
        <w:rPr>
          <w:i/>
          <w:iCs/>
        </w:rPr>
        <w:t xml:space="preserve">reason to believe that the consequence was something which the actor </w:t>
      </w:r>
      <w:r w:rsidR="00E44536">
        <w:rPr>
          <w:i/>
          <w:iCs/>
        </w:rPr>
        <w:tab/>
      </w:r>
      <w:r w:rsidR="00491977" w:rsidRPr="002D4892">
        <w:rPr>
          <w:i/>
          <w:iCs/>
        </w:rPr>
        <w:t>wished to avoid or at least had no wish to bring about….</w:t>
      </w:r>
      <w:r w:rsidR="00190085" w:rsidRPr="002D4892">
        <w:rPr>
          <w:i/>
          <w:iCs/>
        </w:rPr>
        <w:t xml:space="preserve"> By contrast, a </w:t>
      </w:r>
      <w:r w:rsidR="00E44536">
        <w:rPr>
          <w:i/>
          <w:iCs/>
        </w:rPr>
        <w:tab/>
      </w:r>
      <w:r w:rsidR="00190085" w:rsidRPr="002D4892">
        <w:rPr>
          <w:i/>
          <w:iCs/>
        </w:rPr>
        <w:t xml:space="preserve">consequence is more likely to be perceived as positively intended if there </w:t>
      </w:r>
      <w:r w:rsidR="002F0601">
        <w:rPr>
          <w:i/>
          <w:iCs/>
        </w:rPr>
        <w:t>i</w:t>
      </w:r>
      <w:r w:rsidR="00190085" w:rsidRPr="002D4892">
        <w:rPr>
          <w:i/>
          <w:iCs/>
        </w:rPr>
        <w:t xml:space="preserve">s </w:t>
      </w:r>
      <w:r w:rsidR="00CC11DB">
        <w:rPr>
          <w:i/>
          <w:iCs/>
        </w:rPr>
        <w:tab/>
      </w:r>
      <w:r w:rsidR="00190085" w:rsidRPr="002D4892">
        <w:rPr>
          <w:i/>
          <w:iCs/>
        </w:rPr>
        <w:t>reason to think that it is something which the actor desired. Thus</w:t>
      </w:r>
      <w:r w:rsidR="00512046" w:rsidRPr="002D4892">
        <w:rPr>
          <w:i/>
          <w:iCs/>
        </w:rPr>
        <w:t xml:space="preserve">, evidence </w:t>
      </w:r>
      <w:r w:rsidR="00CC11DB">
        <w:rPr>
          <w:i/>
          <w:iCs/>
        </w:rPr>
        <w:tab/>
      </w:r>
      <w:r w:rsidR="00512046" w:rsidRPr="002D4892">
        <w:rPr>
          <w:i/>
          <w:iCs/>
        </w:rPr>
        <w:t xml:space="preserve">that </w:t>
      </w:r>
      <w:r w:rsidR="00F57314">
        <w:rPr>
          <w:i/>
          <w:iCs/>
        </w:rPr>
        <w:tab/>
      </w:r>
      <w:r w:rsidR="00512046" w:rsidRPr="002D4892">
        <w:rPr>
          <w:i/>
          <w:iCs/>
        </w:rPr>
        <w:t xml:space="preserve">a person who has entered into a transaction at an undervalue foresaw that the </w:t>
      </w:r>
      <w:r w:rsidR="00F57314">
        <w:rPr>
          <w:i/>
          <w:iCs/>
        </w:rPr>
        <w:tab/>
      </w:r>
      <w:r w:rsidR="00512046" w:rsidRPr="002D4892">
        <w:rPr>
          <w:i/>
          <w:iCs/>
        </w:rPr>
        <w:t>result would be to put assets out of reach of creditors and de</w:t>
      </w:r>
      <w:r w:rsidR="008B6237">
        <w:rPr>
          <w:i/>
          <w:iCs/>
        </w:rPr>
        <w:t>sired</w:t>
      </w:r>
      <w:r w:rsidR="00512046" w:rsidRPr="002D4892">
        <w:rPr>
          <w:i/>
          <w:iCs/>
        </w:rPr>
        <w:t xml:space="preserve"> that result might </w:t>
      </w:r>
      <w:r w:rsidR="00F57314">
        <w:rPr>
          <w:i/>
          <w:iCs/>
        </w:rPr>
        <w:tab/>
      </w:r>
      <w:r w:rsidR="00512046" w:rsidRPr="002D4892">
        <w:rPr>
          <w:i/>
          <w:iCs/>
        </w:rPr>
        <w:t xml:space="preserve">lead the court to infer that the transaction was entered into for that purpose. </w:t>
      </w:r>
      <w:r w:rsidR="00F57314">
        <w:rPr>
          <w:i/>
          <w:iCs/>
        </w:rPr>
        <w:tab/>
      </w:r>
      <w:r w:rsidR="00F57314">
        <w:rPr>
          <w:i/>
          <w:iCs/>
        </w:rPr>
        <w:tab/>
      </w:r>
      <w:r w:rsidR="00512046" w:rsidRPr="002D4892">
        <w:rPr>
          <w:i/>
          <w:iCs/>
        </w:rPr>
        <w:t>But such a conclusion is not a logical or legal necessity</w:t>
      </w:r>
      <w:r w:rsidR="009F4F1E" w:rsidRPr="002D4892">
        <w:rPr>
          <w:i/>
          <w:iCs/>
        </w:rPr>
        <w:t xml:space="preserve">. It is a judgment which has </w:t>
      </w:r>
      <w:r w:rsidR="00F57314">
        <w:rPr>
          <w:i/>
          <w:iCs/>
        </w:rPr>
        <w:tab/>
      </w:r>
      <w:r w:rsidR="009F4F1E" w:rsidRPr="002D4892">
        <w:rPr>
          <w:i/>
          <w:iCs/>
        </w:rPr>
        <w:t>to be based on an evaluation of all the relevant factors of the particular case.”</w:t>
      </w:r>
    </w:p>
    <w:p w14:paraId="46FF2A80" w14:textId="2731AAA7" w:rsidR="00106D4F" w:rsidRDefault="009F4F1E" w:rsidP="0067602D">
      <w:pPr>
        <w:pStyle w:val="ParaLevel1"/>
      </w:pPr>
      <w:r>
        <w:t xml:space="preserve">Once s.423 </w:t>
      </w:r>
      <w:r w:rsidR="00872D07">
        <w:t xml:space="preserve">is engaged, the court has a very </w:t>
      </w:r>
      <w:r w:rsidR="000877C1">
        <w:t>wide discretion</w:t>
      </w:r>
      <w:r w:rsidR="00872D07">
        <w:t xml:space="preserve"> to grant whatever order it thinks fit for restoring the position and protecting the interests of victims under</w:t>
      </w:r>
      <w:r w:rsidR="00447C92">
        <w:t xml:space="preserve"> ss 423(2) and 425. </w:t>
      </w:r>
      <w:r w:rsidR="00D4414D">
        <w:t>S</w:t>
      </w:r>
      <w:r w:rsidR="00C404B8">
        <w:t>ection</w:t>
      </w:r>
      <w:r w:rsidR="00D4414D">
        <w:t xml:space="preserve"> 425</w:t>
      </w:r>
      <w:r w:rsidR="00762905">
        <w:t>(1) contains an extensive, non</w:t>
      </w:r>
      <w:r w:rsidR="003E0F62">
        <w:t>-</w:t>
      </w:r>
      <w:r w:rsidR="00762905">
        <w:t xml:space="preserve">exhaustive list of the wide range of orders </w:t>
      </w:r>
      <w:r w:rsidR="000E48F7">
        <w:t xml:space="preserve">which may be made once the trigger conditions defined in the statute have been satisfied. </w:t>
      </w:r>
      <w:r w:rsidR="007922DF">
        <w:t>The court’s power extends to granting relief against subsequent transferees</w:t>
      </w:r>
      <w:r w:rsidR="00266ED0">
        <w:t>,</w:t>
      </w:r>
      <w:r w:rsidR="00372E9C">
        <w:t xml:space="preserve"> </w:t>
      </w:r>
      <w:r w:rsidR="00AB76EB">
        <w:t>including those who have subsequently received the property (including money) which was the subject of the transaction at an undervalue</w:t>
      </w:r>
      <w:r w:rsidR="00266ED0">
        <w:t xml:space="preserve"> (whether or not they continue to hold it or have sold it)</w:t>
      </w:r>
      <w:r w:rsidR="00731F31">
        <w:t xml:space="preserve"> and those who have otherwise received a benefit from the transaction.</w:t>
      </w:r>
    </w:p>
    <w:p w14:paraId="3255C82B" w14:textId="76EBD64C" w:rsidR="00432CB1" w:rsidRDefault="00432CB1" w:rsidP="0067602D">
      <w:pPr>
        <w:pStyle w:val="ParaLevel1"/>
      </w:pPr>
      <w:r>
        <w:lastRenderedPageBreak/>
        <w:t xml:space="preserve">However, a person who receives the benefit from a transaction </w:t>
      </w:r>
      <w:r w:rsidRPr="00DF1DA5">
        <w:rPr>
          <w:i/>
          <w:iCs/>
        </w:rPr>
        <w:t xml:space="preserve">“in good faith, for value and without notice of the relevant circumstances” </w:t>
      </w:r>
      <w:r w:rsidR="00564987">
        <w:t xml:space="preserve">cannot be required to pay any sum unless he or she was a party to the transaction (s.425(2)(b)). </w:t>
      </w:r>
    </w:p>
    <w:p w14:paraId="50890689" w14:textId="73412C36" w:rsidR="00564987" w:rsidRDefault="00D54CED" w:rsidP="0067602D">
      <w:pPr>
        <w:pStyle w:val="ParaLevel1"/>
      </w:pPr>
      <w:r>
        <w:t xml:space="preserve">The fact that a respondent no longer holds the assets which were received as part of the transaction or has changed position because it received those assets does not provide any defence to a claim under s.423. </w:t>
      </w:r>
      <w:r w:rsidR="00836ECD">
        <w:t>Those matters may be relevant however to fashioning the relief to be granted. In that regard, the mental state of the respondent and the degree of their involvement in the scheme will be relevant factors</w:t>
      </w:r>
      <w:r w:rsidR="00553D02">
        <w:t xml:space="preserve"> </w:t>
      </w:r>
      <w:r w:rsidR="007559F0">
        <w:t>(</w:t>
      </w:r>
      <w:r w:rsidR="00553D02">
        <w:t xml:space="preserve">see </w:t>
      </w:r>
      <w:r w:rsidR="00553D02" w:rsidRPr="00EB5557">
        <w:rPr>
          <w:u w:val="single"/>
        </w:rPr>
        <w:t>4Eng</w:t>
      </w:r>
      <w:r w:rsidR="00553D02">
        <w:t xml:space="preserve"> at </w:t>
      </w:r>
      <w:r w:rsidR="007559F0">
        <w:t>[</w:t>
      </w:r>
      <w:r w:rsidR="0065442C">
        <w:t>13</w:t>
      </w:r>
      <w:r w:rsidR="006F2432">
        <w:t>]</w:t>
      </w:r>
      <w:r w:rsidR="007559F0">
        <w:t>)</w:t>
      </w:r>
      <w:r w:rsidR="00553D02">
        <w:t xml:space="preserve">. The reasons are obvious: </w:t>
      </w:r>
      <w:r w:rsidR="00B47022">
        <w:t xml:space="preserve">if a recipient further dissipates assets as part of a joint scheme to put them beyond the reach of the judgment creditor, the recipient cannot rely on his own further wrongdoing to excuse him from having to restore the victim’s position; </w:t>
      </w:r>
      <w:r w:rsidR="003F6DAB">
        <w:t>and, equally, if a person chooses to engage in risky ventures with assets which they know have been improperly transferred away by the debtor, they do so at their own risk and not at the victim</w:t>
      </w:r>
      <w:r w:rsidR="00703093">
        <w:t>’</w:t>
      </w:r>
      <w:r w:rsidR="003F6DAB">
        <w:t>s risk.</w:t>
      </w:r>
    </w:p>
    <w:p w14:paraId="6483E920" w14:textId="6AB941A4" w:rsidR="00C5186B" w:rsidRDefault="00C5186B" w:rsidP="0067602D">
      <w:pPr>
        <w:pStyle w:val="ParaLevel1"/>
      </w:pPr>
      <w:r>
        <w:t xml:space="preserve">In choosing what relief is appropriate </w:t>
      </w:r>
      <w:proofErr w:type="gramStart"/>
      <w:r>
        <w:t>in a given</w:t>
      </w:r>
      <w:proofErr w:type="gramEnd"/>
      <w:r>
        <w:t xml:space="preserve"> case,</w:t>
      </w:r>
      <w:r w:rsidR="00632FD2">
        <w:t xml:space="preserve"> a great deal will depend upon the particular facts. One of the reasons the court is given such a wide jurisdiction as to remedy is to allow it flexibility in fashioning relief which is carefully tailored to the justice of the </w:t>
      </w:r>
      <w:proofErr w:type="gramStart"/>
      <w:r w:rsidR="00632FD2">
        <w:t>particular case</w:t>
      </w:r>
      <w:proofErr w:type="gramEnd"/>
      <w:r w:rsidR="00632FD2">
        <w:t xml:space="preserve"> (</w:t>
      </w:r>
      <w:r w:rsidR="007021EB">
        <w:t>see</w:t>
      </w:r>
      <w:r w:rsidR="00C12B62">
        <w:t xml:space="preserve"> </w:t>
      </w:r>
      <w:r w:rsidR="00DF001D" w:rsidRPr="00C12B62">
        <w:rPr>
          <w:u w:val="single"/>
        </w:rPr>
        <w:t>4Eng</w:t>
      </w:r>
      <w:r w:rsidR="00DF001D">
        <w:t xml:space="preserve"> </w:t>
      </w:r>
      <w:r w:rsidR="007021EB">
        <w:t>[</w:t>
      </w:r>
      <w:r w:rsidR="00C12B62">
        <w:t>16</w:t>
      </w:r>
      <w:r w:rsidR="007021EB">
        <w:t>]</w:t>
      </w:r>
      <w:r w:rsidR="00C12B62">
        <w:t>)</w:t>
      </w:r>
      <w:r w:rsidR="00632FD2">
        <w:t>.</w:t>
      </w:r>
      <w:r w:rsidR="00A97431">
        <w:t xml:space="preserve"> </w:t>
      </w:r>
      <w:r w:rsidR="00D03A8E">
        <w:t>This may be because</w:t>
      </w:r>
      <w:r w:rsidR="00E935D1">
        <w:t>, by the time the court has to take action, events will have moved on from the transfer</w:t>
      </w:r>
      <w:r w:rsidR="009E75BF">
        <w:t xml:space="preserve"> and the balance of the equities between creditors and transferee may well have been affected by changes in circumstances over time</w:t>
      </w:r>
      <w:r w:rsidR="00816EC9">
        <w:t>.</w:t>
      </w:r>
    </w:p>
    <w:p w14:paraId="66C19544" w14:textId="3081AF45" w:rsidR="00C12B62" w:rsidRDefault="0097054F" w:rsidP="0067602D">
      <w:pPr>
        <w:pStyle w:val="ParaLevel1"/>
      </w:pPr>
      <w:r>
        <w:t>S. 423 has extraterritorial effect and can be exercised</w:t>
      </w:r>
      <w:r w:rsidR="00A92A59">
        <w:t xml:space="preserve"> notwithstanding that the respondents and/or assets are located outside England. However, the court will only exercise its power where there is a sufficient connection to the jurisdiction,</w:t>
      </w:r>
      <w:r w:rsidR="00DE2C0A">
        <w:t xml:space="preserve"> a question to be decided by reference to all the facts and circumstances. Haddon-Cave J concluded in his judgment of </w:t>
      </w:r>
      <w:r w:rsidR="008D79F7">
        <w:t>19 April</w:t>
      </w:r>
      <w:r w:rsidR="00DE2C0A">
        <w:t xml:space="preserve"> 2018</w:t>
      </w:r>
      <w:r w:rsidR="00E53D75">
        <w:t xml:space="preserve"> (</w:t>
      </w:r>
      <w:proofErr w:type="spellStart"/>
      <w:r w:rsidR="00E53D75" w:rsidRPr="00F553B9">
        <w:rPr>
          <w:u w:val="single"/>
        </w:rPr>
        <w:t>Akhmedova</w:t>
      </w:r>
      <w:proofErr w:type="spellEnd"/>
      <w:r w:rsidR="00E53D75" w:rsidRPr="00F553B9">
        <w:rPr>
          <w:u w:val="single"/>
        </w:rPr>
        <w:t xml:space="preserve"> v </w:t>
      </w:r>
      <w:proofErr w:type="spellStart"/>
      <w:r w:rsidR="00B45F34" w:rsidRPr="00F553B9">
        <w:rPr>
          <w:u w:val="single"/>
        </w:rPr>
        <w:t>A</w:t>
      </w:r>
      <w:r w:rsidR="002407D0" w:rsidRPr="00F553B9">
        <w:rPr>
          <w:u w:val="single"/>
        </w:rPr>
        <w:t>khmedov</w:t>
      </w:r>
      <w:proofErr w:type="spellEnd"/>
      <w:r w:rsidR="00B45F34" w:rsidRPr="00F553B9">
        <w:rPr>
          <w:u w:val="single"/>
        </w:rPr>
        <w:t xml:space="preserve"> (No 1)</w:t>
      </w:r>
      <w:r w:rsidR="00B45F34">
        <w:t xml:space="preserve"> [2018] EWFC 23)</w:t>
      </w:r>
      <w:r w:rsidR="00301433">
        <w:t xml:space="preserve"> (in respect of the transfer of other assets to Liechtenstein) that </w:t>
      </w:r>
      <w:r w:rsidR="00301433" w:rsidRPr="005B6C02">
        <w:rPr>
          <w:i/>
          <w:iCs/>
        </w:rPr>
        <w:t>“</w:t>
      </w:r>
      <w:r w:rsidR="006F395D" w:rsidRPr="005B6C02">
        <w:rPr>
          <w:i/>
          <w:iCs/>
        </w:rPr>
        <w:t>sufficient connection is established in this case by the fact that the transfers were deliberately effected to evade an English claim brought by the spouse of the transferor who was resident in England</w:t>
      </w:r>
      <w:r w:rsidR="005B6C02" w:rsidRPr="005B6C02">
        <w:rPr>
          <w:i/>
          <w:iCs/>
        </w:rPr>
        <w:t>”</w:t>
      </w:r>
      <w:r w:rsidR="006F395D">
        <w:t xml:space="preserve"> </w:t>
      </w:r>
      <w:r w:rsidR="00080F6D">
        <w:t xml:space="preserve">(at </w:t>
      </w:r>
      <w:r w:rsidR="007F6898">
        <w:t>[</w:t>
      </w:r>
      <w:r w:rsidR="006F395D">
        <w:t>78</w:t>
      </w:r>
      <w:r w:rsidR="0060189D">
        <w:t>]</w:t>
      </w:r>
      <w:r w:rsidR="00080F6D">
        <w:t>)</w:t>
      </w:r>
      <w:r w:rsidR="006F395D">
        <w:t xml:space="preserve">. </w:t>
      </w:r>
      <w:r w:rsidR="00916160">
        <w:t xml:space="preserve">Only </w:t>
      </w:r>
      <w:proofErr w:type="spellStart"/>
      <w:r w:rsidR="00916160">
        <w:t>Counselor</w:t>
      </w:r>
      <w:proofErr w:type="spellEnd"/>
      <w:r w:rsidR="00916160">
        <w:t xml:space="preserve"> and </w:t>
      </w:r>
      <w:proofErr w:type="spellStart"/>
      <w:r w:rsidR="00916160">
        <w:t>Sobaldo</w:t>
      </w:r>
      <w:proofErr w:type="spellEnd"/>
      <w:r w:rsidR="00916160">
        <w:t xml:space="preserve"> contend</w:t>
      </w:r>
      <w:r w:rsidR="0060189D">
        <w:t>ed</w:t>
      </w:r>
      <w:r w:rsidR="00916160">
        <w:t xml:space="preserve"> that the court should not grant relief if the Wife otherwise prove</w:t>
      </w:r>
      <w:r w:rsidR="0060189D">
        <w:t>d</w:t>
      </w:r>
      <w:r w:rsidR="00916160">
        <w:t xml:space="preserve"> her claim.</w:t>
      </w:r>
      <w:r w:rsidR="00966328">
        <w:t xml:space="preserve"> I deal with th</w:t>
      </w:r>
      <w:r w:rsidR="00D61F1E">
        <w:t>eir</w:t>
      </w:r>
      <w:r w:rsidR="00966328">
        <w:t xml:space="preserve"> submission</w:t>
      </w:r>
      <w:r w:rsidR="00D61F1E">
        <w:t>s</w:t>
      </w:r>
      <w:r w:rsidR="00966328">
        <w:t xml:space="preserve"> elsewhere in this judgment.</w:t>
      </w:r>
    </w:p>
    <w:p w14:paraId="0721A454" w14:textId="1CCD4F69" w:rsidR="00ED7C78" w:rsidRPr="001A4822" w:rsidRDefault="00ED7C78" w:rsidP="0067602D">
      <w:pPr>
        <w:pStyle w:val="ParaLevel1"/>
        <w:numPr>
          <w:ilvl w:val="0"/>
          <w:numId w:val="0"/>
        </w:numPr>
        <w:ind w:left="720" w:hanging="720"/>
        <w:rPr>
          <w:b/>
          <w:bCs/>
        </w:rPr>
      </w:pPr>
      <w:r w:rsidRPr="001A4822">
        <w:rPr>
          <w:b/>
          <w:bCs/>
        </w:rPr>
        <w:t>The Insolvency Act 1986: The Gateway Submission</w:t>
      </w:r>
    </w:p>
    <w:p w14:paraId="00C17991" w14:textId="64929369" w:rsidR="00624F16" w:rsidRDefault="00694CA6" w:rsidP="0067602D">
      <w:pPr>
        <w:pStyle w:val="ParaLevel1"/>
      </w:pPr>
      <w:r>
        <w:t xml:space="preserve">During </w:t>
      </w:r>
      <w:r w:rsidR="00EF7DDE">
        <w:t xml:space="preserve">closing </w:t>
      </w:r>
      <w:r>
        <w:t>submissions,</w:t>
      </w:r>
      <w:r w:rsidR="00FC3C90">
        <w:t xml:space="preserve"> </w:t>
      </w:r>
      <w:r w:rsidR="001A4822">
        <w:t xml:space="preserve">Mr Levy QC on behalf of </w:t>
      </w:r>
      <w:proofErr w:type="spellStart"/>
      <w:r w:rsidR="00C26B8E">
        <w:t>Temur</w:t>
      </w:r>
      <w:proofErr w:type="spellEnd"/>
      <w:r w:rsidR="00C26B8E">
        <w:t xml:space="preserve"> sought to persuade me that there was a </w:t>
      </w:r>
      <w:r w:rsidR="00B74A0D" w:rsidRPr="00EF7DDE">
        <w:rPr>
          <w:i/>
          <w:iCs/>
        </w:rPr>
        <w:t>“</w:t>
      </w:r>
      <w:r w:rsidR="00C26B8E" w:rsidRPr="00EF7DDE">
        <w:rPr>
          <w:i/>
          <w:iCs/>
        </w:rPr>
        <w:t>gateway</w:t>
      </w:r>
      <w:r w:rsidR="00B74A0D" w:rsidRPr="00EF7DDE">
        <w:rPr>
          <w:i/>
          <w:iCs/>
        </w:rPr>
        <w:t>”</w:t>
      </w:r>
      <w:r w:rsidR="00B74A0D">
        <w:t xml:space="preserve"> condition </w:t>
      </w:r>
      <w:r w:rsidR="00302E5E">
        <w:t xml:space="preserve">before relief </w:t>
      </w:r>
      <w:r w:rsidR="00533C72">
        <w:t xml:space="preserve">pursuant to </w:t>
      </w:r>
      <w:r w:rsidR="00B74A0D">
        <w:t>s.</w:t>
      </w:r>
      <w:r w:rsidR="00FB49A7">
        <w:t>423</w:t>
      </w:r>
      <w:r w:rsidR="00533C72">
        <w:t xml:space="preserve"> could be granted. The essence of that submission</w:t>
      </w:r>
      <w:r w:rsidR="004F6350">
        <w:t xml:space="preserve"> was that the test for the grant of relief could not be satisfied in a situation where, after the impugned transaction, the debtor was left with sufficient assets</w:t>
      </w:r>
      <w:r w:rsidR="00F24E03">
        <w:t xml:space="preserve"> to meet the liability owed to the victim.</w:t>
      </w:r>
      <w:r w:rsidR="00855310">
        <w:t xml:space="preserve"> </w:t>
      </w:r>
      <w:r w:rsidR="008470B1">
        <w:t xml:space="preserve">In support of </w:t>
      </w:r>
      <w:r w:rsidR="00D109FD">
        <w:t xml:space="preserve">that submission, </w:t>
      </w:r>
      <w:r w:rsidR="00B21AEC">
        <w:t>Mr Levy QC</w:t>
      </w:r>
      <w:r w:rsidR="00D109FD">
        <w:t xml:space="preserve"> relied</w:t>
      </w:r>
      <w:proofErr w:type="gramStart"/>
      <w:r w:rsidR="007F71BD">
        <w:t>,</w:t>
      </w:r>
      <w:r w:rsidR="00D109FD">
        <w:t xml:space="preserve"> </w:t>
      </w:r>
      <w:r w:rsidR="005A1856">
        <w:t>in particular</w:t>
      </w:r>
      <w:r w:rsidR="007F71BD">
        <w:t>,</w:t>
      </w:r>
      <w:r w:rsidR="005A1856">
        <w:t xml:space="preserve"> </w:t>
      </w:r>
      <w:r w:rsidR="00D109FD">
        <w:t>upon</w:t>
      </w:r>
      <w:proofErr w:type="gramEnd"/>
      <w:r w:rsidR="00D109FD">
        <w:t xml:space="preserve"> </w:t>
      </w:r>
      <w:r w:rsidR="0004507E">
        <w:t xml:space="preserve">the </w:t>
      </w:r>
      <w:r w:rsidR="00D109FD">
        <w:t xml:space="preserve">judgment of Rose J in </w:t>
      </w:r>
      <w:r w:rsidR="00B67DC0" w:rsidRPr="0004507E">
        <w:rPr>
          <w:u w:val="single"/>
        </w:rPr>
        <w:t>B</w:t>
      </w:r>
      <w:r w:rsidR="00FB64E8">
        <w:rPr>
          <w:u w:val="single"/>
        </w:rPr>
        <w:t>TI</w:t>
      </w:r>
      <w:r w:rsidR="00C94225" w:rsidRPr="0004507E">
        <w:rPr>
          <w:u w:val="single"/>
        </w:rPr>
        <w:t xml:space="preserve"> 2014 L</w:t>
      </w:r>
      <w:r w:rsidR="00FB64E8">
        <w:rPr>
          <w:u w:val="single"/>
        </w:rPr>
        <w:t>LC</w:t>
      </w:r>
      <w:r w:rsidR="00C94225" w:rsidRPr="0004507E">
        <w:rPr>
          <w:u w:val="single"/>
        </w:rPr>
        <w:t xml:space="preserve"> v </w:t>
      </w:r>
      <w:proofErr w:type="spellStart"/>
      <w:r w:rsidR="00C94225" w:rsidRPr="0004507E">
        <w:rPr>
          <w:u w:val="single"/>
        </w:rPr>
        <w:t>Sequana</w:t>
      </w:r>
      <w:proofErr w:type="spellEnd"/>
      <w:r w:rsidR="00C94225" w:rsidRPr="0004507E">
        <w:rPr>
          <w:u w:val="single"/>
        </w:rPr>
        <w:t xml:space="preserve"> </w:t>
      </w:r>
      <w:r w:rsidR="00FB64E8">
        <w:rPr>
          <w:u w:val="single"/>
        </w:rPr>
        <w:t xml:space="preserve">SA </w:t>
      </w:r>
      <w:r w:rsidR="00C94225" w:rsidRPr="0004507E">
        <w:rPr>
          <w:u w:val="single"/>
        </w:rPr>
        <w:t>and Others</w:t>
      </w:r>
      <w:r w:rsidR="00C94225">
        <w:t xml:space="preserve"> [</w:t>
      </w:r>
      <w:r w:rsidR="008470B1">
        <w:t>2016] EWHC 1686 (Ch)</w:t>
      </w:r>
      <w:r w:rsidR="0004507E">
        <w:t>, and specifically</w:t>
      </w:r>
      <w:r w:rsidR="00624F16">
        <w:t xml:space="preserve"> paragraph 517 which reads as follows:</w:t>
      </w:r>
    </w:p>
    <w:p w14:paraId="468D7335" w14:textId="3FA6C7F1" w:rsidR="00624F16" w:rsidRDefault="00624F16" w:rsidP="0067602D">
      <w:pPr>
        <w:pStyle w:val="ParaLevel1"/>
        <w:numPr>
          <w:ilvl w:val="0"/>
          <w:numId w:val="0"/>
        </w:numPr>
        <w:ind w:left="720" w:hanging="720"/>
        <w:rPr>
          <w:i/>
          <w:iCs/>
        </w:rPr>
      </w:pPr>
      <w:r>
        <w:tab/>
      </w:r>
      <w:r w:rsidR="00C87535">
        <w:tab/>
      </w:r>
      <w:r w:rsidR="00C7418E" w:rsidRPr="004F35CA">
        <w:rPr>
          <w:i/>
          <w:iCs/>
        </w:rPr>
        <w:t xml:space="preserve">“After some hesitation I have concluded that the claimants are right on this </w:t>
      </w:r>
      <w:r w:rsidR="00CC11DB">
        <w:rPr>
          <w:i/>
          <w:iCs/>
        </w:rPr>
        <w:tab/>
      </w:r>
      <w:r w:rsidR="00C7418E" w:rsidRPr="004F35CA">
        <w:rPr>
          <w:i/>
          <w:iCs/>
        </w:rPr>
        <w:t xml:space="preserve">point. Section 423 does not distinguish between companies and </w:t>
      </w:r>
      <w:r w:rsidR="00C87535">
        <w:rPr>
          <w:i/>
          <w:iCs/>
        </w:rPr>
        <w:tab/>
      </w:r>
      <w:r w:rsidR="00C7418E" w:rsidRPr="004F35CA">
        <w:rPr>
          <w:i/>
          <w:iCs/>
        </w:rPr>
        <w:t>individuals.</w:t>
      </w:r>
      <w:r w:rsidR="00F57314">
        <w:rPr>
          <w:i/>
          <w:iCs/>
        </w:rPr>
        <w:t xml:space="preserve"> </w:t>
      </w:r>
      <w:r w:rsidR="001678FE" w:rsidRPr="004F35CA">
        <w:rPr>
          <w:i/>
          <w:iCs/>
        </w:rPr>
        <w:t xml:space="preserve">The </w:t>
      </w:r>
      <w:r w:rsidR="00CC11DB">
        <w:rPr>
          <w:i/>
          <w:iCs/>
        </w:rPr>
        <w:tab/>
      </w:r>
      <w:r w:rsidR="001678FE" w:rsidRPr="004F35CA">
        <w:rPr>
          <w:i/>
          <w:iCs/>
        </w:rPr>
        <w:t xml:space="preserve">first limb of the s 423 purpose - putting assets beyond the </w:t>
      </w:r>
      <w:r w:rsidR="00C87535">
        <w:rPr>
          <w:i/>
          <w:iCs/>
        </w:rPr>
        <w:tab/>
      </w:r>
      <w:r w:rsidR="001678FE" w:rsidRPr="004F35CA">
        <w:rPr>
          <w:i/>
          <w:iCs/>
        </w:rPr>
        <w:t xml:space="preserve">reach of a person who </w:t>
      </w:r>
      <w:r w:rsidR="00CC11DB">
        <w:rPr>
          <w:i/>
          <w:iCs/>
        </w:rPr>
        <w:lastRenderedPageBreak/>
        <w:tab/>
      </w:r>
      <w:r w:rsidR="001678FE" w:rsidRPr="004F35CA">
        <w:rPr>
          <w:i/>
          <w:iCs/>
        </w:rPr>
        <w:t>is making or may at some time</w:t>
      </w:r>
      <w:r w:rsidR="00984032" w:rsidRPr="004F35CA">
        <w:rPr>
          <w:i/>
          <w:iCs/>
        </w:rPr>
        <w:t xml:space="preserve"> make a claim against him - has inherent in it the </w:t>
      </w:r>
      <w:r w:rsidR="00CC11DB">
        <w:rPr>
          <w:i/>
          <w:iCs/>
        </w:rPr>
        <w:tab/>
      </w:r>
      <w:r w:rsidR="00984032" w:rsidRPr="004F35CA">
        <w:rPr>
          <w:i/>
          <w:iCs/>
        </w:rPr>
        <w:t xml:space="preserve">assumption that following the transaction, the person does not have sufficient </w:t>
      </w:r>
      <w:r w:rsidR="00CC11DB">
        <w:rPr>
          <w:i/>
          <w:iCs/>
        </w:rPr>
        <w:tab/>
      </w:r>
      <w:r w:rsidR="00984032" w:rsidRPr="004F35CA">
        <w:rPr>
          <w:i/>
          <w:iCs/>
        </w:rPr>
        <w:t xml:space="preserve">funds remaining with him to satisfy the actual or potential claim made </w:t>
      </w:r>
      <w:r w:rsidR="00CC11DB">
        <w:rPr>
          <w:i/>
          <w:iCs/>
        </w:rPr>
        <w:tab/>
      </w:r>
      <w:r w:rsidR="00984032" w:rsidRPr="004F35CA">
        <w:rPr>
          <w:i/>
          <w:iCs/>
        </w:rPr>
        <w:t xml:space="preserve">against him. If a person or a </w:t>
      </w:r>
      <w:r w:rsidR="00C87535">
        <w:rPr>
          <w:i/>
          <w:iCs/>
        </w:rPr>
        <w:tab/>
      </w:r>
      <w:r w:rsidR="00984032" w:rsidRPr="004F35CA">
        <w:rPr>
          <w:i/>
          <w:iCs/>
        </w:rPr>
        <w:t xml:space="preserve">company has plenty of assets left with which to meet </w:t>
      </w:r>
      <w:r w:rsidR="00CC11DB">
        <w:rPr>
          <w:i/>
          <w:iCs/>
        </w:rPr>
        <w:tab/>
      </w:r>
      <w:r w:rsidR="00984032" w:rsidRPr="004F35CA">
        <w:rPr>
          <w:i/>
          <w:iCs/>
        </w:rPr>
        <w:t>the claim,</w:t>
      </w:r>
      <w:r w:rsidR="00B6766F" w:rsidRPr="004F35CA">
        <w:rPr>
          <w:i/>
          <w:iCs/>
        </w:rPr>
        <w:t xml:space="preserve"> then however many additional assets are gifted to people, he or it </w:t>
      </w:r>
      <w:r w:rsidR="00CC11DB">
        <w:rPr>
          <w:i/>
          <w:iCs/>
        </w:rPr>
        <w:tab/>
      </w:r>
      <w:r w:rsidR="00B6766F" w:rsidRPr="004F35CA">
        <w:rPr>
          <w:i/>
          <w:iCs/>
        </w:rPr>
        <w:t xml:space="preserve">cannot have the s 423 purpose. This must be inherent in the wording of section </w:t>
      </w:r>
      <w:r w:rsidR="00C87535">
        <w:rPr>
          <w:i/>
          <w:iCs/>
        </w:rPr>
        <w:tab/>
      </w:r>
      <w:r w:rsidR="00B6766F" w:rsidRPr="004F35CA">
        <w:rPr>
          <w:i/>
          <w:iCs/>
        </w:rPr>
        <w:t>423(3)(a)</w:t>
      </w:r>
      <w:r w:rsidR="00E57FB0">
        <w:rPr>
          <w:i/>
          <w:iCs/>
        </w:rPr>
        <w:t xml:space="preserve"> </w:t>
      </w:r>
      <w:r w:rsidR="008F0F84" w:rsidRPr="004F35CA">
        <w:rPr>
          <w:i/>
          <w:iCs/>
        </w:rPr>
        <w:t xml:space="preserve">and is confirmed by the second limb which refers to action “otherwise </w:t>
      </w:r>
      <w:r w:rsidR="004A45E3">
        <w:rPr>
          <w:i/>
          <w:iCs/>
        </w:rPr>
        <w:tab/>
      </w:r>
      <w:r w:rsidR="008F0F84" w:rsidRPr="004F35CA">
        <w:rPr>
          <w:i/>
          <w:iCs/>
        </w:rPr>
        <w:t>prejudicing the interests of” the claimant,</w:t>
      </w:r>
      <w:r w:rsidR="004F35CA" w:rsidRPr="004F35CA">
        <w:rPr>
          <w:i/>
          <w:iCs/>
        </w:rPr>
        <w:t xml:space="preserve"> implying that the transaction in the first </w:t>
      </w:r>
      <w:r w:rsidR="00F57314">
        <w:rPr>
          <w:i/>
          <w:iCs/>
        </w:rPr>
        <w:tab/>
      </w:r>
      <w:r w:rsidR="004F35CA" w:rsidRPr="004F35CA">
        <w:rPr>
          <w:i/>
          <w:iCs/>
        </w:rPr>
        <w:t>limb must prejudice those interests too.”</w:t>
      </w:r>
    </w:p>
    <w:p w14:paraId="2553ABF8" w14:textId="7A960C1D" w:rsidR="00411A68" w:rsidRPr="00411A68" w:rsidRDefault="00411A68" w:rsidP="0067602D">
      <w:pPr>
        <w:pStyle w:val="ParaLevel1"/>
        <w:numPr>
          <w:ilvl w:val="0"/>
          <w:numId w:val="0"/>
        </w:numPr>
        <w:ind w:left="720" w:hanging="720"/>
      </w:pPr>
      <w:r>
        <w:rPr>
          <w:i/>
          <w:iCs/>
        </w:rPr>
        <w:tab/>
      </w:r>
      <w:r w:rsidR="0054149B">
        <w:rPr>
          <w:i/>
          <w:iCs/>
        </w:rPr>
        <w:tab/>
      </w:r>
      <w:proofErr w:type="spellStart"/>
      <w:r w:rsidRPr="00782625">
        <w:rPr>
          <w:u w:val="single"/>
        </w:rPr>
        <w:t>Sequana</w:t>
      </w:r>
      <w:proofErr w:type="spellEnd"/>
      <w:r>
        <w:t xml:space="preserve"> </w:t>
      </w:r>
      <w:r w:rsidR="00AE6460">
        <w:t xml:space="preserve">was appealed to the Court of Appeal but the appeal was dismissed, </w:t>
      </w:r>
      <w:r w:rsidR="004A45E3">
        <w:tab/>
      </w:r>
      <w:r w:rsidR="00AE6460">
        <w:t xml:space="preserve">the </w:t>
      </w:r>
      <w:r w:rsidR="00E436E4">
        <w:tab/>
      </w:r>
      <w:r w:rsidR="005A1856">
        <w:t>C</w:t>
      </w:r>
      <w:r w:rsidR="00AE6460">
        <w:t xml:space="preserve">ourt </w:t>
      </w:r>
      <w:r w:rsidR="005A1856">
        <w:t xml:space="preserve">of Appeal </w:t>
      </w:r>
      <w:r w:rsidR="00AE6460">
        <w:t>making no comment</w:t>
      </w:r>
      <w:r w:rsidR="00F27E80">
        <w:t xml:space="preserve"> on the above paragraph.</w:t>
      </w:r>
    </w:p>
    <w:p w14:paraId="438D72D0" w14:textId="00C54599" w:rsidR="00680CA0" w:rsidRDefault="005262CD" w:rsidP="0067602D">
      <w:pPr>
        <w:pStyle w:val="ParaLevel1"/>
      </w:pPr>
      <w:r>
        <w:t xml:space="preserve">Mr Levy QC </w:t>
      </w:r>
      <w:r w:rsidR="0013664F">
        <w:t>submitted that, in the majority of reported cases</w:t>
      </w:r>
      <w:r w:rsidR="009653B3">
        <w:t xml:space="preserve"> (a number of which </w:t>
      </w:r>
      <w:r w:rsidR="00046C92">
        <w:t>he referred me to in order to illustrate the point)</w:t>
      </w:r>
      <w:r w:rsidR="0013664F">
        <w:t xml:space="preserve">, the debtor was facing financial </w:t>
      </w:r>
      <w:proofErr w:type="spellStart"/>
      <w:r w:rsidR="0013664F">
        <w:t>wipeout</w:t>
      </w:r>
      <w:proofErr w:type="spellEnd"/>
      <w:r w:rsidR="000B7BE1">
        <w:t xml:space="preserve"> or was engaged in a course of conduct so as to diminish his assets to the</w:t>
      </w:r>
      <w:r w:rsidR="00C26B8E">
        <w:t xml:space="preserve"> </w:t>
      </w:r>
      <w:r w:rsidR="003336FE">
        <w:t xml:space="preserve">point where he would be left with </w:t>
      </w:r>
      <w:r w:rsidR="00E11CA8">
        <w:t xml:space="preserve">less than the claim was worth. </w:t>
      </w:r>
      <w:r w:rsidR="00FB7B32">
        <w:t xml:space="preserve">However, </w:t>
      </w:r>
      <w:r w:rsidR="00885376">
        <w:t xml:space="preserve">if the debtor had a sufficiency of assets, then </w:t>
      </w:r>
      <w:r w:rsidR="003D7608">
        <w:t>the claim would fail on the analysis of s</w:t>
      </w:r>
      <w:r w:rsidR="002C0346">
        <w:t>.423(3)(a)</w:t>
      </w:r>
      <w:r w:rsidR="0022778A">
        <w:t xml:space="preserve"> </w:t>
      </w:r>
      <w:r w:rsidR="00E94E10">
        <w:t xml:space="preserve">set out </w:t>
      </w:r>
      <w:r w:rsidR="0022778A">
        <w:t xml:space="preserve">in paragraph 517 of </w:t>
      </w:r>
      <w:proofErr w:type="spellStart"/>
      <w:r w:rsidR="0022778A" w:rsidRPr="008741E4">
        <w:rPr>
          <w:u w:val="single"/>
        </w:rPr>
        <w:t>Sequana</w:t>
      </w:r>
      <w:proofErr w:type="spellEnd"/>
      <w:r w:rsidR="0022778A" w:rsidRPr="008741E4">
        <w:rPr>
          <w:u w:val="single"/>
        </w:rPr>
        <w:t>.</w:t>
      </w:r>
      <w:r w:rsidR="00F22567">
        <w:t xml:space="preserve"> Mr Levy QC</w:t>
      </w:r>
      <w:r w:rsidR="00A56541">
        <w:t xml:space="preserve"> submitted that the foundation of Rose J’s analysis lay in the judgment of Arden LJ (as she then was) in </w:t>
      </w:r>
      <w:r w:rsidR="00A56541" w:rsidRPr="00A56541">
        <w:rPr>
          <w:u w:val="single"/>
        </w:rPr>
        <w:t>Hashmi</w:t>
      </w:r>
      <w:r w:rsidR="00A56541">
        <w:t xml:space="preserve">. </w:t>
      </w:r>
    </w:p>
    <w:p w14:paraId="6C10AD9A" w14:textId="56E0DE76" w:rsidR="0064751E" w:rsidRDefault="00AE02D4" w:rsidP="0067602D">
      <w:pPr>
        <w:pStyle w:val="ParaLevel1"/>
      </w:pPr>
      <w:r>
        <w:t xml:space="preserve">In paragraphs 12 and 13 of </w:t>
      </w:r>
      <w:r w:rsidRPr="001830DB">
        <w:rPr>
          <w:u w:val="single"/>
        </w:rPr>
        <w:t>Hashmi</w:t>
      </w:r>
      <w:r>
        <w:t xml:space="preserve">, Arden LJ stated </w:t>
      </w:r>
      <w:r w:rsidR="0064751E">
        <w:t>as follows:</w:t>
      </w:r>
    </w:p>
    <w:p w14:paraId="0BC335E7" w14:textId="1D42CCA8" w:rsidR="0064751E" w:rsidRPr="00D32E66" w:rsidRDefault="0064751E" w:rsidP="0067602D">
      <w:pPr>
        <w:pStyle w:val="ParaLevel1"/>
        <w:numPr>
          <w:ilvl w:val="0"/>
          <w:numId w:val="0"/>
        </w:numPr>
        <w:ind w:left="720" w:hanging="720"/>
        <w:rPr>
          <w:i/>
          <w:iCs/>
        </w:rPr>
      </w:pPr>
      <w:r>
        <w:tab/>
      </w:r>
      <w:r w:rsidR="0054149B">
        <w:tab/>
      </w:r>
      <w:r w:rsidRPr="00D32E66">
        <w:rPr>
          <w:i/>
          <w:iCs/>
        </w:rPr>
        <w:t>“</w:t>
      </w:r>
      <w:r w:rsidR="00D32E66" w:rsidRPr="00D32E66">
        <w:rPr>
          <w:i/>
          <w:iCs/>
        </w:rPr>
        <w:t>[</w:t>
      </w:r>
      <w:r w:rsidRPr="00D32E66">
        <w:rPr>
          <w:i/>
          <w:iCs/>
        </w:rPr>
        <w:t>12</w:t>
      </w:r>
      <w:r w:rsidR="00D32E66" w:rsidRPr="00D32E66">
        <w:rPr>
          <w:i/>
          <w:iCs/>
        </w:rPr>
        <w:t>]</w:t>
      </w:r>
      <w:r w:rsidRPr="00D32E66">
        <w:rPr>
          <w:i/>
          <w:iCs/>
        </w:rPr>
        <w:t xml:space="preserve"> </w:t>
      </w:r>
      <w:r w:rsidR="00631DE7" w:rsidRPr="00D32E66">
        <w:rPr>
          <w:i/>
          <w:iCs/>
        </w:rPr>
        <w:t>I turn now to the appellant submissions. Mr Cadwallader,</w:t>
      </w:r>
      <w:r w:rsidR="003A0B95" w:rsidRPr="00D32E66">
        <w:rPr>
          <w:i/>
          <w:iCs/>
        </w:rPr>
        <w:t xml:space="preserve"> who </w:t>
      </w:r>
      <w:r w:rsidR="0054149B">
        <w:rPr>
          <w:i/>
          <w:iCs/>
        </w:rPr>
        <w:tab/>
      </w:r>
      <w:r w:rsidR="003A0B95" w:rsidRPr="00D32E66">
        <w:rPr>
          <w:i/>
          <w:iCs/>
        </w:rPr>
        <w:t xml:space="preserve">appears </w:t>
      </w:r>
      <w:r w:rsidR="004A45E3">
        <w:rPr>
          <w:i/>
          <w:iCs/>
        </w:rPr>
        <w:tab/>
      </w:r>
      <w:r w:rsidR="003A0B95" w:rsidRPr="00D32E66">
        <w:rPr>
          <w:i/>
          <w:iCs/>
        </w:rPr>
        <w:t xml:space="preserve">for the appellant, submits that there was insufficient evidence on which the </w:t>
      </w:r>
      <w:r w:rsidR="004A45E3">
        <w:rPr>
          <w:i/>
          <w:iCs/>
        </w:rPr>
        <w:tab/>
      </w:r>
      <w:r w:rsidR="003A0B95" w:rsidRPr="00D32E66">
        <w:rPr>
          <w:i/>
          <w:iCs/>
        </w:rPr>
        <w:t xml:space="preserve">judge could find that Mr Ghauri was likely to be left with </w:t>
      </w:r>
      <w:r w:rsidR="0054149B">
        <w:rPr>
          <w:i/>
          <w:iCs/>
        </w:rPr>
        <w:tab/>
      </w:r>
      <w:r w:rsidR="003A0B95" w:rsidRPr="00D32E66">
        <w:rPr>
          <w:i/>
          <w:iCs/>
        </w:rPr>
        <w:t>insufficient</w:t>
      </w:r>
      <w:r w:rsidR="006D4B08">
        <w:rPr>
          <w:i/>
          <w:iCs/>
        </w:rPr>
        <w:t xml:space="preserve"> </w:t>
      </w:r>
      <w:r w:rsidR="003A0B95" w:rsidRPr="00D32E66">
        <w:rPr>
          <w:i/>
          <w:iCs/>
        </w:rPr>
        <w:t xml:space="preserve">funds </w:t>
      </w:r>
      <w:r w:rsidR="004A45E3">
        <w:rPr>
          <w:i/>
          <w:iCs/>
        </w:rPr>
        <w:tab/>
      </w:r>
      <w:r w:rsidR="003A0B95" w:rsidRPr="00D32E66">
        <w:rPr>
          <w:i/>
          <w:iCs/>
        </w:rPr>
        <w:t>to discharge his tax liabilities. He also submits that it was necessary to find</w:t>
      </w:r>
      <w:r w:rsidR="00AF139E" w:rsidRPr="00D32E66">
        <w:rPr>
          <w:i/>
          <w:iCs/>
        </w:rPr>
        <w:t xml:space="preserve"> </w:t>
      </w:r>
      <w:r w:rsidR="004A45E3">
        <w:rPr>
          <w:i/>
          <w:iCs/>
        </w:rPr>
        <w:tab/>
      </w:r>
      <w:r w:rsidR="00AF139E" w:rsidRPr="00D32E66">
        <w:rPr>
          <w:i/>
          <w:iCs/>
        </w:rPr>
        <w:t xml:space="preserve">that </w:t>
      </w:r>
      <w:r w:rsidR="006D4B08">
        <w:rPr>
          <w:i/>
          <w:iCs/>
        </w:rPr>
        <w:tab/>
      </w:r>
      <w:r w:rsidR="00AF139E" w:rsidRPr="00D32E66">
        <w:rPr>
          <w:i/>
          <w:iCs/>
        </w:rPr>
        <w:t xml:space="preserve">Mr Ghauri thought about defrauding the Revenue positively. I can deal with that </w:t>
      </w:r>
      <w:r w:rsidR="006D4B08">
        <w:rPr>
          <w:i/>
          <w:iCs/>
        </w:rPr>
        <w:tab/>
      </w:r>
      <w:r w:rsidR="00AF139E" w:rsidRPr="00D32E66">
        <w:rPr>
          <w:i/>
          <w:iCs/>
        </w:rPr>
        <w:t>last point briefly</w:t>
      </w:r>
      <w:r w:rsidR="00590FD3">
        <w:rPr>
          <w:i/>
          <w:iCs/>
        </w:rPr>
        <w:t>. A</w:t>
      </w:r>
      <w:r w:rsidR="00AF139E" w:rsidRPr="00D32E66">
        <w:rPr>
          <w:i/>
          <w:iCs/>
        </w:rPr>
        <w:t xml:space="preserve">s I see it, it is sufficient if the court can draw the necessary </w:t>
      </w:r>
      <w:r w:rsidR="006D4B08">
        <w:rPr>
          <w:i/>
          <w:iCs/>
        </w:rPr>
        <w:tab/>
      </w:r>
      <w:r w:rsidR="00AF139E" w:rsidRPr="00D32E66">
        <w:rPr>
          <w:i/>
          <w:iCs/>
        </w:rPr>
        <w:t xml:space="preserve">inference as to the statutory </w:t>
      </w:r>
      <w:r w:rsidR="0054149B">
        <w:rPr>
          <w:i/>
          <w:iCs/>
        </w:rPr>
        <w:tab/>
      </w:r>
      <w:r w:rsidR="00AF139E" w:rsidRPr="00D32E66">
        <w:rPr>
          <w:i/>
          <w:iCs/>
        </w:rPr>
        <w:t>purpose.</w:t>
      </w:r>
    </w:p>
    <w:p w14:paraId="5F38EBB3" w14:textId="74D1524E" w:rsidR="00FD1A75" w:rsidRPr="00D32E66" w:rsidRDefault="00D32E66" w:rsidP="00160B0D">
      <w:pPr>
        <w:pStyle w:val="ParaLevel1"/>
        <w:numPr>
          <w:ilvl w:val="0"/>
          <w:numId w:val="0"/>
        </w:numPr>
        <w:ind w:left="1134" w:firstLine="6"/>
        <w:rPr>
          <w:i/>
          <w:iCs/>
        </w:rPr>
      </w:pPr>
      <w:r w:rsidRPr="00D32E66">
        <w:rPr>
          <w:i/>
          <w:iCs/>
        </w:rPr>
        <w:t>[</w:t>
      </w:r>
      <w:r w:rsidR="00AF139E" w:rsidRPr="00D32E66">
        <w:rPr>
          <w:i/>
          <w:iCs/>
        </w:rPr>
        <w:t>13</w:t>
      </w:r>
      <w:r w:rsidRPr="00D32E66">
        <w:rPr>
          <w:i/>
          <w:iCs/>
        </w:rPr>
        <w:t>]</w:t>
      </w:r>
      <w:r w:rsidR="00AF139E" w:rsidRPr="00D32E66">
        <w:rPr>
          <w:i/>
          <w:iCs/>
        </w:rPr>
        <w:t xml:space="preserve"> </w:t>
      </w:r>
      <w:r w:rsidR="000F3B39" w:rsidRPr="00D32E66">
        <w:rPr>
          <w:i/>
          <w:iCs/>
        </w:rPr>
        <w:t xml:space="preserve">Mr Cadwallader submits that the evidence about assets was not </w:t>
      </w:r>
      <w:r w:rsidR="0054149B">
        <w:rPr>
          <w:i/>
          <w:iCs/>
        </w:rPr>
        <w:tab/>
      </w:r>
      <w:r w:rsidR="000F3B39" w:rsidRPr="00D32E66">
        <w:rPr>
          <w:i/>
          <w:iCs/>
        </w:rPr>
        <w:t>comprehensive</w:t>
      </w:r>
      <w:r w:rsidR="00C46B46" w:rsidRPr="00D32E66">
        <w:rPr>
          <w:i/>
          <w:iCs/>
        </w:rPr>
        <w:t>.</w:t>
      </w:r>
      <w:r w:rsidR="000F3B39" w:rsidRPr="00D32E66">
        <w:rPr>
          <w:i/>
          <w:iCs/>
        </w:rPr>
        <w:t xml:space="preserve"> I can deal with this </w:t>
      </w:r>
      <w:r w:rsidR="00C46B46" w:rsidRPr="00D32E66">
        <w:rPr>
          <w:i/>
          <w:iCs/>
        </w:rPr>
        <w:t>point too</w:t>
      </w:r>
      <w:r w:rsidR="000F3B39" w:rsidRPr="00D32E66">
        <w:rPr>
          <w:i/>
          <w:iCs/>
        </w:rPr>
        <w:t xml:space="preserve"> at this stage. The answer to this </w:t>
      </w:r>
      <w:r w:rsidR="004A45E3">
        <w:rPr>
          <w:i/>
          <w:iCs/>
        </w:rPr>
        <w:tab/>
      </w:r>
      <w:r w:rsidR="000F3B39" w:rsidRPr="00D32E66">
        <w:rPr>
          <w:i/>
          <w:iCs/>
        </w:rPr>
        <w:t>point is that the judge had to</w:t>
      </w:r>
      <w:r w:rsidR="006D1DBC" w:rsidRPr="00D32E66">
        <w:rPr>
          <w:i/>
          <w:iCs/>
        </w:rPr>
        <w:t xml:space="preserve"> do the best he could with the evidence available. </w:t>
      </w:r>
      <w:r w:rsidR="004A45E3">
        <w:rPr>
          <w:i/>
          <w:iCs/>
        </w:rPr>
        <w:tab/>
      </w:r>
      <w:r w:rsidR="006D1DBC" w:rsidRPr="00D32E66">
        <w:rPr>
          <w:i/>
          <w:iCs/>
        </w:rPr>
        <w:t xml:space="preserve">It is accepted that Mr </w:t>
      </w:r>
      <w:proofErr w:type="spellStart"/>
      <w:r w:rsidR="006D1DBC" w:rsidRPr="00D32E66">
        <w:rPr>
          <w:i/>
          <w:iCs/>
        </w:rPr>
        <w:t>Ghauri’s</w:t>
      </w:r>
      <w:proofErr w:type="spellEnd"/>
      <w:r w:rsidR="006D1DBC" w:rsidRPr="00D32E66">
        <w:rPr>
          <w:i/>
          <w:iCs/>
        </w:rPr>
        <w:t xml:space="preserve"> assets included Shadwell </w:t>
      </w:r>
      <w:r w:rsidR="00C46B46" w:rsidRPr="00D32E66">
        <w:rPr>
          <w:i/>
          <w:iCs/>
        </w:rPr>
        <w:t xml:space="preserve">Road and the bank </w:t>
      </w:r>
      <w:r w:rsidR="004A45E3">
        <w:rPr>
          <w:i/>
          <w:iCs/>
        </w:rPr>
        <w:tab/>
      </w:r>
      <w:r w:rsidR="00C46B46" w:rsidRPr="00D32E66">
        <w:rPr>
          <w:i/>
          <w:iCs/>
        </w:rPr>
        <w:t xml:space="preserve">accounts, but Mr Cadwallader says that the judge did not </w:t>
      </w:r>
      <w:r w:rsidR="0054149B">
        <w:rPr>
          <w:i/>
          <w:iCs/>
        </w:rPr>
        <w:tab/>
      </w:r>
      <w:r w:rsidR="00C46B46" w:rsidRPr="00D32E66">
        <w:rPr>
          <w:i/>
          <w:iCs/>
        </w:rPr>
        <w:t xml:space="preserve">take into account the </w:t>
      </w:r>
      <w:r w:rsidR="004A45E3">
        <w:rPr>
          <w:i/>
          <w:iCs/>
        </w:rPr>
        <w:tab/>
      </w:r>
      <w:r w:rsidR="00C46B46" w:rsidRPr="00D32E66">
        <w:rPr>
          <w:i/>
          <w:iCs/>
        </w:rPr>
        <w:t>ongoing profit; that he clearly did so</w:t>
      </w:r>
      <w:r w:rsidR="009A3C15" w:rsidRPr="00D32E66">
        <w:rPr>
          <w:i/>
          <w:iCs/>
        </w:rPr>
        <w:t xml:space="preserve"> because he refers to the sums admitted in </w:t>
      </w:r>
      <w:r w:rsidR="004A45E3">
        <w:rPr>
          <w:i/>
          <w:iCs/>
        </w:rPr>
        <w:tab/>
      </w:r>
      <w:r w:rsidR="009A3C15" w:rsidRPr="00D32E66">
        <w:rPr>
          <w:i/>
          <w:iCs/>
        </w:rPr>
        <w:t>respect of under-declared profits</w:t>
      </w:r>
      <w:r w:rsidR="00BD2625" w:rsidRPr="00D32E66">
        <w:rPr>
          <w:i/>
          <w:iCs/>
        </w:rPr>
        <w:t xml:space="preserve"> in the </w:t>
      </w:r>
      <w:r w:rsidR="0054149B">
        <w:rPr>
          <w:i/>
          <w:iCs/>
        </w:rPr>
        <w:tab/>
      </w:r>
      <w:r w:rsidR="00BD2625" w:rsidRPr="00D32E66">
        <w:rPr>
          <w:i/>
          <w:iCs/>
        </w:rPr>
        <w:t xml:space="preserve">period 1983 to 1989. On the liability </w:t>
      </w:r>
      <w:r w:rsidR="00F806D4">
        <w:rPr>
          <w:i/>
          <w:iCs/>
        </w:rPr>
        <w:tab/>
      </w:r>
      <w:r w:rsidR="00BD2625" w:rsidRPr="00D32E66">
        <w:rPr>
          <w:i/>
          <w:iCs/>
        </w:rPr>
        <w:t xml:space="preserve">side, it is accepted that the tax liabilities were £86.000-odd at the date of the </w:t>
      </w:r>
      <w:r w:rsidR="00F806D4">
        <w:rPr>
          <w:i/>
          <w:iCs/>
        </w:rPr>
        <w:tab/>
      </w:r>
      <w:r w:rsidR="00BD2625" w:rsidRPr="00D32E66">
        <w:rPr>
          <w:i/>
          <w:iCs/>
        </w:rPr>
        <w:t>declaration of trust,</w:t>
      </w:r>
      <w:r w:rsidR="00164A3C" w:rsidRPr="00D32E66">
        <w:rPr>
          <w:i/>
          <w:iCs/>
        </w:rPr>
        <w:t xml:space="preserve"> to </w:t>
      </w:r>
      <w:r w:rsidR="0054149B">
        <w:rPr>
          <w:i/>
          <w:iCs/>
        </w:rPr>
        <w:tab/>
      </w:r>
      <w:r w:rsidR="00164A3C" w:rsidRPr="00D32E66">
        <w:rPr>
          <w:i/>
          <w:iCs/>
        </w:rPr>
        <w:t xml:space="preserve">which there would have to be added penalties and interest, </w:t>
      </w:r>
      <w:r w:rsidR="00F806D4">
        <w:rPr>
          <w:i/>
          <w:iCs/>
        </w:rPr>
        <w:tab/>
      </w:r>
      <w:r w:rsidR="00164A3C" w:rsidRPr="00D32E66">
        <w:rPr>
          <w:i/>
          <w:iCs/>
        </w:rPr>
        <w:t xml:space="preserve">although we are told that the amount of penalties is a discretionary matter. </w:t>
      </w:r>
      <w:r w:rsidR="00F806D4">
        <w:rPr>
          <w:i/>
          <w:iCs/>
        </w:rPr>
        <w:tab/>
      </w:r>
      <w:r w:rsidR="00164A3C" w:rsidRPr="00D32E66">
        <w:rPr>
          <w:i/>
          <w:iCs/>
        </w:rPr>
        <w:t xml:space="preserve">Mr </w:t>
      </w:r>
      <w:r w:rsidR="0054149B">
        <w:rPr>
          <w:i/>
          <w:iCs/>
        </w:rPr>
        <w:tab/>
      </w:r>
      <w:r w:rsidR="00164A3C" w:rsidRPr="00D32E66">
        <w:rPr>
          <w:i/>
          <w:iCs/>
        </w:rPr>
        <w:t xml:space="preserve">Cadwallader </w:t>
      </w:r>
      <w:r w:rsidR="00B43B13" w:rsidRPr="00D32E66">
        <w:rPr>
          <w:i/>
          <w:iCs/>
        </w:rPr>
        <w:t xml:space="preserve">argues that the judge should have </w:t>
      </w:r>
      <w:proofErr w:type="gramStart"/>
      <w:r w:rsidR="00B43B13" w:rsidRPr="00D32E66">
        <w:rPr>
          <w:i/>
          <w:iCs/>
        </w:rPr>
        <w:t>taken into account</w:t>
      </w:r>
      <w:proofErr w:type="gramEnd"/>
      <w:r w:rsidR="00B43B13" w:rsidRPr="00D32E66">
        <w:rPr>
          <w:i/>
          <w:iCs/>
        </w:rPr>
        <w:t xml:space="preserve"> the lease of the property. He accepts, however, that the lease may have been merged into the freehold after it was acquired and that the judge was entitled to </w:t>
      </w:r>
      <w:r w:rsidR="00F806D4">
        <w:rPr>
          <w:i/>
          <w:iCs/>
        </w:rPr>
        <w:tab/>
      </w:r>
      <w:r w:rsidR="00B43B13" w:rsidRPr="00D32E66">
        <w:rPr>
          <w:i/>
          <w:iCs/>
        </w:rPr>
        <w:t xml:space="preserve">take that view. </w:t>
      </w:r>
      <w:proofErr w:type="gramStart"/>
      <w:r w:rsidR="00B43B13" w:rsidRPr="00D32E66">
        <w:rPr>
          <w:i/>
          <w:iCs/>
        </w:rPr>
        <w:t>Certainly</w:t>
      </w:r>
      <w:proofErr w:type="gramEnd"/>
      <w:r w:rsidR="00B43B13" w:rsidRPr="00D32E66">
        <w:rPr>
          <w:i/>
          <w:iCs/>
        </w:rPr>
        <w:t xml:space="preserve"> no rent was paid by Mr Ghauri </w:t>
      </w:r>
      <w:r w:rsidR="001B095A" w:rsidRPr="00D32E66">
        <w:rPr>
          <w:i/>
          <w:iCs/>
        </w:rPr>
        <w:t xml:space="preserve">after the date of the purchase. Mr Cadwallader also submits that the judge failed to </w:t>
      </w:r>
      <w:proofErr w:type="gramStart"/>
      <w:r w:rsidR="001B095A" w:rsidRPr="00D32E66">
        <w:rPr>
          <w:i/>
          <w:iCs/>
        </w:rPr>
        <w:t>take into account</w:t>
      </w:r>
      <w:proofErr w:type="gramEnd"/>
      <w:r w:rsidR="001B095A" w:rsidRPr="00D32E66">
        <w:rPr>
          <w:i/>
          <w:iCs/>
        </w:rPr>
        <w:t xml:space="preserve"> the value of the business. But the judge did </w:t>
      </w:r>
      <w:proofErr w:type="gramStart"/>
      <w:r w:rsidR="001B095A" w:rsidRPr="00D32E66">
        <w:rPr>
          <w:i/>
          <w:iCs/>
        </w:rPr>
        <w:t>take into</w:t>
      </w:r>
      <w:r w:rsidR="00CC622B">
        <w:rPr>
          <w:i/>
          <w:iCs/>
        </w:rPr>
        <w:t xml:space="preserve"> </w:t>
      </w:r>
      <w:r w:rsidR="001B095A" w:rsidRPr="00D32E66">
        <w:rPr>
          <w:i/>
          <w:iCs/>
        </w:rPr>
        <w:t>account</w:t>
      </w:r>
      <w:proofErr w:type="gramEnd"/>
      <w:r w:rsidR="00CC622B">
        <w:rPr>
          <w:i/>
          <w:iCs/>
        </w:rPr>
        <w:t xml:space="preserve"> </w:t>
      </w:r>
      <w:r w:rsidR="002B2BBE" w:rsidRPr="00D32E66">
        <w:rPr>
          <w:i/>
          <w:iCs/>
        </w:rPr>
        <w:t>the prospect of future profits with, of course, their concomitant</w:t>
      </w:r>
      <w:r w:rsidR="00CC622B">
        <w:rPr>
          <w:i/>
          <w:iCs/>
        </w:rPr>
        <w:t xml:space="preserve"> </w:t>
      </w:r>
      <w:r w:rsidR="002B2BBE" w:rsidRPr="00D32E66">
        <w:rPr>
          <w:i/>
          <w:iCs/>
        </w:rPr>
        <w:t>tax liabilities.</w:t>
      </w:r>
      <w:r w:rsidR="00CC622B">
        <w:rPr>
          <w:i/>
          <w:iCs/>
        </w:rPr>
        <w:t xml:space="preserve"> </w:t>
      </w:r>
      <w:r w:rsidR="002B2BBE" w:rsidRPr="00D32E66">
        <w:rPr>
          <w:i/>
          <w:iCs/>
        </w:rPr>
        <w:t xml:space="preserve">It would be double counting if the judge also </w:t>
      </w:r>
      <w:proofErr w:type="gramStart"/>
      <w:r w:rsidR="002B2BBE" w:rsidRPr="00D32E66">
        <w:rPr>
          <w:i/>
          <w:iCs/>
        </w:rPr>
        <w:t>took into account</w:t>
      </w:r>
      <w:proofErr w:type="gramEnd"/>
      <w:r w:rsidR="002B2BBE" w:rsidRPr="00D32E66">
        <w:rPr>
          <w:i/>
          <w:iCs/>
        </w:rPr>
        <w:t xml:space="preserve"> the goodwill of the business.</w:t>
      </w:r>
      <w:r w:rsidR="00CC622B">
        <w:rPr>
          <w:i/>
          <w:iCs/>
        </w:rPr>
        <w:t xml:space="preserve"> </w:t>
      </w:r>
      <w:r w:rsidR="002B2BBE" w:rsidRPr="00D32E66">
        <w:rPr>
          <w:i/>
          <w:iCs/>
        </w:rPr>
        <w:t>Mr</w:t>
      </w:r>
      <w:r w:rsidR="00CC622B">
        <w:rPr>
          <w:i/>
          <w:iCs/>
        </w:rPr>
        <w:t xml:space="preserve"> </w:t>
      </w:r>
      <w:r w:rsidR="002B2BBE" w:rsidRPr="00D32E66">
        <w:rPr>
          <w:i/>
          <w:iCs/>
        </w:rPr>
        <w:t xml:space="preserve">Cadwallader submits that the judge should have </w:t>
      </w:r>
      <w:proofErr w:type="gramStart"/>
      <w:r w:rsidR="002B2BBE" w:rsidRPr="00D32E66">
        <w:rPr>
          <w:i/>
          <w:iCs/>
        </w:rPr>
        <w:t>taken into account</w:t>
      </w:r>
      <w:proofErr w:type="gramEnd"/>
      <w:r w:rsidR="00BC5881" w:rsidRPr="00D32E66">
        <w:rPr>
          <w:i/>
          <w:iCs/>
        </w:rPr>
        <w:t xml:space="preserve"> 104 Burley Road</w:t>
      </w:r>
      <w:r w:rsidR="00CD0BB8" w:rsidRPr="00D32E66">
        <w:rPr>
          <w:i/>
          <w:iCs/>
        </w:rPr>
        <w:t>, but in 1994</w:t>
      </w:r>
      <w:r w:rsidR="00FD1A75" w:rsidRPr="00D32E66">
        <w:rPr>
          <w:i/>
          <w:iCs/>
        </w:rPr>
        <w:t xml:space="preserve"> this was </w:t>
      </w:r>
      <w:r w:rsidR="00FD1A75" w:rsidRPr="00D32E66">
        <w:rPr>
          <w:i/>
          <w:iCs/>
        </w:rPr>
        <w:lastRenderedPageBreak/>
        <w:t>Karim’s property and the evidence did not show that Mr Ghauri had owned it in 1997.”</w:t>
      </w:r>
    </w:p>
    <w:p w14:paraId="6719A35C" w14:textId="7CEE72F0" w:rsidR="00AF139E" w:rsidRDefault="00FD1A75" w:rsidP="0067602D">
      <w:pPr>
        <w:pStyle w:val="ParaLevel1"/>
        <w:numPr>
          <w:ilvl w:val="0"/>
          <w:numId w:val="0"/>
        </w:numPr>
        <w:ind w:left="720" w:hanging="720"/>
      </w:pPr>
      <w:r>
        <w:tab/>
      </w:r>
      <w:r w:rsidR="0054149B">
        <w:tab/>
      </w:r>
      <w:r>
        <w:t xml:space="preserve">Mr Levy QC </w:t>
      </w:r>
      <w:r w:rsidR="000E2F5E">
        <w:t>submitted that</w:t>
      </w:r>
      <w:r w:rsidR="001C153B">
        <w:t xml:space="preserve"> Arden LJ addressed Mr C</w:t>
      </w:r>
      <w:r w:rsidR="00D326DC">
        <w:t xml:space="preserve">adwallader’s </w:t>
      </w:r>
      <w:r w:rsidR="00D32E66">
        <w:t>argument</w:t>
      </w:r>
      <w:r w:rsidR="00D326DC">
        <w:t xml:space="preserve"> </w:t>
      </w:r>
      <w:r w:rsidR="00F806D4">
        <w:tab/>
      </w:r>
      <w:r w:rsidR="001C153B">
        <w:t xml:space="preserve">about an insufficiency of evidence </w:t>
      </w:r>
      <w:r w:rsidR="00BD51BF">
        <w:t xml:space="preserve">as to Mr Ghauri </w:t>
      </w:r>
      <w:r w:rsidR="00DE628E">
        <w:t xml:space="preserve">being left with insufficient </w:t>
      </w:r>
      <w:r w:rsidR="00F806D4">
        <w:tab/>
      </w:r>
      <w:r w:rsidR="00DE628E">
        <w:t xml:space="preserve">assets. She did so, not by saying that this was irrelevant, but by addressing the </w:t>
      </w:r>
      <w:r w:rsidR="00F806D4">
        <w:tab/>
      </w:r>
      <w:r w:rsidR="00DE628E">
        <w:t xml:space="preserve">facts underlying that submission </w:t>
      </w:r>
      <w:r w:rsidR="00A475D9">
        <w:t xml:space="preserve">and determining </w:t>
      </w:r>
      <w:r w:rsidR="00DE628E">
        <w:t xml:space="preserve">that the trial judge had been </w:t>
      </w:r>
      <w:r w:rsidR="00F806D4">
        <w:tab/>
      </w:r>
      <w:r w:rsidR="00DE628E">
        <w:t xml:space="preserve">entitled to reach the conclusion that he had. Mr Levy QC </w:t>
      </w:r>
      <w:r w:rsidR="00204FDB">
        <w:t xml:space="preserve">submitted that, had </w:t>
      </w:r>
      <w:r w:rsidR="00F806D4">
        <w:tab/>
      </w:r>
      <w:r w:rsidR="00204FDB">
        <w:t xml:space="preserve">Mr Cadwallader’s submission been wrong in law, Arden LJ would have said </w:t>
      </w:r>
      <w:r w:rsidR="00F806D4">
        <w:tab/>
      </w:r>
      <w:r w:rsidR="00204FDB">
        <w:t>so.</w:t>
      </w:r>
      <w:r w:rsidR="0034682D">
        <w:t xml:space="preserve"> Equally, he submitted that, had that submission been</w:t>
      </w:r>
      <w:r w:rsidR="007B47BB">
        <w:t xml:space="preserve"> factually correct, it </w:t>
      </w:r>
      <w:r w:rsidR="00F806D4">
        <w:tab/>
      </w:r>
      <w:r w:rsidR="007B47BB">
        <w:t xml:space="preserve">would have been legally significant. </w:t>
      </w:r>
      <w:r w:rsidR="001D7D9E">
        <w:t xml:space="preserve">Thus, </w:t>
      </w:r>
      <w:r w:rsidR="00B53BFB">
        <w:t xml:space="preserve">he rooted Rose J’s analysis in </w:t>
      </w:r>
      <w:r w:rsidR="00F806D4">
        <w:tab/>
      </w:r>
      <w:proofErr w:type="spellStart"/>
      <w:r w:rsidR="00B53BFB" w:rsidRPr="0054149B">
        <w:rPr>
          <w:u w:val="single"/>
        </w:rPr>
        <w:t>Sequana</w:t>
      </w:r>
      <w:proofErr w:type="spellEnd"/>
      <w:r w:rsidR="00B53BFB">
        <w:t xml:space="preserve"> in </w:t>
      </w:r>
      <w:r w:rsidR="00D96BC0">
        <w:t>th</w:t>
      </w:r>
      <w:r w:rsidR="001B67E5">
        <w:t xml:space="preserve">e </w:t>
      </w:r>
      <w:r w:rsidR="00F91BE5">
        <w:t xml:space="preserve">manner in which Arden LJ dealt with a </w:t>
      </w:r>
      <w:r w:rsidR="00ED3B46">
        <w:t>case on appeal</w:t>
      </w:r>
      <w:r w:rsidR="0061035E">
        <w:t>,</w:t>
      </w:r>
      <w:r w:rsidR="00ED3B46">
        <w:t xml:space="preserve"> which </w:t>
      </w:r>
      <w:r w:rsidR="00F806D4">
        <w:tab/>
      </w:r>
      <w:r w:rsidR="00F63BFB">
        <w:t>was posited</w:t>
      </w:r>
      <w:r w:rsidR="00ED3B46">
        <w:t xml:space="preserve"> on the </w:t>
      </w:r>
      <w:r w:rsidR="00EB6BBE">
        <w:t xml:space="preserve">first instance </w:t>
      </w:r>
      <w:r w:rsidR="00ED3B46">
        <w:t xml:space="preserve">court being wrong in concluding </w:t>
      </w:r>
      <w:r w:rsidR="00EB6BBE">
        <w:t xml:space="preserve">s.423(3) was </w:t>
      </w:r>
      <w:r w:rsidR="00F806D4">
        <w:tab/>
      </w:r>
      <w:r w:rsidR="00EB6BBE">
        <w:t xml:space="preserve">made out </w:t>
      </w:r>
      <w:r w:rsidR="002A15DB">
        <w:t xml:space="preserve">when the debtor had sufficient assets to meet the claim against him. </w:t>
      </w:r>
    </w:p>
    <w:p w14:paraId="0D01EF66" w14:textId="51EC84D8" w:rsidR="00966328" w:rsidRDefault="006258B3" w:rsidP="0067602D">
      <w:pPr>
        <w:pStyle w:val="ParaLevel1"/>
      </w:pPr>
      <w:r>
        <w:t xml:space="preserve">Finally, </w:t>
      </w:r>
      <w:r w:rsidR="00A038C1">
        <w:t xml:space="preserve">Mr Levy QC drew my attention to the </w:t>
      </w:r>
      <w:r w:rsidR="007A000F">
        <w:t xml:space="preserve">statutory </w:t>
      </w:r>
      <w:r w:rsidR="00A038C1">
        <w:t xml:space="preserve">heading preceding s.423, namely </w:t>
      </w:r>
      <w:r w:rsidR="00A038C1" w:rsidRPr="00076C4A">
        <w:rPr>
          <w:b/>
          <w:bCs/>
        </w:rPr>
        <w:t>“</w:t>
      </w:r>
      <w:r w:rsidR="007A000F" w:rsidRPr="00076C4A">
        <w:rPr>
          <w:b/>
          <w:bCs/>
        </w:rPr>
        <w:t>Transactions Defrauding Creditors”</w:t>
      </w:r>
      <w:r w:rsidR="007A000F">
        <w:t>, and said there could be no defrauding</w:t>
      </w:r>
      <w:r w:rsidR="00097FCA">
        <w:t xml:space="preserve"> if the debtor was left with a sufficiency of assets to meet the claim against him.</w:t>
      </w:r>
      <w:r w:rsidR="00C20191">
        <w:t xml:space="preserve"> </w:t>
      </w:r>
      <w:r w:rsidR="00FB46DE">
        <w:t>He invited me to apply the analysis of Rose J</w:t>
      </w:r>
      <w:r w:rsidR="005C6333">
        <w:t xml:space="preserve"> in paragraph 517 </w:t>
      </w:r>
      <w:r w:rsidR="007E1545">
        <w:t xml:space="preserve">of </w:t>
      </w:r>
      <w:proofErr w:type="spellStart"/>
      <w:r w:rsidR="007E1545" w:rsidRPr="007E1545">
        <w:rPr>
          <w:u w:val="single"/>
        </w:rPr>
        <w:t>Sequana</w:t>
      </w:r>
      <w:proofErr w:type="spellEnd"/>
      <w:r w:rsidR="007E1545">
        <w:t xml:space="preserve"> </w:t>
      </w:r>
      <w:r w:rsidR="005C6333">
        <w:t xml:space="preserve">in the interests of judicial comity and the deployment of judicial resources </w:t>
      </w:r>
      <w:r w:rsidR="007A519A">
        <w:t xml:space="preserve">unless I was convinced that </w:t>
      </w:r>
      <w:r w:rsidR="000B2360">
        <w:t xml:space="preserve">Rose J </w:t>
      </w:r>
      <w:r w:rsidR="007A519A">
        <w:t xml:space="preserve">was wrong or, in the words of Lord Neuberger in paragraph 9 of </w:t>
      </w:r>
      <w:r w:rsidR="007A519A" w:rsidRPr="00C56B63">
        <w:rPr>
          <w:u w:val="single"/>
        </w:rPr>
        <w:t>Willers v Joyce</w:t>
      </w:r>
      <w:r w:rsidR="007A519A">
        <w:t xml:space="preserve"> [2018] AC 483</w:t>
      </w:r>
      <w:r w:rsidR="00C56B63">
        <w:t xml:space="preserve">, unless there was a </w:t>
      </w:r>
      <w:r w:rsidR="00BF26AE" w:rsidRPr="00BF26AE">
        <w:rPr>
          <w:i/>
          <w:iCs/>
        </w:rPr>
        <w:t>“</w:t>
      </w:r>
      <w:r w:rsidR="00C56B63" w:rsidRPr="00BF26AE">
        <w:rPr>
          <w:i/>
          <w:iCs/>
        </w:rPr>
        <w:t>powerful reason</w:t>
      </w:r>
      <w:r w:rsidR="00BF26AE" w:rsidRPr="00BF26AE">
        <w:rPr>
          <w:i/>
          <w:iCs/>
        </w:rPr>
        <w:t>”</w:t>
      </w:r>
      <w:r w:rsidR="00C56B63">
        <w:t xml:space="preserve"> for not doing so.</w:t>
      </w:r>
    </w:p>
    <w:p w14:paraId="240EF066" w14:textId="10077D96" w:rsidR="00C56B63" w:rsidRDefault="001A1975" w:rsidP="0067602D">
      <w:pPr>
        <w:pStyle w:val="ParaLevel1"/>
      </w:pPr>
      <w:r>
        <w:t xml:space="preserve">Mr Levy QC also sought to persuade me that the same principle applied </w:t>
      </w:r>
      <w:r w:rsidR="000A11E9">
        <w:t xml:space="preserve">to relief granted pursuant to s.37 MCA. I deal with that later in this judgment. Finally, </w:t>
      </w:r>
      <w:r w:rsidR="00FE6D43">
        <w:t>I note that both Mr Brodie Q</w:t>
      </w:r>
      <w:r w:rsidR="00CB0C52">
        <w:t>C</w:t>
      </w:r>
      <w:r w:rsidR="00FE6D43">
        <w:t xml:space="preserve"> and Ms Hitchens </w:t>
      </w:r>
      <w:r w:rsidR="00CB0C52">
        <w:t>allied themselves with Mr Levy QC’s submissions</w:t>
      </w:r>
      <w:r w:rsidR="0088048B">
        <w:t xml:space="preserve"> </w:t>
      </w:r>
      <w:r w:rsidR="00B06195">
        <w:t xml:space="preserve">on this matter of law. </w:t>
      </w:r>
    </w:p>
    <w:p w14:paraId="6E2A2995" w14:textId="77777777" w:rsidR="008A63E9" w:rsidRDefault="00B06195" w:rsidP="0067602D">
      <w:pPr>
        <w:pStyle w:val="ParaLevel1"/>
      </w:pPr>
      <w:r>
        <w:t xml:space="preserve">By contrast, Mr </w:t>
      </w:r>
      <w:proofErr w:type="spellStart"/>
      <w:r w:rsidR="000A11E9">
        <w:t>Gourgey</w:t>
      </w:r>
      <w:proofErr w:type="spellEnd"/>
      <w:r w:rsidR="000A11E9">
        <w:t xml:space="preserve"> QC </w:t>
      </w:r>
      <w:r w:rsidR="00D478FD">
        <w:t xml:space="preserve">submitted that the interpretation contended for by Mr Levy QC was (a) </w:t>
      </w:r>
      <w:r w:rsidR="00DA5110">
        <w:t xml:space="preserve">contrary to the clear wording of s.423 and its purpose; (b) contrary to binding precedent; and (c) </w:t>
      </w:r>
      <w:r w:rsidR="00BE2130">
        <w:t xml:space="preserve">not supported by either the decision in </w:t>
      </w:r>
      <w:proofErr w:type="spellStart"/>
      <w:r w:rsidR="00BE2130" w:rsidRPr="008A63E9">
        <w:rPr>
          <w:u w:val="single"/>
        </w:rPr>
        <w:t>Sequana</w:t>
      </w:r>
      <w:proofErr w:type="spellEnd"/>
      <w:r w:rsidR="00BE2130" w:rsidRPr="008A63E9">
        <w:rPr>
          <w:u w:val="single"/>
        </w:rPr>
        <w:t xml:space="preserve"> </w:t>
      </w:r>
      <w:r w:rsidR="00BE2130">
        <w:t xml:space="preserve">or </w:t>
      </w:r>
      <w:r w:rsidR="00BE2130" w:rsidRPr="008A63E9">
        <w:rPr>
          <w:u w:val="single"/>
        </w:rPr>
        <w:t>Hashmi</w:t>
      </w:r>
      <w:r w:rsidR="00BE2130">
        <w:t xml:space="preserve"> relied on by Mr Levy QC.</w:t>
      </w:r>
    </w:p>
    <w:p w14:paraId="7CB29ED1" w14:textId="1D709F33" w:rsidR="009805BD" w:rsidRDefault="006D5418" w:rsidP="0067602D">
      <w:pPr>
        <w:pStyle w:val="ParaLevel1"/>
      </w:pPr>
      <w:r>
        <w:t xml:space="preserve">First, </w:t>
      </w:r>
      <w:r w:rsidR="006568F9">
        <w:t xml:space="preserve">s.423(1) </w:t>
      </w:r>
      <w:r w:rsidR="00EA5079">
        <w:t>sets out</w:t>
      </w:r>
      <w:r w:rsidR="006568F9">
        <w:t xml:space="preserve"> an objective requirement, namely that there is a transaction</w:t>
      </w:r>
      <w:r w:rsidR="00985668">
        <w:t xml:space="preserve"> entered into at an undervalue</w:t>
      </w:r>
      <w:r w:rsidR="00C967CD">
        <w:t xml:space="preserve"> or a gift</w:t>
      </w:r>
      <w:r w:rsidR="00985668">
        <w:t>.</w:t>
      </w:r>
      <w:r w:rsidR="00BE2130">
        <w:t xml:space="preserve"> </w:t>
      </w:r>
      <w:r w:rsidR="00EA5079">
        <w:t xml:space="preserve">S.423(3) </w:t>
      </w:r>
      <w:r w:rsidR="004A0A98">
        <w:t>posits a subjective requirement which needs to be satisfied, namely that the transaction was for a purpose</w:t>
      </w:r>
      <w:r w:rsidR="009225AC">
        <w:t xml:space="preserve"> to put assets beyond </w:t>
      </w:r>
      <w:r w:rsidR="00C967CD">
        <w:t xml:space="preserve">a claimant’s reach or otherwise prejudice a claimant’s interests. </w:t>
      </w:r>
      <w:r w:rsidR="000C2764">
        <w:t xml:space="preserve">The </w:t>
      </w:r>
      <w:r w:rsidR="00C92766">
        <w:t xml:space="preserve">interpretation of s.423 does not permit the reading-in of a condition such as that </w:t>
      </w:r>
      <w:r w:rsidR="007C0C63">
        <w:t>contended for</w:t>
      </w:r>
      <w:r w:rsidR="00C92766">
        <w:t xml:space="preserve"> by Mr Levy QC. Further, </w:t>
      </w:r>
      <w:r w:rsidR="00D60AE2">
        <w:t>a subjective requirement as to purpose</w:t>
      </w:r>
      <w:r w:rsidR="0088127B">
        <w:t xml:space="preserve"> cannot carry with it an objective assessment</w:t>
      </w:r>
      <w:r w:rsidR="006B3BC8">
        <w:t xml:space="preserve"> as to whether the transaction left the debtor solvent</w:t>
      </w:r>
      <w:r w:rsidR="00A051AC">
        <w:t xml:space="preserve"> and capable of meeting the victim’s claim.</w:t>
      </w:r>
      <w:r w:rsidR="000F7118">
        <w:t xml:space="preserve"> Not only </w:t>
      </w:r>
      <w:r w:rsidR="00896217">
        <w:t>was Mr Levy QC’s interpretation contrary to the statutory wording</w:t>
      </w:r>
      <w:r w:rsidR="009805BD">
        <w:t xml:space="preserve"> but it was also contrary to the purpose of the statute.</w:t>
      </w:r>
    </w:p>
    <w:p w14:paraId="4210B27F" w14:textId="3FC6CAA7" w:rsidR="00B26F86" w:rsidRDefault="002E68A5" w:rsidP="0067602D">
      <w:pPr>
        <w:pStyle w:val="ParaLevel1"/>
      </w:pPr>
      <w:r>
        <w:t xml:space="preserve">Mr </w:t>
      </w:r>
      <w:proofErr w:type="spellStart"/>
      <w:r>
        <w:t>Gourgey</w:t>
      </w:r>
      <w:proofErr w:type="spellEnd"/>
      <w:r>
        <w:t xml:space="preserve"> QC </w:t>
      </w:r>
      <w:r w:rsidR="00A66ACA">
        <w:t>submitted that</w:t>
      </w:r>
      <w:r w:rsidR="00482F7F">
        <w:t xml:space="preserve"> </w:t>
      </w:r>
      <w:r w:rsidR="008C5761">
        <w:t>the authorities made clear that</w:t>
      </w:r>
      <w:r w:rsidR="00135873">
        <w:t xml:space="preserve"> s.423 </w:t>
      </w:r>
      <w:r w:rsidR="000C55B2">
        <w:t>is drafted in broad terms with a degree of inbuilt elasticity</w:t>
      </w:r>
      <w:r w:rsidR="00621239">
        <w:t xml:space="preserve">. </w:t>
      </w:r>
      <w:r w:rsidR="005B49F1">
        <w:t xml:space="preserve">In the words of </w:t>
      </w:r>
      <w:r w:rsidR="00C4455F">
        <w:t xml:space="preserve">the Court of Appeal in </w:t>
      </w:r>
      <w:r w:rsidR="00C4455F" w:rsidRPr="00FC7411">
        <w:rPr>
          <w:u w:val="single"/>
        </w:rPr>
        <w:t xml:space="preserve">BAT Industries plc v </w:t>
      </w:r>
      <w:proofErr w:type="spellStart"/>
      <w:r w:rsidR="00C4455F" w:rsidRPr="00FC7411">
        <w:rPr>
          <w:u w:val="single"/>
        </w:rPr>
        <w:t>Sequana</w:t>
      </w:r>
      <w:proofErr w:type="spellEnd"/>
      <w:r w:rsidR="00C4455F" w:rsidRPr="00FC7411">
        <w:rPr>
          <w:u w:val="single"/>
        </w:rPr>
        <w:t xml:space="preserve"> SA</w:t>
      </w:r>
      <w:r w:rsidR="00C4455F">
        <w:t xml:space="preserve"> [</w:t>
      </w:r>
      <w:r w:rsidR="00AF29F7">
        <w:t xml:space="preserve">2019] EWCA </w:t>
      </w:r>
      <w:proofErr w:type="spellStart"/>
      <w:r w:rsidR="00AF29F7">
        <w:t>Civ</w:t>
      </w:r>
      <w:proofErr w:type="spellEnd"/>
      <w:r w:rsidR="00AF29F7">
        <w:t xml:space="preserve"> 112</w:t>
      </w:r>
      <w:r w:rsidR="00FC7411">
        <w:t xml:space="preserve">, </w:t>
      </w:r>
      <w:r w:rsidR="00A653CE">
        <w:t xml:space="preserve">section 423 is </w:t>
      </w:r>
      <w:r w:rsidR="00A653CE" w:rsidRPr="00FE1150">
        <w:rPr>
          <w:i/>
          <w:iCs/>
        </w:rPr>
        <w:t>“</w:t>
      </w:r>
      <w:r w:rsidR="00084607" w:rsidRPr="00FE1150">
        <w:rPr>
          <w:i/>
          <w:iCs/>
        </w:rPr>
        <w:t>a wide-ranging provision</w:t>
      </w:r>
      <w:r w:rsidR="009805BD" w:rsidRPr="00FE1150">
        <w:rPr>
          <w:i/>
          <w:iCs/>
        </w:rPr>
        <w:t xml:space="preserve"> </w:t>
      </w:r>
      <w:r w:rsidR="00A653CE" w:rsidRPr="00FE1150">
        <w:rPr>
          <w:i/>
          <w:iCs/>
        </w:rPr>
        <w:t>designed to protect actual and potential creditors</w:t>
      </w:r>
      <w:r w:rsidR="002B4027" w:rsidRPr="00FE1150">
        <w:rPr>
          <w:i/>
          <w:iCs/>
        </w:rPr>
        <w:t xml:space="preserve"> where a debtor takes steps falling within the section for the purpose of putting assets beyond their reach or otherwise prejudicing their interests</w:t>
      </w:r>
      <w:r w:rsidR="00586E71" w:rsidRPr="00FE1150">
        <w:rPr>
          <w:i/>
          <w:iCs/>
        </w:rPr>
        <w:t>”</w:t>
      </w:r>
      <w:r w:rsidR="00586E71">
        <w:t xml:space="preserve"> </w:t>
      </w:r>
      <w:r w:rsidR="00E74312">
        <w:t xml:space="preserve">(at </w:t>
      </w:r>
      <w:r w:rsidR="00586E71">
        <w:t>[</w:t>
      </w:r>
      <w:r w:rsidR="00610E76">
        <w:t>29]</w:t>
      </w:r>
      <w:r w:rsidR="00E74312">
        <w:t>)</w:t>
      </w:r>
      <w:r w:rsidR="00610E76">
        <w:t xml:space="preserve">. </w:t>
      </w:r>
      <w:r w:rsidR="00F97124">
        <w:t>Applying a hard</w:t>
      </w:r>
      <w:r w:rsidR="00AD667E">
        <w:t>-</w:t>
      </w:r>
      <w:r w:rsidR="00F97124">
        <w:lastRenderedPageBreak/>
        <w:t>edged balance sheet test</w:t>
      </w:r>
      <w:r w:rsidR="003230ED">
        <w:t>,</w:t>
      </w:r>
      <w:r w:rsidR="007326FB">
        <w:t xml:space="preserve"> as the Respondents propose</w:t>
      </w:r>
      <w:r w:rsidR="0037048D">
        <w:t>d</w:t>
      </w:r>
      <w:r w:rsidR="007326FB">
        <w:t>,</w:t>
      </w:r>
      <w:r w:rsidR="00E50B44">
        <w:t xml:space="preserve"> would deprive that section of its flexibility</w:t>
      </w:r>
      <w:r w:rsidR="00B26F86">
        <w:t>,</w:t>
      </w:r>
      <w:r w:rsidR="00E50B44">
        <w:t xml:space="preserve"> and create gaps in which the court would be powerless to</w:t>
      </w:r>
      <w:r w:rsidR="0068060E">
        <w:t xml:space="preserve"> remedy action which it ha</w:t>
      </w:r>
      <w:r w:rsidR="0037048D">
        <w:t>d</w:t>
      </w:r>
      <w:r w:rsidR="0068060E">
        <w:t xml:space="preserve"> found</w:t>
      </w:r>
      <w:r w:rsidR="00953D3D">
        <w:t xml:space="preserve"> was intended to prejudice the interests of creditors</w:t>
      </w:r>
      <w:r w:rsidR="00FD150E">
        <w:t xml:space="preserve"> and where it ha</w:t>
      </w:r>
      <w:r w:rsidR="00DD67E8">
        <w:t>d</w:t>
      </w:r>
      <w:r w:rsidR="00FD150E">
        <w:t xml:space="preserve"> found that the victim was either prejudiced or capable of being prejudiced.</w:t>
      </w:r>
    </w:p>
    <w:p w14:paraId="5DF429E2" w14:textId="6240347A" w:rsidR="00712E7E" w:rsidRDefault="00B26F86" w:rsidP="0067602D">
      <w:pPr>
        <w:pStyle w:val="ParaLevel1"/>
      </w:pPr>
      <w:r>
        <w:t>To illustrate his submission</w:t>
      </w:r>
      <w:r w:rsidR="001C5A35">
        <w:t xml:space="preserve">, Mr </w:t>
      </w:r>
      <w:proofErr w:type="spellStart"/>
      <w:r w:rsidR="001C5A35">
        <w:t>Gourgey</w:t>
      </w:r>
      <w:proofErr w:type="spellEnd"/>
      <w:r w:rsidR="001C5A35">
        <w:t xml:space="preserve"> QC</w:t>
      </w:r>
      <w:r w:rsidR="00FD150E">
        <w:t xml:space="preserve"> </w:t>
      </w:r>
      <w:r w:rsidR="001C5A35">
        <w:t>gave the following example</w:t>
      </w:r>
      <w:r w:rsidR="00A365EF">
        <w:t>s</w:t>
      </w:r>
      <w:r w:rsidR="001C5A35">
        <w:t xml:space="preserve">. </w:t>
      </w:r>
      <w:r w:rsidR="00A365EF">
        <w:t xml:space="preserve">First, </w:t>
      </w:r>
      <w:r w:rsidR="00DC08C8">
        <w:t xml:space="preserve">D (the debtor) </w:t>
      </w:r>
      <w:r w:rsidR="00696364">
        <w:t>has assets of</w:t>
      </w:r>
      <w:r w:rsidR="008C6E60">
        <w:t xml:space="preserve"> £10 million and owes C (the creditor) £5 million.</w:t>
      </w:r>
      <w:r w:rsidR="009923D7">
        <w:t xml:space="preserve"> With the intention of prejudicing his creditors, D decides to transfer</w:t>
      </w:r>
      <w:r w:rsidR="006709B5">
        <w:t xml:space="preserve"> all his assets away. Thus, on Monday morning, D</w:t>
      </w:r>
      <w:r w:rsidR="00ED17AF">
        <w:t xml:space="preserve"> transfers £5 million to his wife and</w:t>
      </w:r>
      <w:r w:rsidR="005D560A">
        <w:t>, on Monday afternoon, D transfers £5 million into an offshore trust.</w:t>
      </w:r>
      <w:r w:rsidR="001846EF">
        <w:t xml:space="preserve"> On the interpretation of s.423 </w:t>
      </w:r>
      <w:r w:rsidR="009B5FE9">
        <w:t>contended for by Mr Levy QC, the court would be unable to set aside the transaction</w:t>
      </w:r>
      <w:r w:rsidR="00302FB1">
        <w:t xml:space="preserve"> entered into on Monday </w:t>
      </w:r>
      <w:r w:rsidR="00C94192">
        <w:t>morning</w:t>
      </w:r>
      <w:r w:rsidR="00302FB1">
        <w:t xml:space="preserve"> because,</w:t>
      </w:r>
      <w:r w:rsidR="00C94192">
        <w:t xml:space="preserve"> even though D had the relevant purpose,</w:t>
      </w:r>
      <w:r w:rsidR="00066094">
        <w:t xml:space="preserve"> he still had sufficient assets after that transfer</w:t>
      </w:r>
      <w:r w:rsidR="00B627C0">
        <w:t>. T</w:t>
      </w:r>
      <w:r w:rsidR="00EB5B09">
        <w:t>his would be the case</w:t>
      </w:r>
      <w:r w:rsidR="00145DC7">
        <w:t>,</w:t>
      </w:r>
      <w:r w:rsidR="00EB5B09">
        <w:t xml:space="preserve"> even if it w</w:t>
      </w:r>
      <w:r w:rsidR="00326DF1">
        <w:t>ere</w:t>
      </w:r>
      <w:r w:rsidR="00EB5B09">
        <w:t xml:space="preserve"> impossible to set aside the </w:t>
      </w:r>
      <w:r w:rsidR="00DD0C9D">
        <w:t xml:space="preserve">offshore </w:t>
      </w:r>
      <w:r w:rsidR="00EB5B09">
        <w:t>trust under the governing law</w:t>
      </w:r>
      <w:r w:rsidR="00DD0C9D">
        <w:t xml:space="preserve">. Such a conclusion would be </w:t>
      </w:r>
      <w:r w:rsidR="00BE243D">
        <w:t>il</w:t>
      </w:r>
      <w:r w:rsidR="00DD0C9D">
        <w:t>logical and contrary</w:t>
      </w:r>
      <w:r w:rsidR="00145DC7">
        <w:t xml:space="preserve"> to the purpose of the statute.</w:t>
      </w:r>
      <w:r w:rsidR="00A365EF">
        <w:t xml:space="preserve"> Second, </w:t>
      </w:r>
      <w:r w:rsidR="003D2E0E">
        <w:t xml:space="preserve">D holds £5 million in </w:t>
      </w:r>
      <w:r w:rsidR="00C02E83">
        <w:t xml:space="preserve">an English bank account and £5 million in a bank account in a foreign country where enforcement is impossible. </w:t>
      </w:r>
      <w:r w:rsidR="00CD66D9">
        <w:t>T</w:t>
      </w:r>
      <w:r w:rsidR="00C02E83">
        <w:t>o ensure that C</w:t>
      </w:r>
      <w:r w:rsidR="00CD66D9">
        <w:t>, the creditor, cannot enforce its liability, D transfers £5 million from the English bank account into a discretionary trust.</w:t>
      </w:r>
      <w:r w:rsidR="00A00E0A">
        <w:t xml:space="preserve"> On the approach contended for by Mr Levy QC, that transfer would not be </w:t>
      </w:r>
      <w:r w:rsidR="009F3B64">
        <w:t>caught by s.423 even if D had the necessary subjective purpose, because D still held sufficient assets abroad after the transaction.</w:t>
      </w:r>
      <w:r w:rsidR="00A321D3">
        <w:t xml:space="preserve"> Mr </w:t>
      </w:r>
      <w:proofErr w:type="spellStart"/>
      <w:r w:rsidR="00A321D3">
        <w:t>Gourgey</w:t>
      </w:r>
      <w:proofErr w:type="spellEnd"/>
      <w:r w:rsidR="00A321D3">
        <w:t xml:space="preserve"> QC submitted that this conclusion was illogical and contrary to the purpose of statute</w:t>
      </w:r>
      <w:r w:rsidR="004C7F27">
        <w:t>,</w:t>
      </w:r>
      <w:r w:rsidR="00A321D3">
        <w:t xml:space="preserve"> as the transfer of</w:t>
      </w:r>
      <w:r w:rsidR="004C7F27">
        <w:t xml:space="preserve"> monies into a discretionary trust was made with </w:t>
      </w:r>
      <w:r w:rsidR="00227809">
        <w:t>the</w:t>
      </w:r>
      <w:r w:rsidR="004C7F27">
        <w:t xml:space="preserve"> prohibit</w:t>
      </w:r>
      <w:r w:rsidR="00227809">
        <w:t>ed</w:t>
      </w:r>
      <w:r w:rsidR="004C7F27">
        <w:t xml:space="preserve"> subjective purpose and, therefore, should be capable of being set aside.</w:t>
      </w:r>
    </w:p>
    <w:p w14:paraId="71B149D4" w14:textId="7EA04468" w:rsidR="00080917" w:rsidRDefault="00080917" w:rsidP="0067602D">
      <w:pPr>
        <w:pStyle w:val="ParaLevel1"/>
      </w:pPr>
      <w:r>
        <w:t xml:space="preserve">Mr </w:t>
      </w:r>
      <w:proofErr w:type="spellStart"/>
      <w:r>
        <w:t>Gourgey</w:t>
      </w:r>
      <w:proofErr w:type="spellEnd"/>
      <w:r>
        <w:t xml:space="preserve"> QC’s second contention was that Mr Levy QC’s submission was contrary to binding precedent. In </w:t>
      </w:r>
      <w:r w:rsidRPr="00227809">
        <w:rPr>
          <w:u w:val="single"/>
        </w:rPr>
        <w:t>Hill v Spread Trustee Co Ltd</w:t>
      </w:r>
      <w:r>
        <w:t xml:space="preserve"> [2008] EWCA </w:t>
      </w:r>
      <w:proofErr w:type="spellStart"/>
      <w:r>
        <w:t>Civ</w:t>
      </w:r>
      <w:proofErr w:type="spellEnd"/>
      <w:r>
        <w:t xml:space="preserve"> 542, Arden LJ stated that the scheme of s.423 was unusual </w:t>
      </w:r>
      <w:r w:rsidR="00BA4A2D">
        <w:t>(</w:t>
      </w:r>
      <w:r w:rsidR="00782CA5">
        <w:t>at</w:t>
      </w:r>
      <w:r w:rsidR="00BA4A2D">
        <w:t xml:space="preserve"> </w:t>
      </w:r>
      <w:r w:rsidR="00227809">
        <w:t>[101]</w:t>
      </w:r>
      <w:r w:rsidR="00BA4A2D">
        <w:t>)</w:t>
      </w:r>
      <w:r>
        <w:t xml:space="preserve">. In that paragraph, </w:t>
      </w:r>
      <w:r w:rsidR="00CD6108">
        <w:t>she considered each subsection one after the other with a commentary</w:t>
      </w:r>
      <w:r w:rsidR="00026ECC">
        <w:t xml:space="preserve"> on what those subsections provide. </w:t>
      </w:r>
      <w:r w:rsidR="00DD2E58">
        <w:t>With respect to s.423(2) she said:</w:t>
      </w:r>
    </w:p>
    <w:p w14:paraId="0C61A447" w14:textId="6BE5DB32" w:rsidR="00DD2E58" w:rsidRPr="00232C96" w:rsidRDefault="00DD2E58" w:rsidP="0067602D">
      <w:pPr>
        <w:pStyle w:val="ParaLevel1"/>
        <w:numPr>
          <w:ilvl w:val="0"/>
          <w:numId w:val="0"/>
        </w:numPr>
        <w:ind w:left="720" w:hanging="720"/>
        <w:rPr>
          <w:i/>
          <w:iCs/>
        </w:rPr>
      </w:pPr>
      <w:r>
        <w:tab/>
      </w:r>
      <w:r w:rsidR="003A15A0">
        <w:tab/>
      </w:r>
      <w:r w:rsidRPr="00232C96">
        <w:rPr>
          <w:i/>
          <w:iCs/>
        </w:rPr>
        <w:t>“</w:t>
      </w:r>
      <w:r w:rsidR="00CE4274" w:rsidRPr="00232C96">
        <w:rPr>
          <w:i/>
          <w:iCs/>
        </w:rPr>
        <w:t>[</w:t>
      </w:r>
      <w:proofErr w:type="gramStart"/>
      <w:r w:rsidR="00CE4274" w:rsidRPr="00232C96">
        <w:rPr>
          <w:i/>
          <w:iCs/>
        </w:rPr>
        <w:t>101]…</w:t>
      </w:r>
      <w:proofErr w:type="gramEnd"/>
      <w:r w:rsidR="00CE4274" w:rsidRPr="00232C96">
        <w:rPr>
          <w:i/>
          <w:iCs/>
        </w:rPr>
        <w:t xml:space="preserve"> Section 423(2) in conjunction with the definition of </w:t>
      </w:r>
      <w:r w:rsidR="00004839" w:rsidRPr="00232C96">
        <w:rPr>
          <w:i/>
          <w:iCs/>
        </w:rPr>
        <w:t>victim</w:t>
      </w:r>
      <w:r w:rsidR="00CE4274" w:rsidRPr="00232C96">
        <w:rPr>
          <w:i/>
          <w:iCs/>
        </w:rPr>
        <w:t xml:space="preserve"> in </w:t>
      </w:r>
      <w:r w:rsidR="003A15A0" w:rsidRPr="00232C96">
        <w:rPr>
          <w:i/>
          <w:iCs/>
        </w:rPr>
        <w:tab/>
      </w:r>
      <w:r w:rsidR="00CE4274" w:rsidRPr="00232C96">
        <w:rPr>
          <w:i/>
          <w:iCs/>
        </w:rPr>
        <w:t xml:space="preserve">section 423(5) </w:t>
      </w:r>
      <w:r w:rsidR="004D607B" w:rsidRPr="00232C96">
        <w:rPr>
          <w:i/>
          <w:iCs/>
        </w:rPr>
        <w:t xml:space="preserve">makes prejudice or potential prejudice a condition for </w:t>
      </w:r>
      <w:r w:rsidR="00004839" w:rsidRPr="00232C96">
        <w:rPr>
          <w:i/>
          <w:iCs/>
        </w:rPr>
        <w:tab/>
      </w:r>
      <w:r w:rsidR="004D607B" w:rsidRPr="00232C96">
        <w:rPr>
          <w:i/>
          <w:iCs/>
        </w:rPr>
        <w:t xml:space="preserve">obtaining </w:t>
      </w:r>
      <w:r w:rsidR="00F806D4">
        <w:rPr>
          <w:i/>
          <w:iCs/>
        </w:rPr>
        <w:tab/>
      </w:r>
      <w:r w:rsidR="004D607B" w:rsidRPr="00232C96">
        <w:rPr>
          <w:i/>
          <w:iCs/>
        </w:rPr>
        <w:t xml:space="preserve">relief. That prejudice does not have to be achieved by the </w:t>
      </w:r>
      <w:r w:rsidR="00004839" w:rsidRPr="00232C96">
        <w:rPr>
          <w:i/>
          <w:iCs/>
        </w:rPr>
        <w:tab/>
      </w:r>
      <w:r w:rsidR="004D607B" w:rsidRPr="00232C96">
        <w:rPr>
          <w:i/>
          <w:iCs/>
        </w:rPr>
        <w:t xml:space="preserve">purpose with which the </w:t>
      </w:r>
      <w:r w:rsidR="00F806D4">
        <w:rPr>
          <w:i/>
          <w:iCs/>
        </w:rPr>
        <w:tab/>
      </w:r>
      <w:r w:rsidR="004D607B" w:rsidRPr="00232C96">
        <w:rPr>
          <w:i/>
          <w:iCs/>
        </w:rPr>
        <w:t xml:space="preserve">transaction was </w:t>
      </w:r>
      <w:proofErr w:type="gramStart"/>
      <w:r w:rsidR="004D607B" w:rsidRPr="00232C96">
        <w:rPr>
          <w:i/>
          <w:iCs/>
        </w:rPr>
        <w:t>entered into</w:t>
      </w:r>
      <w:proofErr w:type="gramEnd"/>
      <w:r w:rsidR="004D607B" w:rsidRPr="00232C96">
        <w:rPr>
          <w:i/>
          <w:iCs/>
        </w:rPr>
        <w:t xml:space="preserve">. Nor in my judgment does the purpose have to be </w:t>
      </w:r>
      <w:r w:rsidR="00F806D4">
        <w:rPr>
          <w:i/>
          <w:iCs/>
        </w:rPr>
        <w:tab/>
      </w:r>
      <w:r w:rsidR="004D607B" w:rsidRPr="00232C96">
        <w:rPr>
          <w:i/>
          <w:iCs/>
        </w:rPr>
        <w:t xml:space="preserve">one which by itself </w:t>
      </w:r>
      <w:proofErr w:type="gramStart"/>
      <w:r w:rsidR="004D607B" w:rsidRPr="00232C96">
        <w:rPr>
          <w:i/>
          <w:iCs/>
        </w:rPr>
        <w:t>is capable of achieving</w:t>
      </w:r>
      <w:proofErr w:type="gramEnd"/>
      <w:r w:rsidR="004D607B" w:rsidRPr="00232C96">
        <w:rPr>
          <w:i/>
          <w:iCs/>
        </w:rPr>
        <w:t xml:space="preserve"> prejudice.</w:t>
      </w:r>
      <w:r w:rsidR="00CC622B">
        <w:rPr>
          <w:i/>
          <w:iCs/>
        </w:rPr>
        <w:t xml:space="preserve"> </w:t>
      </w:r>
      <w:r w:rsidR="008561C5" w:rsidRPr="00232C96">
        <w:rPr>
          <w:i/>
          <w:iCs/>
        </w:rPr>
        <w:t xml:space="preserve">What subsection (3) </w:t>
      </w:r>
      <w:r w:rsidR="00F806D4">
        <w:rPr>
          <w:i/>
          <w:iCs/>
        </w:rPr>
        <w:tab/>
      </w:r>
      <w:r w:rsidR="008561C5" w:rsidRPr="00232C96">
        <w:rPr>
          <w:i/>
          <w:iCs/>
        </w:rPr>
        <w:t xml:space="preserve">requires is that the purpose should be one which is to prejudice “the interests” of </w:t>
      </w:r>
      <w:r w:rsidR="00CC622B">
        <w:rPr>
          <w:i/>
          <w:iCs/>
        </w:rPr>
        <w:tab/>
      </w:r>
      <w:r w:rsidR="008561C5" w:rsidRPr="00232C96">
        <w:rPr>
          <w:i/>
          <w:iCs/>
        </w:rPr>
        <w:t xml:space="preserve">a claimant or prospective claimant. </w:t>
      </w:r>
      <w:r w:rsidR="005C72B0" w:rsidRPr="00232C96">
        <w:rPr>
          <w:i/>
          <w:iCs/>
        </w:rPr>
        <w:t xml:space="preserve">The “interests” of a person are wider than his </w:t>
      </w:r>
      <w:r w:rsidR="00CC622B">
        <w:rPr>
          <w:i/>
          <w:iCs/>
        </w:rPr>
        <w:tab/>
      </w:r>
      <w:r w:rsidR="005C72B0" w:rsidRPr="00232C96">
        <w:rPr>
          <w:i/>
          <w:iCs/>
        </w:rPr>
        <w:t>rights…”</w:t>
      </w:r>
      <w:r w:rsidR="00465EDB">
        <w:rPr>
          <w:i/>
          <w:iCs/>
        </w:rPr>
        <w:t xml:space="preserve">. </w:t>
      </w:r>
    </w:p>
    <w:p w14:paraId="38700A55" w14:textId="34045326" w:rsidR="005C72B0" w:rsidRDefault="005C72B0" w:rsidP="0067602D">
      <w:pPr>
        <w:pStyle w:val="ParaLevel1"/>
        <w:numPr>
          <w:ilvl w:val="0"/>
          <w:numId w:val="0"/>
        </w:numPr>
        <w:ind w:left="720" w:hanging="720"/>
      </w:pPr>
      <w:r>
        <w:tab/>
      </w:r>
      <w:r w:rsidR="00232C96">
        <w:tab/>
      </w:r>
      <w:r w:rsidR="00FB27B6">
        <w:t xml:space="preserve">In </w:t>
      </w:r>
      <w:r w:rsidR="00232C96">
        <w:t>[</w:t>
      </w:r>
      <w:r w:rsidR="00FB27B6">
        <w:t>102</w:t>
      </w:r>
      <w:r w:rsidR="00232C96">
        <w:t>]</w:t>
      </w:r>
      <w:r w:rsidR="00FB27B6">
        <w:t xml:space="preserve">, Arden LJ </w:t>
      </w:r>
      <w:r w:rsidR="003A5FF0">
        <w:t>stated as follows:</w:t>
      </w:r>
    </w:p>
    <w:p w14:paraId="27671B27" w14:textId="7B4B50AE" w:rsidR="003A5FF0" w:rsidRPr="00232C96" w:rsidRDefault="003A5FF0" w:rsidP="00160B0D">
      <w:pPr>
        <w:pStyle w:val="ParaLevel1"/>
        <w:numPr>
          <w:ilvl w:val="0"/>
          <w:numId w:val="0"/>
        </w:numPr>
        <w:ind w:left="1134" w:hanging="1134"/>
        <w:jc w:val="left"/>
        <w:rPr>
          <w:i/>
          <w:iCs/>
        </w:rPr>
      </w:pPr>
      <w:r>
        <w:tab/>
      </w:r>
      <w:r w:rsidR="00232C96">
        <w:tab/>
      </w:r>
      <w:r w:rsidRPr="00232C96">
        <w:rPr>
          <w:i/>
          <w:iCs/>
        </w:rPr>
        <w:t>“[102]</w:t>
      </w:r>
      <w:r w:rsidR="00465EDB">
        <w:rPr>
          <w:i/>
          <w:iCs/>
        </w:rPr>
        <w:t xml:space="preserve"> </w:t>
      </w:r>
      <w:r w:rsidRPr="00232C96">
        <w:rPr>
          <w:i/>
          <w:iCs/>
        </w:rPr>
        <w:t xml:space="preserve">The </w:t>
      </w:r>
      <w:r w:rsidR="000E59FD" w:rsidRPr="00232C96">
        <w:rPr>
          <w:i/>
          <w:iCs/>
        </w:rPr>
        <w:t xml:space="preserve">next question is whether a person can be said to have the </w:t>
      </w:r>
      <w:r w:rsidR="00232C96" w:rsidRPr="00232C96">
        <w:rPr>
          <w:i/>
          <w:iCs/>
        </w:rPr>
        <w:tab/>
      </w:r>
      <w:r w:rsidR="000E59FD" w:rsidRPr="00232C96">
        <w:rPr>
          <w:i/>
          <w:iCs/>
        </w:rPr>
        <w:t xml:space="preserve">necessary </w:t>
      </w:r>
      <w:r w:rsidR="00F806D4">
        <w:rPr>
          <w:i/>
          <w:iCs/>
        </w:rPr>
        <w:tab/>
      </w:r>
      <w:r w:rsidR="000E59FD" w:rsidRPr="00232C96">
        <w:rPr>
          <w:i/>
          <w:iCs/>
        </w:rPr>
        <w:t xml:space="preserve">purpose if he is completely mistaken as to whether entry into the transaction </w:t>
      </w:r>
      <w:r w:rsidR="00F806D4">
        <w:rPr>
          <w:i/>
          <w:iCs/>
        </w:rPr>
        <w:tab/>
      </w:r>
      <w:r w:rsidR="000E59FD" w:rsidRPr="00232C96">
        <w:rPr>
          <w:i/>
          <w:iCs/>
        </w:rPr>
        <w:t xml:space="preserve">can have the effect of prejudicing a person’s interests. This question assumes a </w:t>
      </w:r>
      <w:r w:rsidR="00CC622B">
        <w:rPr>
          <w:i/>
          <w:iCs/>
        </w:rPr>
        <w:tab/>
      </w:r>
      <w:r w:rsidR="000E59FD" w:rsidRPr="00232C96">
        <w:rPr>
          <w:i/>
          <w:iCs/>
        </w:rPr>
        <w:t>rather exceptional state of affairs where a person has the necessary purpose</w:t>
      </w:r>
      <w:r w:rsidR="00D20550" w:rsidRPr="00232C96">
        <w:rPr>
          <w:i/>
          <w:iCs/>
        </w:rPr>
        <w:t xml:space="preserve"> of </w:t>
      </w:r>
      <w:r w:rsidR="00CC622B">
        <w:rPr>
          <w:i/>
          <w:iCs/>
        </w:rPr>
        <w:tab/>
      </w:r>
      <w:r w:rsidR="00D20550" w:rsidRPr="00232C96">
        <w:rPr>
          <w:i/>
          <w:iCs/>
        </w:rPr>
        <w:t xml:space="preserve">putting assets beyond the reach of his creditors and </w:t>
      </w:r>
      <w:r w:rsidR="00F806D4">
        <w:rPr>
          <w:i/>
          <w:iCs/>
        </w:rPr>
        <w:tab/>
      </w:r>
      <w:r w:rsidR="00D20550" w:rsidRPr="00232C96">
        <w:rPr>
          <w:i/>
          <w:iCs/>
        </w:rPr>
        <w:t xml:space="preserve">wrongly thinks that if he </w:t>
      </w:r>
      <w:r w:rsidR="00CC622B">
        <w:rPr>
          <w:i/>
          <w:iCs/>
        </w:rPr>
        <w:tab/>
      </w:r>
      <w:r w:rsidR="00D20550" w:rsidRPr="00232C96">
        <w:rPr>
          <w:i/>
          <w:iCs/>
        </w:rPr>
        <w:t>enters into a transaction at an undervalue (</w:t>
      </w:r>
      <w:r w:rsidR="00F806D4" w:rsidRPr="00232C96">
        <w:rPr>
          <w:i/>
          <w:iCs/>
        </w:rPr>
        <w:t>e.g.</w:t>
      </w:r>
      <w:r w:rsidR="00D20550" w:rsidRPr="00232C96">
        <w:rPr>
          <w:i/>
          <w:iCs/>
        </w:rPr>
        <w:t xml:space="preserve"> gifts property to his wife) his </w:t>
      </w:r>
      <w:r w:rsidR="00CC622B">
        <w:rPr>
          <w:i/>
          <w:iCs/>
        </w:rPr>
        <w:tab/>
      </w:r>
      <w:r w:rsidR="00D20550" w:rsidRPr="00232C96">
        <w:rPr>
          <w:i/>
          <w:iCs/>
        </w:rPr>
        <w:t>creditor, B, will be prejudiced.</w:t>
      </w:r>
      <w:r w:rsidR="0065342D" w:rsidRPr="00232C96">
        <w:rPr>
          <w:i/>
          <w:iCs/>
        </w:rPr>
        <w:t xml:space="preserve"> If unbeknown to him his wife has agreed to pay </w:t>
      </w:r>
      <w:r w:rsidR="0065342D" w:rsidRPr="00232C96">
        <w:rPr>
          <w:i/>
          <w:iCs/>
        </w:rPr>
        <w:lastRenderedPageBreak/>
        <w:t xml:space="preserve">the money is transferred to her to B, </w:t>
      </w:r>
      <w:r w:rsidR="004539D8" w:rsidRPr="00232C96">
        <w:rPr>
          <w:i/>
          <w:iCs/>
        </w:rPr>
        <w:t xml:space="preserve">the purpose that he had in mind will not be </w:t>
      </w:r>
      <w:r w:rsidR="0084295D">
        <w:rPr>
          <w:i/>
          <w:iCs/>
        </w:rPr>
        <w:tab/>
      </w:r>
      <w:r w:rsidR="004539D8" w:rsidRPr="00232C96">
        <w:rPr>
          <w:i/>
          <w:iCs/>
        </w:rPr>
        <w:t xml:space="preserve">achieved. If the </w:t>
      </w:r>
      <w:r w:rsidR="00232C96" w:rsidRPr="00232C96">
        <w:rPr>
          <w:i/>
          <w:iCs/>
        </w:rPr>
        <w:tab/>
      </w:r>
      <w:r w:rsidR="004539D8" w:rsidRPr="00232C96">
        <w:rPr>
          <w:i/>
          <w:iCs/>
        </w:rPr>
        <w:t xml:space="preserve">creditor takes the benefit of the transaction solely for himself and </w:t>
      </w:r>
      <w:r w:rsidR="0084295D">
        <w:rPr>
          <w:i/>
          <w:iCs/>
        </w:rPr>
        <w:tab/>
      </w:r>
      <w:r w:rsidR="004539D8" w:rsidRPr="00232C96">
        <w:rPr>
          <w:i/>
          <w:iCs/>
        </w:rPr>
        <w:t>refuses to share it out with other creditors, they will be persons who (arguably at least) are prejudiced by the transaction</w:t>
      </w:r>
      <w:r w:rsidR="00F50F6C" w:rsidRPr="00232C96">
        <w:rPr>
          <w:i/>
          <w:iCs/>
        </w:rPr>
        <w:t xml:space="preserve"> and</w:t>
      </w:r>
      <w:r w:rsidR="0084295D">
        <w:rPr>
          <w:i/>
          <w:iCs/>
        </w:rPr>
        <w:t xml:space="preserve"> </w:t>
      </w:r>
      <w:r w:rsidR="00F50F6C" w:rsidRPr="00232C96">
        <w:rPr>
          <w:i/>
          <w:iCs/>
        </w:rPr>
        <w:t xml:space="preserve">can constitute victims within section 425(5). Another situation that might occur is where the debtor </w:t>
      </w:r>
      <w:r w:rsidR="00232C96" w:rsidRPr="00232C96">
        <w:rPr>
          <w:i/>
          <w:iCs/>
        </w:rPr>
        <w:tab/>
      </w:r>
      <w:proofErr w:type="gramStart"/>
      <w:r w:rsidR="00F50F6C" w:rsidRPr="00232C96">
        <w:rPr>
          <w:i/>
          <w:iCs/>
        </w:rPr>
        <w:t>enters into</w:t>
      </w:r>
      <w:proofErr w:type="gramEnd"/>
      <w:r w:rsidR="00F50F6C" w:rsidRPr="00232C96">
        <w:rPr>
          <w:i/>
          <w:iCs/>
        </w:rPr>
        <w:t xml:space="preserve"> </w:t>
      </w:r>
      <w:r w:rsidR="0084295D">
        <w:rPr>
          <w:i/>
          <w:iCs/>
        </w:rPr>
        <w:tab/>
      </w:r>
      <w:r w:rsidR="00F50F6C" w:rsidRPr="00232C96">
        <w:rPr>
          <w:i/>
          <w:iCs/>
        </w:rPr>
        <w:t xml:space="preserve">a transaction knowing that his entry into </w:t>
      </w:r>
      <w:r w:rsidR="00F806D4">
        <w:rPr>
          <w:i/>
          <w:iCs/>
        </w:rPr>
        <w:tab/>
      </w:r>
      <w:r w:rsidR="00F50F6C" w:rsidRPr="00232C96">
        <w:rPr>
          <w:i/>
          <w:iCs/>
        </w:rPr>
        <w:t>that transaction,</w:t>
      </w:r>
      <w:r w:rsidR="00E147C0" w:rsidRPr="00232C96">
        <w:rPr>
          <w:i/>
          <w:iCs/>
        </w:rPr>
        <w:t xml:space="preserve"> </w:t>
      </w:r>
      <w:r w:rsidR="00232C96" w:rsidRPr="00232C96">
        <w:rPr>
          <w:i/>
          <w:iCs/>
        </w:rPr>
        <w:tab/>
      </w:r>
      <w:r w:rsidR="00E147C0" w:rsidRPr="00232C96">
        <w:rPr>
          <w:i/>
          <w:iCs/>
        </w:rPr>
        <w:t>together</w:t>
      </w:r>
      <w:r w:rsidR="008E7E71">
        <w:rPr>
          <w:i/>
          <w:iCs/>
        </w:rPr>
        <w:tab/>
      </w:r>
      <w:r w:rsidR="00E147C0" w:rsidRPr="00232C96">
        <w:rPr>
          <w:i/>
          <w:iCs/>
        </w:rPr>
        <w:t>with</w:t>
      </w:r>
      <w:r w:rsidR="0084295D">
        <w:rPr>
          <w:i/>
          <w:iCs/>
        </w:rPr>
        <w:t xml:space="preserve"> </w:t>
      </w:r>
      <w:r w:rsidR="00E147C0" w:rsidRPr="00232C96">
        <w:rPr>
          <w:i/>
          <w:iCs/>
        </w:rPr>
        <w:t>the happening of some other event, will prejudice</w:t>
      </w:r>
      <w:r w:rsidR="00160B0D">
        <w:rPr>
          <w:i/>
          <w:iCs/>
        </w:rPr>
        <w:t xml:space="preserve"> </w:t>
      </w:r>
      <w:r w:rsidR="00E147C0" w:rsidRPr="00232C96">
        <w:rPr>
          <w:i/>
          <w:iCs/>
        </w:rPr>
        <w:t xml:space="preserve">a creditor. I consider that the court does not have to consider the relative causal effect of the two matters. If the transaction is entered into with the requisite purpose, </w:t>
      </w:r>
      <w:r w:rsidR="00543B2D" w:rsidRPr="00232C96">
        <w:rPr>
          <w:i/>
          <w:iCs/>
        </w:rPr>
        <w:t xml:space="preserve">the fact that some </w:t>
      </w:r>
      <w:r w:rsidR="00C279AA">
        <w:rPr>
          <w:i/>
          <w:iCs/>
        </w:rPr>
        <w:tab/>
      </w:r>
      <w:r w:rsidR="00543B2D" w:rsidRPr="00232C96">
        <w:rPr>
          <w:i/>
          <w:iCs/>
        </w:rPr>
        <w:t xml:space="preserve">other event needs to occur does not mean that the transaction cannot </w:t>
      </w:r>
      <w:r w:rsidR="00C279AA">
        <w:rPr>
          <w:i/>
          <w:iCs/>
        </w:rPr>
        <w:tab/>
      </w:r>
      <w:r w:rsidR="00543B2D" w:rsidRPr="00232C96">
        <w:rPr>
          <w:i/>
          <w:iCs/>
        </w:rPr>
        <w:t>itself</w:t>
      </w:r>
      <w:r w:rsidR="008769F2">
        <w:rPr>
          <w:i/>
          <w:iCs/>
        </w:rPr>
        <w:t xml:space="preserve"> </w:t>
      </w:r>
      <w:r w:rsidR="00543B2D" w:rsidRPr="00232C96">
        <w:rPr>
          <w:i/>
          <w:iCs/>
        </w:rPr>
        <w:t>be within section 423(3). I consider that this is what the judge meant by his test of whether the transaction was an essential part of the</w:t>
      </w:r>
      <w:r w:rsidR="002541C9">
        <w:rPr>
          <w:i/>
          <w:iCs/>
        </w:rPr>
        <w:t xml:space="preserve"> </w:t>
      </w:r>
      <w:r w:rsidR="00543B2D" w:rsidRPr="00232C96">
        <w:rPr>
          <w:i/>
          <w:iCs/>
        </w:rPr>
        <w:t>purpose</w:t>
      </w:r>
      <w:r w:rsidR="00160B0D">
        <w:rPr>
          <w:i/>
          <w:iCs/>
        </w:rPr>
        <w:t xml:space="preserve"> </w:t>
      </w:r>
      <w:r w:rsidR="00543B2D" w:rsidRPr="00232C96">
        <w:rPr>
          <w:i/>
          <w:iCs/>
        </w:rPr>
        <w:t>(</w:t>
      </w:r>
      <w:r w:rsidR="00EE635E" w:rsidRPr="00232C96">
        <w:rPr>
          <w:i/>
          <w:iCs/>
        </w:rPr>
        <w:t>in</w:t>
      </w:r>
      <w:r w:rsidR="008769F2">
        <w:rPr>
          <w:i/>
          <w:iCs/>
        </w:rPr>
        <w:t xml:space="preserve"> </w:t>
      </w:r>
      <w:r w:rsidR="00EE635E" w:rsidRPr="00232C96">
        <w:rPr>
          <w:i/>
          <w:iCs/>
        </w:rPr>
        <w:t>which connection he applied his analogy with petrol and matches for a fire). I therefore do not accept Miss Newman’s submission that it is necessary to</w:t>
      </w:r>
      <w:r w:rsidR="002541C9">
        <w:rPr>
          <w:i/>
          <w:iCs/>
        </w:rPr>
        <w:t xml:space="preserve"> </w:t>
      </w:r>
      <w:r w:rsidR="00EE635E" w:rsidRPr="00232C96">
        <w:rPr>
          <w:i/>
          <w:iCs/>
        </w:rPr>
        <w:t xml:space="preserve">approach section 423 </w:t>
      </w:r>
      <w:r w:rsidR="00126FD6" w:rsidRPr="00232C96">
        <w:rPr>
          <w:i/>
          <w:iCs/>
        </w:rPr>
        <w:t xml:space="preserve">as if a </w:t>
      </w:r>
      <w:r w:rsidR="00232C96" w:rsidRPr="00232C96">
        <w:rPr>
          <w:i/>
          <w:iCs/>
        </w:rPr>
        <w:tab/>
      </w:r>
      <w:r w:rsidR="00126FD6" w:rsidRPr="00232C96">
        <w:rPr>
          <w:i/>
          <w:iCs/>
        </w:rPr>
        <w:t>test of causation were to be applied.</w:t>
      </w:r>
      <w:r w:rsidR="002541C9">
        <w:rPr>
          <w:i/>
          <w:iCs/>
        </w:rPr>
        <w:t xml:space="preserve"> </w:t>
      </w:r>
      <w:r w:rsidR="00126FD6" w:rsidRPr="00232C96">
        <w:rPr>
          <w:i/>
          <w:iCs/>
        </w:rPr>
        <w:t>The right</w:t>
      </w:r>
      <w:r w:rsidR="008E7E71">
        <w:rPr>
          <w:i/>
          <w:iCs/>
        </w:rPr>
        <w:tab/>
      </w:r>
      <w:r w:rsidR="00126FD6" w:rsidRPr="00232C96">
        <w:rPr>
          <w:i/>
          <w:iCs/>
        </w:rPr>
        <w:t xml:space="preserve">approach in my judgment is </w:t>
      </w:r>
      <w:r w:rsidR="00232C96" w:rsidRPr="00232C96">
        <w:rPr>
          <w:i/>
          <w:iCs/>
        </w:rPr>
        <w:tab/>
      </w:r>
      <w:r w:rsidR="00126FD6" w:rsidRPr="00232C96">
        <w:rPr>
          <w:i/>
          <w:iCs/>
        </w:rPr>
        <w:t xml:space="preserve">to apply the statutory wording. It is enough if the </w:t>
      </w:r>
      <w:r w:rsidR="008769F2">
        <w:rPr>
          <w:i/>
          <w:iCs/>
        </w:rPr>
        <w:tab/>
      </w:r>
      <w:r w:rsidR="00126FD6" w:rsidRPr="00232C96">
        <w:rPr>
          <w:i/>
          <w:iCs/>
        </w:rPr>
        <w:t xml:space="preserve">transaction sought to be impugned was entered into with the requisite purpose. It </w:t>
      </w:r>
      <w:r w:rsidR="008769F2">
        <w:rPr>
          <w:i/>
          <w:iCs/>
        </w:rPr>
        <w:tab/>
      </w:r>
      <w:r w:rsidR="00126FD6" w:rsidRPr="00232C96">
        <w:rPr>
          <w:i/>
          <w:iCs/>
        </w:rPr>
        <w:t>is entry into the transaction, not the transaction itself,</w:t>
      </w:r>
      <w:r w:rsidR="008C60BF" w:rsidRPr="00232C96">
        <w:rPr>
          <w:i/>
          <w:iCs/>
        </w:rPr>
        <w:t xml:space="preserve"> which has to have the necessary purpose.”</w:t>
      </w:r>
    </w:p>
    <w:p w14:paraId="368F6D07" w14:textId="2C6E7DB6" w:rsidR="00DD2E58" w:rsidRDefault="00922092" w:rsidP="0067602D">
      <w:pPr>
        <w:pStyle w:val="ParaLevel1"/>
      </w:pPr>
      <w:r>
        <w:t xml:space="preserve">In reliance on those passages, Mr </w:t>
      </w:r>
      <w:proofErr w:type="spellStart"/>
      <w:r>
        <w:t>Gourgey</w:t>
      </w:r>
      <w:proofErr w:type="spellEnd"/>
      <w:r>
        <w:t xml:space="preserve"> QC submitted that, first, there was no requirement to prove that the transaction</w:t>
      </w:r>
      <w:r w:rsidR="003720B3">
        <w:t xml:space="preserve"> had in effect prevented enforcement. That proposition was inconsistent with Mr Levy QC’s submission</w:t>
      </w:r>
      <w:r w:rsidR="00283081">
        <w:t xml:space="preserve"> that it was necessary for the court to assess whether the transaction in fact left the debtor with insufficient assets to meet his liabilities.</w:t>
      </w:r>
      <w:r w:rsidR="00E00F44">
        <w:t xml:space="preserve"> Second, the proper approach was simply to apply the words of the statute, by asking whether the debtor had the prohibited purpose when </w:t>
      </w:r>
      <w:proofErr w:type="gramStart"/>
      <w:r w:rsidR="00E00F44">
        <w:t>entering</w:t>
      </w:r>
      <w:r w:rsidR="009A7B14">
        <w:t xml:space="preserve"> </w:t>
      </w:r>
      <w:r w:rsidR="00E00F44">
        <w:t>into</w:t>
      </w:r>
      <w:proofErr w:type="gramEnd"/>
      <w:r w:rsidR="00E00F44">
        <w:t xml:space="preserve"> the transaction. Third, contrary to Mr Levy QC’s </w:t>
      </w:r>
      <w:r w:rsidR="00606E03">
        <w:t>submission, a debtor can subjectively have the prohibited purpose even if it were impossible for the transaction</w:t>
      </w:r>
      <w:r w:rsidR="0097208C">
        <w:t xml:space="preserve"> </w:t>
      </w:r>
      <w:proofErr w:type="gramStart"/>
      <w:r w:rsidR="0097208C">
        <w:t>actually to</w:t>
      </w:r>
      <w:proofErr w:type="gramEnd"/>
      <w:r w:rsidR="0097208C">
        <w:t xml:space="preserve"> achieve that purpose. Fourth,</w:t>
      </w:r>
      <w:r w:rsidR="00EF6A28">
        <w:t xml:space="preserve"> a person can have a prohibi</w:t>
      </w:r>
      <w:r w:rsidR="009A7B14">
        <w:t>ted</w:t>
      </w:r>
      <w:r w:rsidR="00EF6A28">
        <w:t xml:space="preserve"> purpose</w:t>
      </w:r>
      <w:r w:rsidR="00C16173">
        <w:t xml:space="preserve"> if</w:t>
      </w:r>
      <w:r w:rsidR="00BA4A2D">
        <w:t>,</w:t>
      </w:r>
      <w:r w:rsidR="00C16173">
        <w:t xml:space="preserve"> taking the relevant transaction with the happening of some other event</w:t>
      </w:r>
      <w:r w:rsidR="003E2326">
        <w:t>,</w:t>
      </w:r>
      <w:r w:rsidR="00C16173">
        <w:t xml:space="preserve"> the creditor will be prejudiced. A debtor can therefore have the prohibited purpose in circumstances where he makes a transfer of some of his assets which does not</w:t>
      </w:r>
      <w:r w:rsidR="00827FCA">
        <w:t>, in and of itself, render him unable to pay his debts, but in the expectation that he will transfer his other assets subsequently, such that taken together, those steps will defeat his creditors.</w:t>
      </w:r>
    </w:p>
    <w:p w14:paraId="477F1A64" w14:textId="0E41DD9D" w:rsidR="006B4AA4" w:rsidRDefault="00F24FEC" w:rsidP="0067602D">
      <w:pPr>
        <w:pStyle w:val="ParaLevel1"/>
      </w:pPr>
      <w:r>
        <w:t xml:space="preserve">Mr </w:t>
      </w:r>
      <w:proofErr w:type="spellStart"/>
      <w:r>
        <w:t>Gourgey</w:t>
      </w:r>
      <w:proofErr w:type="spellEnd"/>
      <w:r>
        <w:t xml:space="preserve"> QC </w:t>
      </w:r>
      <w:r w:rsidR="00493EE6">
        <w:t xml:space="preserve">observed that, in </w:t>
      </w:r>
      <w:r w:rsidR="00370D08">
        <w:t xml:space="preserve">paragraph 512 of </w:t>
      </w:r>
      <w:proofErr w:type="spellStart"/>
      <w:r w:rsidR="00493EE6" w:rsidRPr="00370D08">
        <w:rPr>
          <w:u w:val="single"/>
        </w:rPr>
        <w:t>Sequana</w:t>
      </w:r>
      <w:proofErr w:type="spellEnd"/>
      <w:r w:rsidR="00493EE6">
        <w:t xml:space="preserve"> at first instance, Rose </w:t>
      </w:r>
      <w:r w:rsidR="00795D41">
        <w:t xml:space="preserve">J </w:t>
      </w:r>
      <w:r w:rsidR="00370D08">
        <w:t>quoted from</w:t>
      </w:r>
      <w:r w:rsidR="00C67C40">
        <w:t xml:space="preserve"> paragraph</w:t>
      </w:r>
      <w:r w:rsidR="00B60EC0">
        <w:t xml:space="preserve"> </w:t>
      </w:r>
      <w:r w:rsidR="00C67C40">
        <w:t xml:space="preserve">102 of </w:t>
      </w:r>
      <w:r w:rsidR="00370D08" w:rsidRPr="00B60EC0">
        <w:rPr>
          <w:u w:val="single"/>
        </w:rPr>
        <w:t>Hill v Spread Trustee</w:t>
      </w:r>
      <w:r w:rsidR="00C67C40">
        <w:t xml:space="preserve"> </w:t>
      </w:r>
      <w:r w:rsidR="00DA2A6E">
        <w:t>to underline her approach to s.423, namely that it was enough if the impugned transaction was entered into with the s.423 purpose</w:t>
      </w:r>
      <w:r w:rsidR="00B60EC0">
        <w:t xml:space="preserve"> and that the impugned transaction did not have to achieve that purpose by itself.</w:t>
      </w:r>
    </w:p>
    <w:p w14:paraId="0FDF7CB2" w14:textId="5AF69269" w:rsidR="00B60EC0" w:rsidRDefault="002F2A92" w:rsidP="0067602D">
      <w:pPr>
        <w:pStyle w:val="ParaLevel1"/>
      </w:pPr>
      <w:r>
        <w:t>Furthermore,</w:t>
      </w:r>
      <w:r w:rsidR="00565C92">
        <w:t xml:space="preserve"> the Court of Appeal in </w:t>
      </w:r>
      <w:r w:rsidR="00565C92" w:rsidRPr="00D804C7">
        <w:rPr>
          <w:u w:val="single"/>
        </w:rPr>
        <w:t>Ablyazov</w:t>
      </w:r>
      <w:r w:rsidR="00565C92">
        <w:t xml:space="preserve"> emphasised that </w:t>
      </w:r>
      <w:r w:rsidR="00565C92" w:rsidRPr="00D804C7">
        <w:rPr>
          <w:i/>
          <w:iCs/>
        </w:rPr>
        <w:t>“</w:t>
      </w:r>
      <w:r w:rsidR="00D804C7">
        <w:rPr>
          <w:i/>
          <w:iCs/>
        </w:rPr>
        <w:t>…</w:t>
      </w:r>
      <w:r w:rsidR="00565C92" w:rsidRPr="00D804C7">
        <w:rPr>
          <w:i/>
          <w:iCs/>
        </w:rPr>
        <w:t>it is sufficient simply to ask whether the transaction was entered into by the debtor</w:t>
      </w:r>
      <w:r w:rsidR="0041760F" w:rsidRPr="00D804C7">
        <w:rPr>
          <w:i/>
          <w:iCs/>
        </w:rPr>
        <w:t xml:space="preserve"> for the prohibited purpose. If it was, then the transaction falls within section 423(3), even if it was also entered into for one or more</w:t>
      </w:r>
      <w:r w:rsidR="00E3506C" w:rsidRPr="00D804C7">
        <w:rPr>
          <w:i/>
          <w:iCs/>
        </w:rPr>
        <w:t xml:space="preserve"> other purposes. The test is no more complicated than that.”</w:t>
      </w:r>
      <w:r w:rsidR="00E3506C">
        <w:t xml:space="preserve"> </w:t>
      </w:r>
      <w:r w:rsidR="001540C8">
        <w:t xml:space="preserve">(at </w:t>
      </w:r>
      <w:r w:rsidR="00147217">
        <w:t>[14]</w:t>
      </w:r>
      <w:r w:rsidR="001540C8">
        <w:t>)</w:t>
      </w:r>
      <w:r w:rsidR="00E3506C">
        <w:t>.</w:t>
      </w:r>
      <w:r w:rsidR="004D3857">
        <w:t xml:space="preserve"> Thus, the court</w:t>
      </w:r>
      <w:r w:rsidR="00437E1B">
        <w:t xml:space="preserve"> must concern itself with whether the statutory purpose, a subjective requirement, was</w:t>
      </w:r>
      <w:r w:rsidR="00472D0A">
        <w:t xml:space="preserve"> satisfied</w:t>
      </w:r>
      <w:r w:rsidR="00437E1B">
        <w:t xml:space="preserve">. If it was, that </w:t>
      </w:r>
      <w:r w:rsidR="00147217">
        <w:t>wa</w:t>
      </w:r>
      <w:r w:rsidR="00437E1B">
        <w:t xml:space="preserve">s the end of the matter. Mr </w:t>
      </w:r>
      <w:proofErr w:type="spellStart"/>
      <w:r w:rsidR="00936E34">
        <w:t>G</w:t>
      </w:r>
      <w:r w:rsidR="00437E1B">
        <w:t>ourgey</w:t>
      </w:r>
      <w:proofErr w:type="spellEnd"/>
      <w:r w:rsidR="00437E1B">
        <w:t xml:space="preserve"> QC </w:t>
      </w:r>
      <w:r w:rsidR="00936E34">
        <w:t>submitted that this ran directly contrary to the submission made by Mr Levy QC.</w:t>
      </w:r>
      <w:r w:rsidR="0041760F">
        <w:t xml:space="preserve"> </w:t>
      </w:r>
    </w:p>
    <w:p w14:paraId="11ED5E35" w14:textId="7CBA5CF4" w:rsidR="00252E52" w:rsidRDefault="00472D0A" w:rsidP="0067602D">
      <w:pPr>
        <w:pStyle w:val="ParaLevel1"/>
      </w:pPr>
      <w:r>
        <w:lastRenderedPageBreak/>
        <w:t xml:space="preserve">Third, Mr </w:t>
      </w:r>
      <w:proofErr w:type="spellStart"/>
      <w:r>
        <w:t>Gourgey</w:t>
      </w:r>
      <w:proofErr w:type="spellEnd"/>
      <w:r>
        <w:t xml:space="preserve"> QC submitted that </w:t>
      </w:r>
      <w:r w:rsidR="00576AD6">
        <w:t xml:space="preserve">Mr Levy QC’s </w:t>
      </w:r>
      <w:r w:rsidR="00AF6580">
        <w:t>argument</w:t>
      </w:r>
      <w:r w:rsidR="00576AD6">
        <w:t xml:space="preserve"> was contrary to </w:t>
      </w:r>
      <w:r w:rsidR="00AF6580">
        <w:t xml:space="preserve">both </w:t>
      </w:r>
      <w:r w:rsidR="00252E52">
        <w:t xml:space="preserve">the decision of the Court of Appeal in </w:t>
      </w:r>
      <w:r w:rsidR="00252E52" w:rsidRPr="00252E52">
        <w:rPr>
          <w:u w:val="single"/>
        </w:rPr>
        <w:t>Hashmi</w:t>
      </w:r>
      <w:r w:rsidR="00252E52">
        <w:t xml:space="preserve"> and the first instance decision of Rose J in </w:t>
      </w:r>
      <w:proofErr w:type="spellStart"/>
      <w:r w:rsidR="00252E52" w:rsidRPr="00252E52">
        <w:rPr>
          <w:u w:val="single"/>
        </w:rPr>
        <w:t>Sequana</w:t>
      </w:r>
      <w:proofErr w:type="spellEnd"/>
      <w:r w:rsidR="00252E52">
        <w:t>. I</w:t>
      </w:r>
      <w:r w:rsidR="00A00C69">
        <w:t xml:space="preserve">n </w:t>
      </w:r>
      <w:r w:rsidR="00A00C69" w:rsidRPr="00882384">
        <w:rPr>
          <w:u w:val="single"/>
        </w:rPr>
        <w:t>Hashmi</w:t>
      </w:r>
      <w:r w:rsidR="00A00C69">
        <w:t>, the challenge on appeal was a challenge to findings of fact and not a challenge on the law. There was no legal argument</w:t>
      </w:r>
      <w:r w:rsidR="00891AEC">
        <w:t xml:space="preserve"> that there was a defence of law because the gateway posited by Mr Levy QC </w:t>
      </w:r>
      <w:r w:rsidR="00882384">
        <w:t xml:space="preserve">had not been satisfied. </w:t>
      </w:r>
      <w:r w:rsidR="00A4593E">
        <w:t>There was no basis for suggesting that Arden LJ was tacitly considering, let alone deciding, that there was some additional statutory precondition, namely that a claimant must prove that the debtor ha</w:t>
      </w:r>
      <w:r w:rsidR="00477E59">
        <w:t>d</w:t>
      </w:r>
      <w:r w:rsidR="00A4593E">
        <w:t xml:space="preserve"> insufficient assets following the transaction</w:t>
      </w:r>
      <w:r w:rsidR="00A472A0">
        <w:t>. The Court of Appeal was simply considering whether the factual case was supported by the evidence.</w:t>
      </w:r>
      <w:r w:rsidR="00ED6607">
        <w:t xml:space="preserve"> </w:t>
      </w:r>
      <w:r w:rsidR="000E7C12">
        <w:t>Likewise,</w:t>
      </w:r>
      <w:r w:rsidR="007E308D">
        <w:t xml:space="preserve"> the relevant passage in </w:t>
      </w:r>
      <w:proofErr w:type="spellStart"/>
      <w:r w:rsidR="007E308D" w:rsidRPr="00800392">
        <w:rPr>
          <w:u w:val="single"/>
        </w:rPr>
        <w:t>Sequana</w:t>
      </w:r>
      <w:proofErr w:type="spellEnd"/>
      <w:r w:rsidR="007E308D">
        <w:t xml:space="preserve"> relied on by Mr Levy QC </w:t>
      </w:r>
      <w:r w:rsidR="00477E59">
        <w:t>wa</w:t>
      </w:r>
      <w:r w:rsidR="00213EE1">
        <w:t>s taken from a section of the judgment in which Rose LJ was considering whether the s.423 purpose was satisfied</w:t>
      </w:r>
      <w:r w:rsidR="00800392">
        <w:t xml:space="preserve">. In </w:t>
      </w:r>
      <w:r w:rsidR="00477E59">
        <w:t>[</w:t>
      </w:r>
      <w:r w:rsidR="00800392">
        <w:t>516</w:t>
      </w:r>
      <w:r w:rsidR="00477E59">
        <w:t>]</w:t>
      </w:r>
      <w:r w:rsidR="00800392">
        <w:t xml:space="preserve">, </w:t>
      </w:r>
      <w:r w:rsidR="00322BE9">
        <w:t>Rose LJ stated the following:</w:t>
      </w:r>
    </w:p>
    <w:p w14:paraId="5E2C8ABD" w14:textId="11CBF243" w:rsidR="00322BE9" w:rsidRPr="0035350A" w:rsidRDefault="00322BE9" w:rsidP="0067602D">
      <w:pPr>
        <w:pStyle w:val="ParaLevel1"/>
        <w:numPr>
          <w:ilvl w:val="0"/>
          <w:numId w:val="0"/>
        </w:numPr>
        <w:ind w:left="720" w:hanging="720"/>
        <w:rPr>
          <w:i/>
          <w:iCs/>
        </w:rPr>
      </w:pPr>
      <w:r>
        <w:tab/>
      </w:r>
      <w:r w:rsidR="00477E59">
        <w:tab/>
      </w:r>
      <w:r w:rsidRPr="0035350A">
        <w:rPr>
          <w:i/>
          <w:iCs/>
        </w:rPr>
        <w:t>“</w:t>
      </w:r>
      <w:r w:rsidR="00FE2AB7" w:rsidRPr="0035350A">
        <w:rPr>
          <w:i/>
          <w:iCs/>
        </w:rPr>
        <w:t xml:space="preserve">The Claimants rely on the very particular circumstances of this case. AWA </w:t>
      </w:r>
      <w:r w:rsidR="00F806D4">
        <w:rPr>
          <w:i/>
          <w:iCs/>
        </w:rPr>
        <w:tab/>
      </w:r>
      <w:r w:rsidR="00FE2AB7" w:rsidRPr="0035350A">
        <w:rPr>
          <w:i/>
          <w:iCs/>
        </w:rPr>
        <w:t>was a non-trading company</w:t>
      </w:r>
      <w:r w:rsidR="00A01413" w:rsidRPr="0035350A">
        <w:rPr>
          <w:i/>
          <w:iCs/>
        </w:rPr>
        <w:t xml:space="preserve"> and a </w:t>
      </w:r>
      <w:proofErr w:type="gramStart"/>
      <w:r w:rsidR="00A01413" w:rsidRPr="0035350A">
        <w:rPr>
          <w:i/>
          <w:iCs/>
        </w:rPr>
        <w:t>wholly-owned</w:t>
      </w:r>
      <w:proofErr w:type="gramEnd"/>
      <w:r w:rsidR="00A01413" w:rsidRPr="0035350A">
        <w:rPr>
          <w:i/>
          <w:iCs/>
        </w:rPr>
        <w:t xml:space="preserve"> subsidiary. Its only function </w:t>
      </w:r>
      <w:r w:rsidR="00F806D4">
        <w:rPr>
          <w:i/>
          <w:iCs/>
        </w:rPr>
        <w:tab/>
      </w:r>
      <w:r w:rsidR="00A01413" w:rsidRPr="0035350A">
        <w:rPr>
          <w:i/>
          <w:iCs/>
        </w:rPr>
        <w:t xml:space="preserve">was a containment vehicle for the Fox River liability. There is clear evidence </w:t>
      </w:r>
      <w:r w:rsidR="00F806D4">
        <w:rPr>
          <w:i/>
          <w:iCs/>
        </w:rPr>
        <w:tab/>
      </w:r>
      <w:r w:rsidR="00A01413" w:rsidRPr="0035350A">
        <w:rPr>
          <w:i/>
          <w:iCs/>
        </w:rPr>
        <w:t xml:space="preserve">that the purpose of the declaration of the May Dividend and the sale of AWA to </w:t>
      </w:r>
      <w:r w:rsidR="00F806D4">
        <w:rPr>
          <w:i/>
          <w:iCs/>
        </w:rPr>
        <w:tab/>
      </w:r>
      <w:r w:rsidR="00A01413" w:rsidRPr="0035350A">
        <w:rPr>
          <w:i/>
          <w:iCs/>
        </w:rPr>
        <w:t xml:space="preserve">TMW </w:t>
      </w:r>
      <w:r w:rsidR="0009771C" w:rsidRPr="0035350A">
        <w:rPr>
          <w:i/>
          <w:iCs/>
        </w:rPr>
        <w:t xml:space="preserve">clearly was to remove from </w:t>
      </w:r>
      <w:proofErr w:type="spellStart"/>
      <w:r w:rsidR="0009771C" w:rsidRPr="0035350A">
        <w:rPr>
          <w:i/>
          <w:iCs/>
        </w:rPr>
        <w:t>Sequana</w:t>
      </w:r>
      <w:proofErr w:type="spellEnd"/>
      <w:r w:rsidR="0009771C" w:rsidRPr="0035350A">
        <w:rPr>
          <w:i/>
          <w:iCs/>
        </w:rPr>
        <w:t xml:space="preserve"> the risk that the Maris Policy plus the </w:t>
      </w:r>
      <w:r w:rsidR="00F806D4">
        <w:rPr>
          <w:i/>
          <w:iCs/>
        </w:rPr>
        <w:tab/>
      </w:r>
      <w:r w:rsidR="0009771C" w:rsidRPr="0035350A">
        <w:rPr>
          <w:i/>
          <w:iCs/>
        </w:rPr>
        <w:t>insurance proceeds might not be enough to meet the indemnity.</w:t>
      </w:r>
      <w:r w:rsidR="0070756C" w:rsidRPr="0035350A">
        <w:rPr>
          <w:i/>
          <w:iCs/>
        </w:rPr>
        <w:t xml:space="preserve"> Such evidence </w:t>
      </w:r>
      <w:r w:rsidR="00F806D4">
        <w:rPr>
          <w:i/>
          <w:iCs/>
        </w:rPr>
        <w:tab/>
      </w:r>
      <w:r w:rsidR="0070756C" w:rsidRPr="0035350A">
        <w:rPr>
          <w:i/>
          <w:iCs/>
        </w:rPr>
        <w:t xml:space="preserve">of the subjective intention of those in control of the company when making the </w:t>
      </w:r>
      <w:r w:rsidR="00F806D4">
        <w:rPr>
          <w:i/>
          <w:iCs/>
        </w:rPr>
        <w:tab/>
      </w:r>
      <w:r w:rsidR="0070756C" w:rsidRPr="0035350A">
        <w:rPr>
          <w:i/>
          <w:iCs/>
        </w:rPr>
        <w:t xml:space="preserve">decision to pay the dividend will distinguish this case from other cases where </w:t>
      </w:r>
      <w:r w:rsidR="00F806D4">
        <w:rPr>
          <w:i/>
          <w:iCs/>
        </w:rPr>
        <w:tab/>
      </w:r>
      <w:r w:rsidR="0070756C" w:rsidRPr="0035350A">
        <w:rPr>
          <w:i/>
          <w:iCs/>
        </w:rPr>
        <w:t xml:space="preserve">directors declared dividends </w:t>
      </w:r>
      <w:r w:rsidR="00477E59">
        <w:rPr>
          <w:i/>
          <w:iCs/>
        </w:rPr>
        <w:tab/>
      </w:r>
      <w:r w:rsidR="0070756C" w:rsidRPr="0035350A">
        <w:rPr>
          <w:i/>
          <w:iCs/>
        </w:rPr>
        <w:t xml:space="preserve">for their shareholders for the usual reasons for which </w:t>
      </w:r>
      <w:r w:rsidR="00F806D4">
        <w:rPr>
          <w:i/>
          <w:iCs/>
        </w:rPr>
        <w:tab/>
      </w:r>
      <w:r w:rsidR="0070756C" w:rsidRPr="0035350A">
        <w:rPr>
          <w:i/>
          <w:iCs/>
        </w:rPr>
        <w:t xml:space="preserve">dividends are paid, without turning their minds to whether this leaves enough </w:t>
      </w:r>
      <w:r w:rsidR="00F806D4">
        <w:rPr>
          <w:i/>
          <w:iCs/>
        </w:rPr>
        <w:tab/>
      </w:r>
      <w:r w:rsidR="0070756C" w:rsidRPr="0035350A">
        <w:rPr>
          <w:i/>
          <w:iCs/>
        </w:rPr>
        <w:t>money</w:t>
      </w:r>
      <w:r w:rsidR="00466838" w:rsidRPr="0035350A">
        <w:rPr>
          <w:i/>
          <w:iCs/>
        </w:rPr>
        <w:t xml:space="preserve"> for </w:t>
      </w:r>
      <w:r w:rsidR="00477E59">
        <w:rPr>
          <w:i/>
          <w:iCs/>
        </w:rPr>
        <w:tab/>
      </w:r>
      <w:r w:rsidR="00466838" w:rsidRPr="0035350A">
        <w:rPr>
          <w:i/>
          <w:iCs/>
        </w:rPr>
        <w:t xml:space="preserve">potential creditors. Here there is no doubt that the subjective intention </w:t>
      </w:r>
      <w:r w:rsidR="00F806D4">
        <w:rPr>
          <w:i/>
          <w:iCs/>
        </w:rPr>
        <w:tab/>
      </w:r>
      <w:r w:rsidR="00466838" w:rsidRPr="0035350A">
        <w:rPr>
          <w:i/>
          <w:iCs/>
        </w:rPr>
        <w:t xml:space="preserve">of the directors at the time of the May Dividend and the sale was to prevent </w:t>
      </w:r>
      <w:r w:rsidR="00477E59">
        <w:rPr>
          <w:i/>
          <w:iCs/>
        </w:rPr>
        <w:tab/>
      </w:r>
      <w:r w:rsidR="00466838" w:rsidRPr="0035350A">
        <w:rPr>
          <w:i/>
          <w:iCs/>
        </w:rPr>
        <w:t xml:space="preserve">AWA </w:t>
      </w:r>
      <w:r w:rsidR="008769F2">
        <w:rPr>
          <w:i/>
          <w:iCs/>
        </w:rPr>
        <w:tab/>
      </w:r>
      <w:r w:rsidR="00466838" w:rsidRPr="0035350A">
        <w:rPr>
          <w:i/>
          <w:iCs/>
        </w:rPr>
        <w:t xml:space="preserve">having any legal or moral call upon its parent company to meet its creditors’ </w:t>
      </w:r>
      <w:r w:rsidR="008769F2">
        <w:rPr>
          <w:i/>
          <w:iCs/>
        </w:rPr>
        <w:tab/>
      </w:r>
      <w:r w:rsidR="00466838" w:rsidRPr="0035350A">
        <w:rPr>
          <w:i/>
          <w:iCs/>
        </w:rPr>
        <w:t xml:space="preserve">claims. </w:t>
      </w:r>
      <w:r w:rsidR="000B7A0D" w:rsidRPr="0035350A">
        <w:rPr>
          <w:i/>
          <w:iCs/>
        </w:rPr>
        <w:t xml:space="preserve">After the declaration of the dividend and the sale to TMW, the creditors </w:t>
      </w:r>
      <w:r w:rsidR="008769F2">
        <w:rPr>
          <w:i/>
          <w:iCs/>
        </w:rPr>
        <w:tab/>
      </w:r>
      <w:r w:rsidR="000B7A0D" w:rsidRPr="0035350A">
        <w:rPr>
          <w:i/>
          <w:iCs/>
        </w:rPr>
        <w:t xml:space="preserve">were prejudiced because the assets of AWA had been depleted and it no longer had </w:t>
      </w:r>
      <w:r w:rsidR="008769F2">
        <w:rPr>
          <w:i/>
          <w:iCs/>
        </w:rPr>
        <w:tab/>
      </w:r>
      <w:r w:rsidR="000B7A0D" w:rsidRPr="0035350A">
        <w:rPr>
          <w:i/>
          <w:iCs/>
        </w:rPr>
        <w:t xml:space="preserve">any call on </w:t>
      </w:r>
      <w:proofErr w:type="spellStart"/>
      <w:r w:rsidR="000B7A0D" w:rsidRPr="0035350A">
        <w:rPr>
          <w:i/>
          <w:iCs/>
        </w:rPr>
        <w:t>Sequana</w:t>
      </w:r>
      <w:proofErr w:type="spellEnd"/>
      <w:r w:rsidR="00AC6266" w:rsidRPr="0035350A">
        <w:rPr>
          <w:i/>
          <w:iCs/>
        </w:rPr>
        <w:t xml:space="preserve"> to that extent.”</w:t>
      </w:r>
    </w:p>
    <w:p w14:paraId="42B52259" w14:textId="2CBCD11A" w:rsidR="00AC6266" w:rsidRDefault="00AC6266" w:rsidP="0067602D">
      <w:pPr>
        <w:pStyle w:val="ParaLevel1"/>
        <w:numPr>
          <w:ilvl w:val="0"/>
          <w:numId w:val="0"/>
        </w:numPr>
        <w:ind w:left="720" w:hanging="720"/>
      </w:pPr>
      <w:r>
        <w:tab/>
      </w:r>
      <w:r w:rsidR="00477E59">
        <w:tab/>
      </w:r>
      <w:r>
        <w:t>In this passage, Rose J</w:t>
      </w:r>
      <w:r w:rsidR="00CF7CBB">
        <w:t xml:space="preserve"> was recording the claimant’s argument about subjective </w:t>
      </w:r>
      <w:r w:rsidR="00F806D4">
        <w:tab/>
      </w:r>
      <w:r w:rsidR="00CF7CBB">
        <w:t xml:space="preserve">intention. It is in that context that </w:t>
      </w:r>
      <w:r w:rsidR="00477E59">
        <w:t>[</w:t>
      </w:r>
      <w:r w:rsidR="00AA2617">
        <w:t>517</w:t>
      </w:r>
      <w:r w:rsidR="00477E59">
        <w:t>] was</w:t>
      </w:r>
      <w:r w:rsidR="00AA2617">
        <w:t xml:space="preserve"> stated.</w:t>
      </w:r>
      <w:r w:rsidR="001D0591">
        <w:t xml:space="preserve"> Paragraph 517 deal</w:t>
      </w:r>
      <w:r w:rsidR="00477E59">
        <w:t>t</w:t>
      </w:r>
      <w:r w:rsidR="001D0591">
        <w:t xml:space="preserve"> with </w:t>
      </w:r>
      <w:r w:rsidR="00F806D4">
        <w:tab/>
      </w:r>
      <w:r w:rsidR="001D0591">
        <w:t>subjective purpose and Rose J explain</w:t>
      </w:r>
      <w:r w:rsidR="00477E59">
        <w:t>ed</w:t>
      </w:r>
      <w:r w:rsidR="001D0591">
        <w:t xml:space="preserve"> that if,</w:t>
      </w:r>
      <w:r w:rsidR="004A0853">
        <w:t xml:space="preserve"> a person ha</w:t>
      </w:r>
      <w:r w:rsidR="00477E59">
        <w:t>d</w:t>
      </w:r>
      <w:r w:rsidR="004A0853">
        <w:t xml:space="preserve"> an intention to </w:t>
      </w:r>
      <w:r w:rsidR="00F806D4">
        <w:tab/>
      </w:r>
      <w:r w:rsidR="004A0853">
        <w:t xml:space="preserve">move assets beyond their creditors but did not intend to prejudice them, that </w:t>
      </w:r>
      <w:r w:rsidR="00F806D4">
        <w:tab/>
      </w:r>
      <w:r w:rsidR="004A0853">
        <w:t xml:space="preserve">person did not have the requisite intent for the </w:t>
      </w:r>
      <w:r w:rsidR="00477E59">
        <w:tab/>
      </w:r>
      <w:r w:rsidR="004A0853">
        <w:t>purpose of s</w:t>
      </w:r>
      <w:r w:rsidR="00790C1A">
        <w:t>.</w:t>
      </w:r>
      <w:r w:rsidR="004A0853">
        <w:t xml:space="preserve">423 because it </w:t>
      </w:r>
      <w:r w:rsidR="00477E59">
        <w:t>wa</w:t>
      </w:r>
      <w:r w:rsidR="004A0853">
        <w:t xml:space="preserve">s </w:t>
      </w:r>
      <w:r w:rsidR="00F806D4">
        <w:tab/>
      </w:r>
      <w:r w:rsidR="004A0853">
        <w:t>implicit within</w:t>
      </w:r>
      <w:r w:rsidR="00790C1A">
        <w:t xml:space="preserve"> s.423 </w:t>
      </w:r>
      <w:r w:rsidR="000176AB">
        <w:t xml:space="preserve">that the intention </w:t>
      </w:r>
      <w:r w:rsidR="00477E59">
        <w:t>wa</w:t>
      </w:r>
      <w:r w:rsidR="000176AB">
        <w:t>s to prejudice creditors.</w:t>
      </w:r>
      <w:r w:rsidR="008542ED">
        <w:t xml:space="preserve"> Mr </w:t>
      </w:r>
      <w:proofErr w:type="spellStart"/>
      <w:r w:rsidR="008542ED">
        <w:t>Gourgey</w:t>
      </w:r>
      <w:proofErr w:type="spellEnd"/>
      <w:r w:rsidR="008542ED">
        <w:t xml:space="preserve"> </w:t>
      </w:r>
      <w:r w:rsidR="00F806D4">
        <w:tab/>
      </w:r>
      <w:r w:rsidR="008542ED">
        <w:t xml:space="preserve">QC </w:t>
      </w:r>
      <w:r w:rsidR="00574E9E">
        <w:t>submitted that all Rose J was emphasising</w:t>
      </w:r>
      <w:r w:rsidR="00E538BC">
        <w:t xml:space="preserve"> was the necessity of having an </w:t>
      </w:r>
      <w:r w:rsidR="00F806D4">
        <w:tab/>
      </w:r>
      <w:r w:rsidR="00E538BC">
        <w:t xml:space="preserve">intention to prejudice </w:t>
      </w:r>
      <w:r w:rsidR="00477E59">
        <w:tab/>
      </w:r>
      <w:r w:rsidR="00E538BC">
        <w:t xml:space="preserve">creditors or future creditors. Her words went no further </w:t>
      </w:r>
      <w:r w:rsidR="00F806D4">
        <w:tab/>
      </w:r>
      <w:r w:rsidR="00E538BC">
        <w:t>than that</w:t>
      </w:r>
      <w:r w:rsidR="00CC6FBA">
        <w:t>.</w:t>
      </w:r>
    </w:p>
    <w:p w14:paraId="4B29B334" w14:textId="0BFB4294" w:rsidR="00322BE9" w:rsidRDefault="005939CB" w:rsidP="0067602D">
      <w:pPr>
        <w:pStyle w:val="ParaLevel1"/>
      </w:pPr>
      <w:r>
        <w:t>Having</w:t>
      </w:r>
      <w:r w:rsidR="006E08F8">
        <w:t xml:space="preserve"> </w:t>
      </w:r>
      <w:r w:rsidR="00DE5BC8">
        <w:t xml:space="preserve">carefully </w:t>
      </w:r>
      <w:r w:rsidR="006E08F8">
        <w:t>considered</w:t>
      </w:r>
      <w:r w:rsidR="00011CD1">
        <w:t xml:space="preserve"> the submissions made by Mr Levy QC and Mr </w:t>
      </w:r>
      <w:proofErr w:type="spellStart"/>
      <w:r w:rsidR="00011CD1">
        <w:t>Gourgey</w:t>
      </w:r>
      <w:proofErr w:type="spellEnd"/>
      <w:r w:rsidR="00011CD1">
        <w:t xml:space="preserve"> QC, </w:t>
      </w:r>
      <w:r w:rsidR="00477DBE">
        <w:t>I</w:t>
      </w:r>
      <w:r w:rsidR="00E34E51">
        <w:t xml:space="preserve"> </w:t>
      </w:r>
      <w:r w:rsidR="00477DBE">
        <w:t xml:space="preserve">concluded that Mr Levy QC’s </w:t>
      </w:r>
      <w:r w:rsidR="001910D8">
        <w:t>submission is misconceived. First,</w:t>
      </w:r>
      <w:r w:rsidR="00BA124C">
        <w:t xml:space="preserve"> it require</w:t>
      </w:r>
      <w:r w:rsidR="00E34E51">
        <w:t>d</w:t>
      </w:r>
      <w:r w:rsidR="00BA124C">
        <w:t xml:space="preserve"> me to read into s.423 a gateway </w:t>
      </w:r>
      <w:r w:rsidR="00EB5E35">
        <w:t xml:space="preserve">condition which </w:t>
      </w:r>
      <w:r w:rsidR="00E34E51">
        <w:t>wa</w:t>
      </w:r>
      <w:r w:rsidR="00EB5E35">
        <w:t>s absent from the plain wording of statute. I would need considerable persuasion</w:t>
      </w:r>
      <w:r w:rsidR="00CB3CF8">
        <w:t xml:space="preserve"> to do so in circumstances where</w:t>
      </w:r>
      <w:r w:rsidR="003A5881">
        <w:t>, in a different context,</w:t>
      </w:r>
      <w:r w:rsidR="00CB3CF8">
        <w:t xml:space="preserve"> binding authority in the Court of Appeal ha</w:t>
      </w:r>
      <w:r w:rsidR="00E34E51">
        <w:t>d</w:t>
      </w:r>
      <w:r w:rsidR="00CB3CF8">
        <w:t xml:space="preserve"> deprecated the reading into s.423 </w:t>
      </w:r>
      <w:r w:rsidR="003A5881">
        <w:t>of</w:t>
      </w:r>
      <w:r w:rsidR="00455EB3">
        <w:t xml:space="preserve"> additional words such as </w:t>
      </w:r>
      <w:r w:rsidR="00455EB3" w:rsidRPr="00993AF2">
        <w:rPr>
          <w:i/>
          <w:iCs/>
        </w:rPr>
        <w:t>“substantial”</w:t>
      </w:r>
      <w:r w:rsidR="00455EB3">
        <w:t xml:space="preserve">. </w:t>
      </w:r>
      <w:r w:rsidR="00BA2F9C">
        <w:t>Second</w:t>
      </w:r>
      <w:r w:rsidR="00210BD3">
        <w:t>, Mr Levy QC’s</w:t>
      </w:r>
      <w:r w:rsidR="00D7391D">
        <w:t xml:space="preserve"> gateway condition</w:t>
      </w:r>
      <w:r w:rsidR="00210BD3">
        <w:t xml:space="preserve"> would have</w:t>
      </w:r>
      <w:r w:rsidR="00B45105">
        <w:t xml:space="preserve"> the effect of prejudicing creditors’ </w:t>
      </w:r>
      <w:r w:rsidR="003124BD">
        <w:t xml:space="preserve">interests in circumstances where the debtor’s purpose was entirely </w:t>
      </w:r>
      <w:r w:rsidR="00633F00">
        <w:t xml:space="preserve">consistent with s.423(3). </w:t>
      </w:r>
      <w:r w:rsidR="00D45093">
        <w:t xml:space="preserve">The examples given by Mr </w:t>
      </w:r>
      <w:proofErr w:type="spellStart"/>
      <w:r w:rsidR="00D45093">
        <w:t>Gourgey</w:t>
      </w:r>
      <w:proofErr w:type="spellEnd"/>
      <w:r w:rsidR="00D45093">
        <w:t xml:space="preserve"> QC </w:t>
      </w:r>
      <w:r w:rsidR="00B50980">
        <w:t xml:space="preserve">illustrated that </w:t>
      </w:r>
      <w:r w:rsidR="00B50980">
        <w:lastRenderedPageBreak/>
        <w:t>anomaly quite</w:t>
      </w:r>
      <w:r w:rsidR="0032751E">
        <w:t xml:space="preserve"> clearly. Third, </w:t>
      </w:r>
      <w:r w:rsidR="00816EE9">
        <w:t xml:space="preserve">for the reasons articulated by Mr </w:t>
      </w:r>
      <w:proofErr w:type="spellStart"/>
      <w:r w:rsidR="00816EE9">
        <w:t>Gourgey</w:t>
      </w:r>
      <w:proofErr w:type="spellEnd"/>
      <w:r w:rsidR="00816EE9">
        <w:t xml:space="preserve"> QC, </w:t>
      </w:r>
      <w:r w:rsidR="00FE2570">
        <w:t>Mr Levy QC’s argument took</w:t>
      </w:r>
      <w:r w:rsidR="00B474C3">
        <w:t xml:space="preserve"> a paragraph of </w:t>
      </w:r>
      <w:proofErr w:type="spellStart"/>
      <w:r w:rsidR="00B474C3" w:rsidRPr="00621DE6">
        <w:rPr>
          <w:u w:val="single"/>
        </w:rPr>
        <w:t>Sequana</w:t>
      </w:r>
      <w:proofErr w:type="spellEnd"/>
      <w:r w:rsidR="00B474C3">
        <w:t xml:space="preserve"> out of context</w:t>
      </w:r>
      <w:r w:rsidR="004F5E84">
        <w:t xml:space="preserve"> and relied upon an interpretation</w:t>
      </w:r>
      <w:r w:rsidR="00621DE6">
        <w:t xml:space="preserve"> of Arden LJ’s words in </w:t>
      </w:r>
      <w:r w:rsidR="00621DE6" w:rsidRPr="00C94C1B">
        <w:rPr>
          <w:u w:val="single"/>
        </w:rPr>
        <w:t>Hashmi</w:t>
      </w:r>
      <w:r w:rsidR="00621DE6">
        <w:t xml:space="preserve"> </w:t>
      </w:r>
      <w:r w:rsidR="00C94C1B">
        <w:t>which was at odds with other binding authority.</w:t>
      </w:r>
    </w:p>
    <w:p w14:paraId="3FD81E74" w14:textId="284CA022" w:rsidR="005E1F4E" w:rsidRDefault="005E1F4E" w:rsidP="0067602D">
      <w:pPr>
        <w:pStyle w:val="ParaLevel1"/>
      </w:pPr>
      <w:r>
        <w:t xml:space="preserve">Therefore, I reject Mr Levy QC’s submission </w:t>
      </w:r>
      <w:r w:rsidR="00BF1054">
        <w:t>that</w:t>
      </w:r>
      <w:r w:rsidR="00D6107C">
        <w:t>, to obtain the relief contemplated by s.42</w:t>
      </w:r>
      <w:r w:rsidR="00FF2C61">
        <w:t>5</w:t>
      </w:r>
      <w:r w:rsidR="00D6107C">
        <w:t>,</w:t>
      </w:r>
      <w:r w:rsidR="00BF1054">
        <w:t xml:space="preserve"> a </w:t>
      </w:r>
      <w:r w:rsidR="008766AF">
        <w:t>claimant must prove that the debtor has insufficient assets following the impugned transaction.</w:t>
      </w:r>
    </w:p>
    <w:p w14:paraId="1EA7F93E" w14:textId="574B2438" w:rsidR="00FC106F" w:rsidRPr="00380237" w:rsidRDefault="00FC106F" w:rsidP="0067602D">
      <w:pPr>
        <w:pStyle w:val="ParaLevel1"/>
        <w:numPr>
          <w:ilvl w:val="0"/>
          <w:numId w:val="0"/>
        </w:numPr>
        <w:ind w:left="720" w:hanging="720"/>
        <w:rPr>
          <w:b/>
          <w:bCs/>
        </w:rPr>
      </w:pPr>
      <w:r w:rsidRPr="00380237">
        <w:rPr>
          <w:b/>
          <w:bCs/>
        </w:rPr>
        <w:t>Section 3</w:t>
      </w:r>
      <w:r w:rsidR="00380237" w:rsidRPr="00380237">
        <w:rPr>
          <w:b/>
          <w:bCs/>
        </w:rPr>
        <w:t>7 of the Matrimonial Causes Act 1973</w:t>
      </w:r>
    </w:p>
    <w:p w14:paraId="6BC1361A" w14:textId="2939E7A4" w:rsidR="00EC0FF8" w:rsidRDefault="005D1615" w:rsidP="0067602D">
      <w:pPr>
        <w:pStyle w:val="ParaLevel1"/>
      </w:pPr>
      <w:r>
        <w:t>D</w:t>
      </w:r>
      <w:r w:rsidR="003C734A">
        <w:t xml:space="preserve">uring </w:t>
      </w:r>
      <w:r>
        <w:t>closing submissions, I observed that the parties</w:t>
      </w:r>
      <w:r w:rsidR="000336B4">
        <w:t>’ submissions on s.37</w:t>
      </w:r>
      <w:r w:rsidR="00B30912">
        <w:t xml:space="preserve"> were insufficiently detailed</w:t>
      </w:r>
      <w:r w:rsidR="00FA4138">
        <w:t xml:space="preserve"> and directed that each </w:t>
      </w:r>
      <w:r w:rsidR="007C107B">
        <w:t xml:space="preserve">party </w:t>
      </w:r>
      <w:r w:rsidR="00FA4138">
        <w:t>m</w:t>
      </w:r>
      <w:r w:rsidR="004C097B">
        <w:t>ay</w:t>
      </w:r>
      <w:r w:rsidR="007C107B">
        <w:t xml:space="preserve"> - but was not obliged to -</w:t>
      </w:r>
      <w:r w:rsidR="00FA4138">
        <w:t xml:space="preserve"> address the law and case law</w:t>
      </w:r>
      <w:r w:rsidR="007C107B">
        <w:t xml:space="preserve"> by filing</w:t>
      </w:r>
      <w:r w:rsidR="000336B4">
        <w:t xml:space="preserve"> </w:t>
      </w:r>
      <w:r w:rsidR="00C6634E">
        <w:t xml:space="preserve">an additional written submission no later than 11 January 2021. I received additional written submissions from Mr Brodie QC, Mr Levy QC and from Mr </w:t>
      </w:r>
      <w:proofErr w:type="spellStart"/>
      <w:r w:rsidR="00C6634E">
        <w:t>Gourgey</w:t>
      </w:r>
      <w:proofErr w:type="spellEnd"/>
      <w:r w:rsidR="00C6634E">
        <w:t xml:space="preserve"> QC.</w:t>
      </w:r>
    </w:p>
    <w:p w14:paraId="16727852" w14:textId="455B6332" w:rsidR="00F571E3" w:rsidRDefault="00EC0FF8" w:rsidP="0067602D">
      <w:pPr>
        <w:pStyle w:val="ParaLevel1"/>
      </w:pPr>
      <w:r>
        <w:t xml:space="preserve">Section 37 shares many features in common with s.423 IA, </w:t>
      </w:r>
      <w:r w:rsidR="008F515A">
        <w:t xml:space="preserve">although it operates only in the narrower field of transactions intended to defeat </w:t>
      </w:r>
      <w:r w:rsidR="00AB7AB3">
        <w:t xml:space="preserve">or reduce </w:t>
      </w:r>
      <w:r w:rsidR="008F515A">
        <w:t>claims for financial relief following marital breakdown</w:t>
      </w:r>
      <w:r w:rsidR="00604A0D">
        <w:t>.</w:t>
      </w:r>
      <w:r w:rsidR="00A34991">
        <w:t xml:space="preserve"> It expressly includes </w:t>
      </w:r>
      <w:r w:rsidR="00854C49" w:rsidRPr="00854C49">
        <w:rPr>
          <w:i/>
          <w:iCs/>
        </w:rPr>
        <w:t>“frustrating or impeding the enforcement of any order which might be or has been made”</w:t>
      </w:r>
      <w:r w:rsidR="00854C49">
        <w:t>.</w:t>
      </w:r>
      <w:r w:rsidR="00F11401">
        <w:t xml:space="preserve"> </w:t>
      </w:r>
      <w:r w:rsidR="00562D8C">
        <w:t xml:space="preserve">It </w:t>
      </w:r>
      <w:r w:rsidR="00384C19">
        <w:t xml:space="preserve">addresses </w:t>
      </w:r>
      <w:r w:rsidR="008E61D9">
        <w:t>several</w:t>
      </w:r>
      <w:r w:rsidR="00384C19">
        <w:t xml:space="preserve"> different scenarios, including both (a) restraining a contemplated disposition</w:t>
      </w:r>
      <w:r w:rsidR="00000FBB">
        <w:t xml:space="preserve"> and (b) setting aside a completed disposition before or after financial relief has been granted. In this case, the focus </w:t>
      </w:r>
      <w:r w:rsidR="00105BF3">
        <w:t>wa</w:t>
      </w:r>
      <w:r w:rsidR="00000FBB">
        <w:t>s on setting aside a disposition</w:t>
      </w:r>
      <w:r w:rsidR="00F571E3">
        <w:t xml:space="preserve"> after financial relief ha</w:t>
      </w:r>
      <w:r w:rsidR="00105BF3">
        <w:t>d</w:t>
      </w:r>
      <w:r w:rsidR="00F571E3">
        <w:t xml:space="preserve"> been granted pursuant to s. 37(2)(a). </w:t>
      </w:r>
      <w:r w:rsidR="00442A57">
        <w:t xml:space="preserve"> </w:t>
      </w:r>
    </w:p>
    <w:p w14:paraId="1BA5D11D" w14:textId="7D8E9621" w:rsidR="006060D8" w:rsidRDefault="00CD5316" w:rsidP="0067602D">
      <w:pPr>
        <w:pStyle w:val="ParaLevel1"/>
      </w:pPr>
      <w:r>
        <w:t xml:space="preserve">Section 37 </w:t>
      </w:r>
      <w:r w:rsidR="006060D8">
        <w:t xml:space="preserve">is preceded by the heading </w:t>
      </w:r>
      <w:r w:rsidR="006060D8" w:rsidRPr="006060D8">
        <w:rPr>
          <w:i/>
          <w:iCs/>
        </w:rPr>
        <w:t>“Avoidance of transactions intended to prevent or reduce financial relief”</w:t>
      </w:r>
      <w:r w:rsidR="006060D8">
        <w:t xml:space="preserve"> and reads as follows:</w:t>
      </w:r>
    </w:p>
    <w:p w14:paraId="62226EEA" w14:textId="3B675DB1" w:rsidR="00B23D56" w:rsidRPr="00854C49" w:rsidRDefault="00B23D56" w:rsidP="0067602D">
      <w:pPr>
        <w:pStyle w:val="ParaLevel1"/>
        <w:numPr>
          <w:ilvl w:val="0"/>
          <w:numId w:val="0"/>
        </w:numPr>
        <w:ind w:left="720" w:hanging="720"/>
        <w:rPr>
          <w:i/>
          <w:iCs/>
        </w:rPr>
      </w:pPr>
      <w:r>
        <w:tab/>
      </w:r>
      <w:r w:rsidR="00105BF3">
        <w:tab/>
      </w:r>
      <w:r w:rsidRPr="00854C49">
        <w:rPr>
          <w:i/>
          <w:iCs/>
        </w:rPr>
        <w:t>“</w:t>
      </w:r>
      <w:r w:rsidR="00C3760F" w:rsidRPr="00854C49">
        <w:rPr>
          <w:i/>
          <w:iCs/>
        </w:rPr>
        <w:t>(</w:t>
      </w:r>
      <w:r w:rsidRPr="00854C49">
        <w:rPr>
          <w:i/>
          <w:iCs/>
        </w:rPr>
        <w:t>1</w:t>
      </w:r>
      <w:r w:rsidR="00C3760F" w:rsidRPr="00854C49">
        <w:rPr>
          <w:i/>
          <w:iCs/>
        </w:rPr>
        <w:t>)</w:t>
      </w:r>
      <w:r w:rsidRPr="00854C49">
        <w:rPr>
          <w:i/>
          <w:iCs/>
        </w:rPr>
        <w:t xml:space="preserve"> </w:t>
      </w:r>
      <w:r w:rsidR="00E613DD" w:rsidRPr="00854C49">
        <w:rPr>
          <w:i/>
          <w:iCs/>
        </w:rPr>
        <w:t xml:space="preserve">For the purposes of this section “financial relief” means relief under </w:t>
      </w:r>
      <w:r w:rsidR="00105BF3">
        <w:rPr>
          <w:i/>
          <w:iCs/>
        </w:rPr>
        <w:tab/>
      </w:r>
      <w:r w:rsidR="00E613DD" w:rsidRPr="00854C49">
        <w:rPr>
          <w:i/>
          <w:iCs/>
        </w:rPr>
        <w:t xml:space="preserve">any </w:t>
      </w:r>
      <w:r w:rsidR="00F806D4">
        <w:rPr>
          <w:i/>
          <w:iCs/>
        </w:rPr>
        <w:tab/>
      </w:r>
      <w:r w:rsidR="00E613DD" w:rsidRPr="00854C49">
        <w:rPr>
          <w:i/>
          <w:iCs/>
        </w:rPr>
        <w:t>of the provisions of sections 22, 23, 24,</w:t>
      </w:r>
      <w:r w:rsidR="00256A10" w:rsidRPr="00854C49">
        <w:rPr>
          <w:i/>
          <w:iCs/>
        </w:rPr>
        <w:t xml:space="preserve"> 24B, 27, 31</w:t>
      </w:r>
      <w:r w:rsidR="004E0BBD" w:rsidRPr="00854C49">
        <w:rPr>
          <w:i/>
          <w:iCs/>
        </w:rPr>
        <w:t xml:space="preserve"> (except subsection (6)) and 35 </w:t>
      </w:r>
      <w:r w:rsidR="008769F2">
        <w:rPr>
          <w:i/>
          <w:iCs/>
        </w:rPr>
        <w:tab/>
      </w:r>
      <w:r w:rsidR="004E0BBD" w:rsidRPr="00854C49">
        <w:rPr>
          <w:i/>
          <w:iCs/>
        </w:rPr>
        <w:t>above,</w:t>
      </w:r>
      <w:r w:rsidR="00F22BFE" w:rsidRPr="00854C49">
        <w:rPr>
          <w:i/>
          <w:iCs/>
        </w:rPr>
        <w:t xml:space="preserve"> and any reference in this section to defeating a person’s claim for financial </w:t>
      </w:r>
      <w:r w:rsidR="008769F2">
        <w:rPr>
          <w:i/>
          <w:iCs/>
        </w:rPr>
        <w:tab/>
      </w:r>
      <w:r w:rsidR="00F22BFE" w:rsidRPr="00854C49">
        <w:rPr>
          <w:i/>
          <w:iCs/>
        </w:rPr>
        <w:t xml:space="preserve">relief is a reference to preventing financial relief from being granted to that person, </w:t>
      </w:r>
      <w:r w:rsidR="008769F2">
        <w:rPr>
          <w:i/>
          <w:iCs/>
        </w:rPr>
        <w:tab/>
      </w:r>
      <w:r w:rsidR="00F22BFE" w:rsidRPr="00854C49">
        <w:rPr>
          <w:i/>
          <w:iCs/>
        </w:rPr>
        <w:t>or to that person for the benefit of a child of the family, or reducing the amount</w:t>
      </w:r>
      <w:r w:rsidR="00275B2C" w:rsidRPr="00854C49">
        <w:rPr>
          <w:i/>
          <w:iCs/>
        </w:rPr>
        <w:t xml:space="preserve"> of </w:t>
      </w:r>
      <w:r w:rsidR="008769F2">
        <w:rPr>
          <w:i/>
          <w:iCs/>
        </w:rPr>
        <w:tab/>
      </w:r>
      <w:r w:rsidR="00275B2C" w:rsidRPr="00854C49">
        <w:rPr>
          <w:i/>
          <w:iCs/>
        </w:rPr>
        <w:t xml:space="preserve">any financial relief which might be so granted, or frustrating or impeding </w:t>
      </w:r>
      <w:r w:rsidR="008769F2">
        <w:rPr>
          <w:i/>
          <w:iCs/>
        </w:rPr>
        <w:tab/>
      </w:r>
      <w:r w:rsidR="008769F2">
        <w:rPr>
          <w:i/>
          <w:iCs/>
        </w:rPr>
        <w:tab/>
      </w:r>
      <w:r w:rsidR="00275B2C" w:rsidRPr="00854C49">
        <w:rPr>
          <w:i/>
          <w:iCs/>
        </w:rPr>
        <w:t xml:space="preserve">the enforcement of any order which might be or has been made at his instance </w:t>
      </w:r>
      <w:r w:rsidR="008769F2">
        <w:rPr>
          <w:i/>
          <w:iCs/>
        </w:rPr>
        <w:tab/>
      </w:r>
      <w:r w:rsidR="00275B2C" w:rsidRPr="00854C49">
        <w:rPr>
          <w:i/>
          <w:iCs/>
        </w:rPr>
        <w:t>under any of those provisions.</w:t>
      </w:r>
    </w:p>
    <w:p w14:paraId="63555166" w14:textId="07821EF4" w:rsidR="00275B2C" w:rsidRPr="00854C49" w:rsidRDefault="00275B2C" w:rsidP="0067602D">
      <w:pPr>
        <w:pStyle w:val="ParaLevel1"/>
        <w:numPr>
          <w:ilvl w:val="0"/>
          <w:numId w:val="0"/>
        </w:numPr>
        <w:ind w:left="720" w:hanging="720"/>
        <w:rPr>
          <w:i/>
          <w:iCs/>
        </w:rPr>
      </w:pPr>
      <w:r w:rsidRPr="00854C49">
        <w:rPr>
          <w:i/>
          <w:iCs/>
        </w:rPr>
        <w:tab/>
      </w:r>
      <w:r w:rsidR="00105BF3">
        <w:rPr>
          <w:i/>
          <w:iCs/>
        </w:rPr>
        <w:tab/>
      </w:r>
      <w:r w:rsidR="00C3760F" w:rsidRPr="00854C49">
        <w:rPr>
          <w:i/>
          <w:iCs/>
        </w:rPr>
        <w:t>(</w:t>
      </w:r>
      <w:r w:rsidRPr="00854C49">
        <w:rPr>
          <w:i/>
          <w:iCs/>
        </w:rPr>
        <w:t>2</w:t>
      </w:r>
      <w:r w:rsidR="00C3760F" w:rsidRPr="00854C49">
        <w:rPr>
          <w:i/>
          <w:iCs/>
        </w:rPr>
        <w:t>)</w:t>
      </w:r>
      <w:r w:rsidRPr="00854C49">
        <w:rPr>
          <w:i/>
          <w:iCs/>
        </w:rPr>
        <w:t xml:space="preserve"> </w:t>
      </w:r>
      <w:r w:rsidR="0053058B" w:rsidRPr="00854C49">
        <w:rPr>
          <w:i/>
          <w:iCs/>
        </w:rPr>
        <w:t xml:space="preserve">Where proceedings for financial relief are brought by one person </w:t>
      </w:r>
      <w:r w:rsidR="00105BF3">
        <w:rPr>
          <w:i/>
          <w:iCs/>
        </w:rPr>
        <w:tab/>
      </w:r>
      <w:r w:rsidR="0053058B" w:rsidRPr="00854C49">
        <w:rPr>
          <w:i/>
          <w:iCs/>
        </w:rPr>
        <w:t xml:space="preserve">against </w:t>
      </w:r>
      <w:r w:rsidR="00F806D4">
        <w:rPr>
          <w:i/>
          <w:iCs/>
        </w:rPr>
        <w:tab/>
      </w:r>
      <w:r w:rsidR="0053058B" w:rsidRPr="00854C49">
        <w:rPr>
          <w:i/>
          <w:iCs/>
        </w:rPr>
        <w:t>another, the court may, on the application of the first-mentioned person –</w:t>
      </w:r>
    </w:p>
    <w:p w14:paraId="70A455C6" w14:textId="5CC2B1B8" w:rsidR="0053058B" w:rsidRPr="00854C49" w:rsidRDefault="0053058B" w:rsidP="002541C9">
      <w:pPr>
        <w:pStyle w:val="ParaLevel1"/>
        <w:numPr>
          <w:ilvl w:val="0"/>
          <w:numId w:val="0"/>
        </w:numPr>
        <w:ind w:left="720" w:hanging="720"/>
        <w:jc w:val="left"/>
        <w:rPr>
          <w:i/>
          <w:iCs/>
        </w:rPr>
      </w:pPr>
      <w:r w:rsidRPr="00854C49">
        <w:rPr>
          <w:i/>
          <w:iCs/>
        </w:rPr>
        <w:tab/>
      </w:r>
      <w:r w:rsidR="00105BF3">
        <w:rPr>
          <w:i/>
          <w:iCs/>
        </w:rPr>
        <w:tab/>
      </w:r>
      <w:r w:rsidR="00C3760F" w:rsidRPr="00854C49">
        <w:rPr>
          <w:i/>
          <w:iCs/>
        </w:rPr>
        <w:t>a)</w:t>
      </w:r>
      <w:r w:rsidRPr="00854C49">
        <w:rPr>
          <w:i/>
          <w:iCs/>
        </w:rPr>
        <w:t xml:space="preserve"> </w:t>
      </w:r>
      <w:r w:rsidR="00EB4302" w:rsidRPr="00854C49">
        <w:rPr>
          <w:i/>
          <w:iCs/>
        </w:rPr>
        <w:t xml:space="preserve">if it is satisfied that the other party to the proceedings is, with the intention of </w:t>
      </w:r>
      <w:r w:rsidR="00160B54">
        <w:rPr>
          <w:i/>
          <w:iCs/>
        </w:rPr>
        <w:tab/>
      </w:r>
      <w:r w:rsidR="00EB4302" w:rsidRPr="00854C49">
        <w:rPr>
          <w:i/>
          <w:iCs/>
        </w:rPr>
        <w:t xml:space="preserve">defeating the claim for financial relief, about to make any </w:t>
      </w:r>
      <w:r w:rsidR="00105BF3">
        <w:rPr>
          <w:i/>
          <w:iCs/>
        </w:rPr>
        <w:tab/>
      </w:r>
      <w:r w:rsidR="00EB4302" w:rsidRPr="00854C49">
        <w:rPr>
          <w:i/>
          <w:iCs/>
        </w:rPr>
        <w:t>disposition</w:t>
      </w:r>
      <w:r w:rsidR="002541C9">
        <w:rPr>
          <w:i/>
          <w:iCs/>
        </w:rPr>
        <w:t xml:space="preserve"> </w:t>
      </w:r>
      <w:r w:rsidR="00EB4302" w:rsidRPr="00854C49">
        <w:rPr>
          <w:i/>
          <w:iCs/>
        </w:rPr>
        <w:t>or</w:t>
      </w:r>
      <w:r w:rsidR="008769F2">
        <w:rPr>
          <w:i/>
          <w:iCs/>
        </w:rPr>
        <w:t xml:space="preserve"> </w:t>
      </w:r>
      <w:r w:rsidR="00EB4302" w:rsidRPr="00854C49">
        <w:rPr>
          <w:i/>
          <w:iCs/>
        </w:rPr>
        <w:t xml:space="preserve">to </w:t>
      </w:r>
      <w:r w:rsidR="00160B54">
        <w:rPr>
          <w:i/>
          <w:iCs/>
        </w:rPr>
        <w:tab/>
      </w:r>
      <w:r w:rsidR="00EB4302" w:rsidRPr="00854C49">
        <w:rPr>
          <w:i/>
          <w:iCs/>
        </w:rPr>
        <w:t xml:space="preserve">transfer out of the jurisdiction or otherwise deal with any </w:t>
      </w:r>
      <w:r w:rsidR="00105BF3">
        <w:rPr>
          <w:i/>
          <w:iCs/>
        </w:rPr>
        <w:tab/>
      </w:r>
      <w:r w:rsidR="00EB4302" w:rsidRPr="00854C49">
        <w:rPr>
          <w:i/>
          <w:iCs/>
        </w:rPr>
        <w:t>property,</w:t>
      </w:r>
      <w:r w:rsidR="008769F2">
        <w:rPr>
          <w:i/>
          <w:iCs/>
        </w:rPr>
        <w:t xml:space="preserve"> </w:t>
      </w:r>
      <w:r w:rsidR="00EB4302" w:rsidRPr="00854C49">
        <w:rPr>
          <w:i/>
          <w:iCs/>
        </w:rPr>
        <w:t xml:space="preserve">make such </w:t>
      </w:r>
      <w:r w:rsidR="00160B54">
        <w:rPr>
          <w:i/>
          <w:iCs/>
        </w:rPr>
        <w:tab/>
      </w:r>
      <w:r w:rsidR="00EB4302" w:rsidRPr="00854C49">
        <w:rPr>
          <w:i/>
          <w:iCs/>
        </w:rPr>
        <w:t>order as it thinks fit</w:t>
      </w:r>
      <w:r w:rsidR="00691385" w:rsidRPr="00854C49">
        <w:rPr>
          <w:i/>
          <w:iCs/>
        </w:rPr>
        <w:t xml:space="preserve"> for restraining the other party from so doing or otherwise </w:t>
      </w:r>
      <w:r w:rsidR="00160B54">
        <w:rPr>
          <w:i/>
          <w:iCs/>
        </w:rPr>
        <w:tab/>
      </w:r>
      <w:r w:rsidR="00691385" w:rsidRPr="00854C49">
        <w:rPr>
          <w:i/>
          <w:iCs/>
        </w:rPr>
        <w:t>for protecting the claim;</w:t>
      </w:r>
    </w:p>
    <w:p w14:paraId="2B1FCB9A" w14:textId="542C0DC4" w:rsidR="00691385" w:rsidRPr="00854C49" w:rsidRDefault="00691385" w:rsidP="0067602D">
      <w:pPr>
        <w:pStyle w:val="ParaLevel1"/>
        <w:numPr>
          <w:ilvl w:val="0"/>
          <w:numId w:val="0"/>
        </w:numPr>
        <w:ind w:left="720" w:hanging="720"/>
        <w:rPr>
          <w:i/>
          <w:iCs/>
        </w:rPr>
      </w:pPr>
      <w:r w:rsidRPr="00854C49">
        <w:rPr>
          <w:i/>
          <w:iCs/>
        </w:rPr>
        <w:tab/>
      </w:r>
      <w:r w:rsidR="00105BF3">
        <w:rPr>
          <w:i/>
          <w:iCs/>
        </w:rPr>
        <w:tab/>
      </w:r>
      <w:r w:rsidR="00C3760F" w:rsidRPr="00854C49">
        <w:rPr>
          <w:i/>
          <w:iCs/>
        </w:rPr>
        <w:t>b)</w:t>
      </w:r>
      <w:r w:rsidRPr="00854C49">
        <w:rPr>
          <w:i/>
          <w:iCs/>
        </w:rPr>
        <w:t xml:space="preserve"> if it is satisfied that the other party has, with that intention, made a </w:t>
      </w:r>
      <w:r w:rsidR="00105BF3">
        <w:rPr>
          <w:i/>
          <w:iCs/>
        </w:rPr>
        <w:tab/>
      </w:r>
      <w:r w:rsidRPr="00854C49">
        <w:rPr>
          <w:i/>
          <w:iCs/>
        </w:rPr>
        <w:t xml:space="preserve">reviewable </w:t>
      </w:r>
      <w:r w:rsidR="00160B54">
        <w:rPr>
          <w:i/>
          <w:iCs/>
        </w:rPr>
        <w:tab/>
      </w:r>
      <w:r w:rsidRPr="00854C49">
        <w:rPr>
          <w:i/>
          <w:iCs/>
        </w:rPr>
        <w:t>disposition and that if the disposition were set aside</w:t>
      </w:r>
      <w:r w:rsidR="00524716" w:rsidRPr="00854C49">
        <w:rPr>
          <w:i/>
          <w:iCs/>
        </w:rPr>
        <w:t xml:space="preserve"> financial relief or different </w:t>
      </w:r>
      <w:r w:rsidR="00160B54">
        <w:rPr>
          <w:i/>
          <w:iCs/>
        </w:rPr>
        <w:tab/>
      </w:r>
      <w:r w:rsidR="00524716" w:rsidRPr="00854C49">
        <w:rPr>
          <w:i/>
          <w:iCs/>
        </w:rPr>
        <w:t xml:space="preserve">financial relief would be granted to the applicant, make an order setting aside </w:t>
      </w:r>
      <w:r w:rsidR="00160B54">
        <w:rPr>
          <w:i/>
          <w:iCs/>
        </w:rPr>
        <w:tab/>
      </w:r>
      <w:r w:rsidR="00524716" w:rsidRPr="00854C49">
        <w:rPr>
          <w:i/>
          <w:iCs/>
        </w:rPr>
        <w:t>the disposition;</w:t>
      </w:r>
    </w:p>
    <w:p w14:paraId="0944D4EC" w14:textId="21A61DFE" w:rsidR="00524716" w:rsidRPr="00854C49" w:rsidRDefault="00C3760F" w:rsidP="002541C9">
      <w:pPr>
        <w:pStyle w:val="ParaLevel1"/>
        <w:numPr>
          <w:ilvl w:val="0"/>
          <w:numId w:val="0"/>
        </w:numPr>
        <w:ind w:left="1134" w:firstLine="6"/>
        <w:rPr>
          <w:i/>
          <w:iCs/>
        </w:rPr>
      </w:pPr>
      <w:r w:rsidRPr="00854C49">
        <w:rPr>
          <w:i/>
          <w:iCs/>
        </w:rPr>
        <w:lastRenderedPageBreak/>
        <w:t>c)</w:t>
      </w:r>
      <w:r w:rsidR="00524716" w:rsidRPr="00854C49">
        <w:rPr>
          <w:i/>
          <w:iCs/>
        </w:rPr>
        <w:t xml:space="preserve"> if it is satisfied, in a case where an order has been obtained under any of </w:t>
      </w:r>
      <w:r w:rsidR="00B616D7">
        <w:rPr>
          <w:i/>
          <w:iCs/>
        </w:rPr>
        <w:tab/>
      </w:r>
      <w:r w:rsidR="00524716" w:rsidRPr="00854C49">
        <w:rPr>
          <w:i/>
          <w:iCs/>
        </w:rPr>
        <w:t>the provisions mentioned in subsection</w:t>
      </w:r>
      <w:r w:rsidR="00C960F5" w:rsidRPr="00854C49">
        <w:rPr>
          <w:i/>
          <w:iCs/>
        </w:rPr>
        <w:t xml:space="preserve"> (1) above by the applicant against the other party, that the other party has, with that intention, made a reviewable </w:t>
      </w:r>
      <w:r w:rsidR="00B616D7">
        <w:rPr>
          <w:i/>
          <w:iCs/>
        </w:rPr>
        <w:tab/>
      </w:r>
      <w:r w:rsidR="00C960F5" w:rsidRPr="00854C49">
        <w:rPr>
          <w:i/>
          <w:iCs/>
        </w:rPr>
        <w:t>disposition, make an order setting aside the disposition;</w:t>
      </w:r>
    </w:p>
    <w:p w14:paraId="3D0B18C1" w14:textId="75B3F678" w:rsidR="00C960F5" w:rsidRPr="00854C49" w:rsidRDefault="00C960F5" w:rsidP="0067602D">
      <w:pPr>
        <w:pStyle w:val="ParaLevel1"/>
        <w:numPr>
          <w:ilvl w:val="0"/>
          <w:numId w:val="0"/>
        </w:numPr>
        <w:ind w:left="720" w:hanging="720"/>
        <w:rPr>
          <w:i/>
          <w:iCs/>
        </w:rPr>
      </w:pPr>
      <w:r w:rsidRPr="00854C49">
        <w:rPr>
          <w:i/>
          <w:iCs/>
        </w:rPr>
        <w:tab/>
      </w:r>
      <w:r w:rsidR="00105BF3">
        <w:rPr>
          <w:i/>
          <w:iCs/>
        </w:rPr>
        <w:tab/>
      </w:r>
      <w:r w:rsidR="0016384C" w:rsidRPr="00854C49">
        <w:rPr>
          <w:i/>
          <w:iCs/>
        </w:rPr>
        <w:t xml:space="preserve">and an application for the purposes of paragraph (b) above shall be made in </w:t>
      </w:r>
      <w:r w:rsidR="00B616D7">
        <w:rPr>
          <w:i/>
          <w:iCs/>
        </w:rPr>
        <w:tab/>
      </w:r>
      <w:r w:rsidR="0016384C" w:rsidRPr="00854C49">
        <w:rPr>
          <w:i/>
          <w:iCs/>
        </w:rPr>
        <w:t>the proceedings for the financial relief in question.</w:t>
      </w:r>
    </w:p>
    <w:p w14:paraId="03864CD1" w14:textId="006D8CC8" w:rsidR="0016384C" w:rsidRPr="00854C49" w:rsidRDefault="0016384C" w:rsidP="0067602D">
      <w:pPr>
        <w:pStyle w:val="ParaLevel1"/>
        <w:numPr>
          <w:ilvl w:val="0"/>
          <w:numId w:val="0"/>
        </w:numPr>
        <w:ind w:left="720" w:hanging="720"/>
        <w:rPr>
          <w:i/>
          <w:iCs/>
        </w:rPr>
      </w:pPr>
      <w:r w:rsidRPr="00854C49">
        <w:rPr>
          <w:i/>
          <w:iCs/>
        </w:rPr>
        <w:tab/>
      </w:r>
      <w:r w:rsidR="00105BF3">
        <w:rPr>
          <w:i/>
          <w:iCs/>
        </w:rPr>
        <w:tab/>
      </w:r>
      <w:r w:rsidR="00C3760F" w:rsidRPr="00854C49">
        <w:rPr>
          <w:i/>
          <w:iCs/>
        </w:rPr>
        <w:t>(</w:t>
      </w:r>
      <w:r w:rsidRPr="00854C49">
        <w:rPr>
          <w:i/>
          <w:iCs/>
        </w:rPr>
        <w:t>3</w:t>
      </w:r>
      <w:r w:rsidR="00C3760F" w:rsidRPr="00854C49">
        <w:rPr>
          <w:i/>
          <w:iCs/>
        </w:rPr>
        <w:t>)</w:t>
      </w:r>
      <w:r w:rsidRPr="00854C49">
        <w:rPr>
          <w:i/>
          <w:iCs/>
        </w:rPr>
        <w:t xml:space="preserve"> </w:t>
      </w:r>
      <w:r w:rsidR="002366BB" w:rsidRPr="00854C49">
        <w:rPr>
          <w:i/>
          <w:iCs/>
        </w:rPr>
        <w:t xml:space="preserve">where the court makes an order under subsection (2)(b) or (c) above </w:t>
      </w:r>
      <w:r w:rsidR="00105BF3">
        <w:rPr>
          <w:i/>
          <w:iCs/>
        </w:rPr>
        <w:tab/>
      </w:r>
      <w:r w:rsidR="002366BB" w:rsidRPr="00854C49">
        <w:rPr>
          <w:i/>
          <w:iCs/>
        </w:rPr>
        <w:t>setting aside a disposition it shall give such consequential directions</w:t>
      </w:r>
      <w:r w:rsidR="00D27BBF" w:rsidRPr="00854C49">
        <w:rPr>
          <w:i/>
          <w:iCs/>
        </w:rPr>
        <w:t xml:space="preserve"> as it </w:t>
      </w:r>
      <w:r w:rsidR="00105BF3">
        <w:rPr>
          <w:i/>
          <w:iCs/>
        </w:rPr>
        <w:tab/>
      </w:r>
      <w:r w:rsidR="00D27BBF" w:rsidRPr="00854C49">
        <w:rPr>
          <w:i/>
          <w:iCs/>
        </w:rPr>
        <w:t xml:space="preserve">thinks fit for giving effect to the order (including directions requiring the </w:t>
      </w:r>
      <w:r w:rsidR="00105BF3">
        <w:rPr>
          <w:i/>
          <w:iCs/>
        </w:rPr>
        <w:tab/>
      </w:r>
      <w:r w:rsidR="00D27BBF" w:rsidRPr="00854C49">
        <w:rPr>
          <w:i/>
          <w:iCs/>
        </w:rPr>
        <w:t>making of any payments or the disposal of any property).</w:t>
      </w:r>
    </w:p>
    <w:p w14:paraId="1CD0FB80" w14:textId="6A7DAE2E" w:rsidR="00D27BBF" w:rsidRPr="00854C49" w:rsidRDefault="00D27BBF" w:rsidP="0067602D">
      <w:pPr>
        <w:pStyle w:val="ParaLevel1"/>
        <w:numPr>
          <w:ilvl w:val="0"/>
          <w:numId w:val="0"/>
        </w:numPr>
        <w:ind w:left="720" w:hanging="720"/>
        <w:rPr>
          <w:i/>
          <w:iCs/>
        </w:rPr>
      </w:pPr>
      <w:r w:rsidRPr="00854C49">
        <w:rPr>
          <w:i/>
          <w:iCs/>
        </w:rPr>
        <w:tab/>
      </w:r>
      <w:r w:rsidR="00105BF3">
        <w:rPr>
          <w:i/>
          <w:iCs/>
        </w:rPr>
        <w:tab/>
      </w:r>
      <w:r w:rsidR="00C3760F" w:rsidRPr="00854C49">
        <w:rPr>
          <w:i/>
          <w:iCs/>
        </w:rPr>
        <w:t>(</w:t>
      </w:r>
      <w:r w:rsidRPr="00854C49">
        <w:rPr>
          <w:i/>
          <w:iCs/>
        </w:rPr>
        <w:t>4</w:t>
      </w:r>
      <w:r w:rsidR="00C3760F" w:rsidRPr="00854C49">
        <w:rPr>
          <w:i/>
          <w:iCs/>
        </w:rPr>
        <w:t>)</w:t>
      </w:r>
      <w:r w:rsidRPr="00854C49">
        <w:rPr>
          <w:i/>
          <w:iCs/>
        </w:rPr>
        <w:t xml:space="preserve"> Any disposition made by the other party to the proceedings</w:t>
      </w:r>
      <w:r w:rsidR="009F15B9" w:rsidRPr="00854C49">
        <w:rPr>
          <w:i/>
          <w:iCs/>
        </w:rPr>
        <w:t xml:space="preserve"> for financial </w:t>
      </w:r>
      <w:r w:rsidR="00B616D7">
        <w:rPr>
          <w:i/>
          <w:iCs/>
        </w:rPr>
        <w:tab/>
      </w:r>
      <w:r w:rsidR="009F15B9" w:rsidRPr="00854C49">
        <w:rPr>
          <w:i/>
          <w:iCs/>
        </w:rPr>
        <w:t xml:space="preserve">relief </w:t>
      </w:r>
      <w:r w:rsidR="008769F2">
        <w:rPr>
          <w:i/>
          <w:iCs/>
        </w:rPr>
        <w:tab/>
      </w:r>
      <w:r w:rsidR="009F15B9" w:rsidRPr="00854C49">
        <w:rPr>
          <w:i/>
          <w:iCs/>
        </w:rPr>
        <w:t xml:space="preserve">in question (whether before or after the commencement of those proceedings) </w:t>
      </w:r>
      <w:r w:rsidR="009F15B9" w:rsidRPr="00473EAB">
        <w:rPr>
          <w:b/>
          <w:bCs/>
          <w:i/>
          <w:iCs/>
        </w:rPr>
        <w:t>as is</w:t>
      </w:r>
      <w:r w:rsidR="003F3B41">
        <w:rPr>
          <w:i/>
          <w:iCs/>
        </w:rPr>
        <w:t xml:space="preserve"> </w:t>
      </w:r>
      <w:r w:rsidR="008769F2">
        <w:rPr>
          <w:i/>
          <w:iCs/>
        </w:rPr>
        <w:tab/>
      </w:r>
      <w:r w:rsidR="009F15B9" w:rsidRPr="00854C49">
        <w:rPr>
          <w:i/>
          <w:iCs/>
        </w:rPr>
        <w:t xml:space="preserve">reviewable disposition for the purposes of subsection (2)(b) </w:t>
      </w:r>
      <w:r w:rsidR="002A3D79" w:rsidRPr="00854C49">
        <w:rPr>
          <w:i/>
          <w:iCs/>
        </w:rPr>
        <w:t xml:space="preserve">and (c) above unless it </w:t>
      </w:r>
      <w:r w:rsidR="008769F2">
        <w:rPr>
          <w:i/>
          <w:iCs/>
        </w:rPr>
        <w:tab/>
      </w:r>
      <w:r w:rsidR="002A3D79" w:rsidRPr="00854C49">
        <w:rPr>
          <w:i/>
          <w:iCs/>
        </w:rPr>
        <w:t xml:space="preserve">was made for valuable consideration (other than marriage) to a person who, </w:t>
      </w:r>
      <w:r w:rsidR="008769F2">
        <w:rPr>
          <w:i/>
          <w:iCs/>
        </w:rPr>
        <w:tab/>
      </w:r>
      <w:r w:rsidR="002A3D79" w:rsidRPr="00854C49">
        <w:rPr>
          <w:i/>
          <w:iCs/>
        </w:rPr>
        <w:t xml:space="preserve">at the time of the </w:t>
      </w:r>
      <w:r w:rsidR="003464D8">
        <w:rPr>
          <w:i/>
          <w:iCs/>
        </w:rPr>
        <w:tab/>
      </w:r>
      <w:r w:rsidR="002A3D79" w:rsidRPr="00854C49">
        <w:rPr>
          <w:i/>
          <w:iCs/>
        </w:rPr>
        <w:t>disposition, acted in relation to it in good faith</w:t>
      </w:r>
      <w:r w:rsidR="00E9150F" w:rsidRPr="00854C49">
        <w:rPr>
          <w:i/>
          <w:iCs/>
        </w:rPr>
        <w:t xml:space="preserve"> and without notice </w:t>
      </w:r>
      <w:r w:rsidR="008769F2">
        <w:rPr>
          <w:i/>
          <w:iCs/>
        </w:rPr>
        <w:tab/>
      </w:r>
      <w:r w:rsidR="00E9150F" w:rsidRPr="00854C49">
        <w:rPr>
          <w:i/>
          <w:iCs/>
        </w:rPr>
        <w:t xml:space="preserve">of any intention on the part of the other party to defeat the applicant’s claim for </w:t>
      </w:r>
      <w:r w:rsidR="003464D8">
        <w:rPr>
          <w:i/>
          <w:iCs/>
        </w:rPr>
        <w:tab/>
      </w:r>
      <w:r w:rsidR="00E9150F" w:rsidRPr="00854C49">
        <w:rPr>
          <w:i/>
          <w:iCs/>
        </w:rPr>
        <w:t>financial relief.</w:t>
      </w:r>
    </w:p>
    <w:p w14:paraId="7D03E579" w14:textId="61017706" w:rsidR="00E9150F" w:rsidRPr="00854C49" w:rsidRDefault="00E9150F" w:rsidP="0067602D">
      <w:pPr>
        <w:pStyle w:val="ParaLevel1"/>
        <w:numPr>
          <w:ilvl w:val="0"/>
          <w:numId w:val="0"/>
        </w:numPr>
        <w:ind w:left="720" w:hanging="720"/>
        <w:rPr>
          <w:i/>
          <w:iCs/>
        </w:rPr>
      </w:pPr>
      <w:r w:rsidRPr="00854C49">
        <w:rPr>
          <w:i/>
          <w:iCs/>
        </w:rPr>
        <w:tab/>
      </w:r>
      <w:r w:rsidR="00E70931">
        <w:rPr>
          <w:i/>
          <w:iCs/>
        </w:rPr>
        <w:tab/>
      </w:r>
      <w:r w:rsidR="00C3760F" w:rsidRPr="00854C49">
        <w:rPr>
          <w:i/>
          <w:iCs/>
        </w:rPr>
        <w:t>(</w:t>
      </w:r>
      <w:r w:rsidRPr="00854C49">
        <w:rPr>
          <w:i/>
          <w:iCs/>
        </w:rPr>
        <w:t>5</w:t>
      </w:r>
      <w:r w:rsidR="00C3760F" w:rsidRPr="00854C49">
        <w:rPr>
          <w:i/>
          <w:iCs/>
        </w:rPr>
        <w:t>)</w:t>
      </w:r>
      <w:r w:rsidRPr="00854C49">
        <w:rPr>
          <w:i/>
          <w:iCs/>
        </w:rPr>
        <w:t xml:space="preserve"> Where an application is made under this section with respect to a </w:t>
      </w:r>
      <w:r w:rsidR="00E70931">
        <w:rPr>
          <w:i/>
          <w:iCs/>
        </w:rPr>
        <w:tab/>
      </w:r>
      <w:r w:rsidRPr="00854C49">
        <w:rPr>
          <w:i/>
          <w:iCs/>
        </w:rPr>
        <w:t xml:space="preserve">disposition </w:t>
      </w:r>
      <w:r w:rsidR="00B616D7">
        <w:rPr>
          <w:i/>
          <w:iCs/>
        </w:rPr>
        <w:tab/>
      </w:r>
      <w:r w:rsidRPr="00854C49">
        <w:rPr>
          <w:i/>
          <w:iCs/>
        </w:rPr>
        <w:t>which took place less than three years before the date of the application</w:t>
      </w:r>
      <w:r w:rsidR="0042341D" w:rsidRPr="00854C49">
        <w:rPr>
          <w:i/>
          <w:iCs/>
        </w:rPr>
        <w:t xml:space="preserve"> or with </w:t>
      </w:r>
      <w:r w:rsidR="008769F2">
        <w:rPr>
          <w:i/>
          <w:iCs/>
        </w:rPr>
        <w:tab/>
      </w:r>
      <w:r w:rsidR="0042341D" w:rsidRPr="00854C49">
        <w:rPr>
          <w:i/>
          <w:iCs/>
        </w:rPr>
        <w:t xml:space="preserve">respect to a disposition or other dealing with property which is about to take place </w:t>
      </w:r>
      <w:r w:rsidR="008769F2">
        <w:rPr>
          <w:i/>
          <w:iCs/>
        </w:rPr>
        <w:tab/>
      </w:r>
      <w:r w:rsidR="0042341D" w:rsidRPr="00854C49">
        <w:rPr>
          <w:i/>
          <w:iCs/>
        </w:rPr>
        <w:t>and the court is satisfied –</w:t>
      </w:r>
    </w:p>
    <w:p w14:paraId="3698DBE6" w14:textId="7CD95C2E" w:rsidR="0042341D" w:rsidRPr="00854C49" w:rsidRDefault="0042341D" w:rsidP="0067602D">
      <w:pPr>
        <w:pStyle w:val="ParaLevel1"/>
        <w:numPr>
          <w:ilvl w:val="0"/>
          <w:numId w:val="0"/>
        </w:numPr>
        <w:ind w:left="720" w:hanging="720"/>
        <w:rPr>
          <w:i/>
          <w:iCs/>
        </w:rPr>
      </w:pPr>
      <w:r w:rsidRPr="00854C49">
        <w:rPr>
          <w:i/>
          <w:iCs/>
        </w:rPr>
        <w:tab/>
      </w:r>
      <w:r w:rsidR="00E70931">
        <w:rPr>
          <w:i/>
          <w:iCs/>
        </w:rPr>
        <w:tab/>
      </w:r>
      <w:r w:rsidR="00C3760F" w:rsidRPr="00854C49">
        <w:rPr>
          <w:i/>
          <w:iCs/>
        </w:rPr>
        <w:t>a)</w:t>
      </w:r>
      <w:r w:rsidRPr="00854C49">
        <w:rPr>
          <w:i/>
          <w:iCs/>
        </w:rPr>
        <w:t xml:space="preserve"> in a case falling within subsection (2)(a) or (b) above</w:t>
      </w:r>
      <w:r w:rsidR="002E7407" w:rsidRPr="00854C49">
        <w:rPr>
          <w:i/>
          <w:iCs/>
        </w:rPr>
        <w:t xml:space="preserve">, that the disposition </w:t>
      </w:r>
      <w:r w:rsidR="00B616D7">
        <w:rPr>
          <w:i/>
          <w:iCs/>
        </w:rPr>
        <w:tab/>
      </w:r>
      <w:r w:rsidR="002E7407" w:rsidRPr="00854C49">
        <w:rPr>
          <w:i/>
          <w:iCs/>
        </w:rPr>
        <w:t>or other dealing would (apart from this section) have the consequence, or</w:t>
      </w:r>
    </w:p>
    <w:p w14:paraId="7BC8D526" w14:textId="05FA4D8A" w:rsidR="002E7407" w:rsidRPr="00854C49" w:rsidRDefault="002E7407" w:rsidP="0067602D">
      <w:pPr>
        <w:pStyle w:val="ParaLevel1"/>
        <w:numPr>
          <w:ilvl w:val="0"/>
          <w:numId w:val="0"/>
        </w:numPr>
        <w:ind w:left="720" w:hanging="720"/>
        <w:rPr>
          <w:i/>
          <w:iCs/>
        </w:rPr>
      </w:pPr>
      <w:r w:rsidRPr="00854C49">
        <w:rPr>
          <w:i/>
          <w:iCs/>
        </w:rPr>
        <w:tab/>
      </w:r>
      <w:r w:rsidR="00E70931">
        <w:rPr>
          <w:i/>
          <w:iCs/>
        </w:rPr>
        <w:tab/>
      </w:r>
      <w:r w:rsidR="00C3760F" w:rsidRPr="00854C49">
        <w:rPr>
          <w:i/>
          <w:iCs/>
        </w:rPr>
        <w:t>b)</w:t>
      </w:r>
      <w:r w:rsidRPr="00854C49">
        <w:rPr>
          <w:i/>
          <w:iCs/>
        </w:rPr>
        <w:t xml:space="preserve"> in a case falling within subsection (2)(c)</w:t>
      </w:r>
      <w:r w:rsidR="003D0901" w:rsidRPr="00854C49">
        <w:rPr>
          <w:i/>
          <w:iCs/>
        </w:rPr>
        <w:t xml:space="preserve"> above, that the disposition has had </w:t>
      </w:r>
      <w:r w:rsidR="00B616D7">
        <w:rPr>
          <w:i/>
          <w:iCs/>
        </w:rPr>
        <w:tab/>
      </w:r>
      <w:r w:rsidR="003D0901" w:rsidRPr="00854C49">
        <w:rPr>
          <w:i/>
          <w:iCs/>
        </w:rPr>
        <w:t>the consequence,</w:t>
      </w:r>
    </w:p>
    <w:p w14:paraId="17A3FF14" w14:textId="313AB851" w:rsidR="003D0901" w:rsidRPr="00854C49" w:rsidRDefault="003D0901" w:rsidP="0067602D">
      <w:pPr>
        <w:pStyle w:val="ParaLevel1"/>
        <w:numPr>
          <w:ilvl w:val="0"/>
          <w:numId w:val="0"/>
        </w:numPr>
        <w:ind w:left="720" w:hanging="720"/>
        <w:rPr>
          <w:i/>
          <w:iCs/>
        </w:rPr>
      </w:pPr>
      <w:r w:rsidRPr="00854C49">
        <w:rPr>
          <w:i/>
          <w:iCs/>
        </w:rPr>
        <w:tab/>
      </w:r>
      <w:r w:rsidR="00E70931">
        <w:rPr>
          <w:i/>
          <w:iCs/>
        </w:rPr>
        <w:tab/>
      </w:r>
      <w:r w:rsidRPr="00854C49">
        <w:rPr>
          <w:i/>
          <w:iCs/>
        </w:rPr>
        <w:t xml:space="preserve">of defeating the applicant’s claim for financial relief, it shall be presumed, </w:t>
      </w:r>
      <w:r w:rsidR="00E70931">
        <w:rPr>
          <w:i/>
          <w:iCs/>
        </w:rPr>
        <w:tab/>
      </w:r>
      <w:r w:rsidRPr="00854C49">
        <w:rPr>
          <w:i/>
          <w:iCs/>
        </w:rPr>
        <w:t xml:space="preserve">unless the contrary is shown that the person who disposed of or is about to </w:t>
      </w:r>
      <w:r w:rsidR="00B616D7">
        <w:rPr>
          <w:i/>
          <w:iCs/>
        </w:rPr>
        <w:tab/>
      </w:r>
      <w:r w:rsidRPr="00854C49">
        <w:rPr>
          <w:i/>
          <w:iCs/>
        </w:rPr>
        <w:t>dispose of or deal with the property did so</w:t>
      </w:r>
      <w:r w:rsidR="006F7F1C" w:rsidRPr="00854C49">
        <w:rPr>
          <w:i/>
          <w:iCs/>
        </w:rPr>
        <w:t xml:space="preserve"> or, as the case may be, is about to do </w:t>
      </w:r>
      <w:r w:rsidR="00B616D7">
        <w:rPr>
          <w:i/>
          <w:iCs/>
        </w:rPr>
        <w:tab/>
      </w:r>
      <w:r w:rsidR="006F7F1C" w:rsidRPr="00854C49">
        <w:rPr>
          <w:i/>
          <w:iCs/>
        </w:rPr>
        <w:t>so, with the intention of defeating the applicant’s claim for financial relief.</w:t>
      </w:r>
    </w:p>
    <w:p w14:paraId="0D0AE8BF" w14:textId="0573173F" w:rsidR="006F7F1C" w:rsidRPr="00854C49" w:rsidRDefault="006F7F1C" w:rsidP="0067602D">
      <w:pPr>
        <w:pStyle w:val="ParaLevel1"/>
        <w:numPr>
          <w:ilvl w:val="0"/>
          <w:numId w:val="0"/>
        </w:numPr>
        <w:ind w:left="720" w:hanging="720"/>
        <w:rPr>
          <w:i/>
          <w:iCs/>
        </w:rPr>
      </w:pPr>
      <w:r w:rsidRPr="00854C49">
        <w:rPr>
          <w:i/>
          <w:iCs/>
        </w:rPr>
        <w:tab/>
      </w:r>
      <w:r w:rsidR="00E70931">
        <w:rPr>
          <w:i/>
          <w:iCs/>
        </w:rPr>
        <w:tab/>
      </w:r>
      <w:r w:rsidR="00C3760F" w:rsidRPr="00854C49">
        <w:rPr>
          <w:i/>
          <w:iCs/>
        </w:rPr>
        <w:t>(</w:t>
      </w:r>
      <w:r w:rsidRPr="00854C49">
        <w:rPr>
          <w:i/>
          <w:iCs/>
        </w:rPr>
        <w:t>6</w:t>
      </w:r>
      <w:r w:rsidR="00C3760F" w:rsidRPr="00854C49">
        <w:rPr>
          <w:i/>
          <w:iCs/>
        </w:rPr>
        <w:t>)</w:t>
      </w:r>
      <w:r w:rsidRPr="00854C49">
        <w:rPr>
          <w:i/>
          <w:iCs/>
        </w:rPr>
        <w:t xml:space="preserve"> In this section “disposition” </w:t>
      </w:r>
      <w:r w:rsidR="00DC21BD" w:rsidRPr="00854C49">
        <w:rPr>
          <w:i/>
          <w:iCs/>
        </w:rPr>
        <w:t xml:space="preserve">does not include any provision contained in a </w:t>
      </w:r>
      <w:r w:rsidR="00B616D7">
        <w:rPr>
          <w:i/>
          <w:iCs/>
        </w:rPr>
        <w:tab/>
      </w:r>
      <w:r w:rsidR="00DC21BD" w:rsidRPr="00854C49">
        <w:rPr>
          <w:i/>
          <w:iCs/>
        </w:rPr>
        <w:t xml:space="preserve">will or codicil but, with that exception, includes any conveyance, </w:t>
      </w:r>
      <w:proofErr w:type="gramStart"/>
      <w:r w:rsidR="00DC21BD" w:rsidRPr="00854C49">
        <w:rPr>
          <w:i/>
          <w:iCs/>
        </w:rPr>
        <w:t>assurance</w:t>
      </w:r>
      <w:proofErr w:type="gramEnd"/>
      <w:r w:rsidR="00DC21BD" w:rsidRPr="00854C49">
        <w:rPr>
          <w:i/>
          <w:iCs/>
        </w:rPr>
        <w:t xml:space="preserve"> </w:t>
      </w:r>
      <w:r w:rsidR="00B616D7">
        <w:rPr>
          <w:i/>
          <w:iCs/>
        </w:rPr>
        <w:tab/>
      </w:r>
      <w:r w:rsidR="00DC21BD" w:rsidRPr="00854C49">
        <w:rPr>
          <w:i/>
          <w:iCs/>
        </w:rPr>
        <w:t xml:space="preserve">or </w:t>
      </w:r>
      <w:r w:rsidR="008769F2">
        <w:rPr>
          <w:i/>
          <w:iCs/>
        </w:rPr>
        <w:tab/>
      </w:r>
      <w:r w:rsidR="00DC21BD" w:rsidRPr="00854C49">
        <w:rPr>
          <w:i/>
          <w:iCs/>
        </w:rPr>
        <w:t>gift of property of any description, whether made by instrument or otherwise.</w:t>
      </w:r>
    </w:p>
    <w:p w14:paraId="423A7827" w14:textId="1514DE0F" w:rsidR="00DC21BD" w:rsidRDefault="00DC21BD" w:rsidP="0067602D">
      <w:pPr>
        <w:pStyle w:val="ParaLevel1"/>
        <w:numPr>
          <w:ilvl w:val="0"/>
          <w:numId w:val="0"/>
        </w:numPr>
        <w:ind w:left="720" w:hanging="720"/>
        <w:rPr>
          <w:i/>
          <w:iCs/>
        </w:rPr>
      </w:pPr>
      <w:r w:rsidRPr="00854C49">
        <w:rPr>
          <w:i/>
          <w:iCs/>
        </w:rPr>
        <w:tab/>
      </w:r>
      <w:r w:rsidR="00E70931">
        <w:rPr>
          <w:i/>
          <w:iCs/>
        </w:rPr>
        <w:tab/>
      </w:r>
      <w:r w:rsidR="00C3760F" w:rsidRPr="00854C49">
        <w:rPr>
          <w:i/>
          <w:iCs/>
        </w:rPr>
        <w:t>(</w:t>
      </w:r>
      <w:r w:rsidR="00AF3E9D" w:rsidRPr="00854C49">
        <w:rPr>
          <w:i/>
          <w:iCs/>
        </w:rPr>
        <w:t>7</w:t>
      </w:r>
      <w:r w:rsidR="00C3760F" w:rsidRPr="00854C49">
        <w:rPr>
          <w:i/>
          <w:iCs/>
        </w:rPr>
        <w:t>)</w:t>
      </w:r>
      <w:r w:rsidR="00AF3E9D" w:rsidRPr="00854C49">
        <w:rPr>
          <w:i/>
          <w:iCs/>
        </w:rPr>
        <w:t xml:space="preserve"> This section does not apply to a disposition made before 1</w:t>
      </w:r>
      <w:r w:rsidR="00AF3E9D" w:rsidRPr="00854C49">
        <w:rPr>
          <w:i/>
          <w:iCs/>
          <w:vertAlign w:val="superscript"/>
        </w:rPr>
        <w:t>st</w:t>
      </w:r>
      <w:r w:rsidR="00AF3E9D" w:rsidRPr="00854C49">
        <w:rPr>
          <w:i/>
          <w:iCs/>
        </w:rPr>
        <w:t xml:space="preserve"> January </w:t>
      </w:r>
      <w:r w:rsidR="00E70931">
        <w:rPr>
          <w:i/>
          <w:iCs/>
        </w:rPr>
        <w:tab/>
      </w:r>
      <w:r w:rsidR="00AF3E9D" w:rsidRPr="00854C49">
        <w:rPr>
          <w:i/>
          <w:iCs/>
        </w:rPr>
        <w:t>1968.”</w:t>
      </w:r>
    </w:p>
    <w:p w14:paraId="5C97A3A3" w14:textId="4611B425" w:rsidR="00473EAB" w:rsidRPr="00473EAB" w:rsidRDefault="00473EAB" w:rsidP="0067602D">
      <w:pPr>
        <w:pStyle w:val="ParaLevel1"/>
        <w:numPr>
          <w:ilvl w:val="0"/>
          <w:numId w:val="0"/>
        </w:numPr>
        <w:ind w:left="720" w:hanging="720"/>
      </w:pPr>
      <w:r>
        <w:rPr>
          <w:i/>
          <w:iCs/>
        </w:rPr>
        <w:tab/>
      </w:r>
      <w:r>
        <w:rPr>
          <w:i/>
          <w:iCs/>
        </w:rPr>
        <w:tab/>
      </w:r>
      <w:r>
        <w:t>I have highlighted two words in s.37(4) whi</w:t>
      </w:r>
      <w:r w:rsidR="007C0D5D">
        <w:t xml:space="preserve">ch I suggest are an error by the </w:t>
      </w:r>
      <w:r w:rsidR="00B616D7">
        <w:tab/>
      </w:r>
      <w:r w:rsidR="007C0D5D">
        <w:t>parliamentary draughtsman</w:t>
      </w:r>
      <w:r w:rsidR="008A76F2">
        <w:t xml:space="preserve"> since they render the rest of the section a </w:t>
      </w:r>
      <w:r w:rsidR="007257F8">
        <w:tab/>
      </w:r>
      <w:r w:rsidR="008A76F2">
        <w:t xml:space="preserve">little </w:t>
      </w:r>
      <w:r w:rsidR="00B616D7">
        <w:tab/>
      </w:r>
      <w:r w:rsidR="008A76F2">
        <w:t>confusing. They should be substituted by the words “is a”</w:t>
      </w:r>
      <w:r w:rsidR="007257F8">
        <w:t xml:space="preserve"> which makes the </w:t>
      </w:r>
      <w:r w:rsidR="00B616D7">
        <w:tab/>
      </w:r>
      <w:r w:rsidR="007257F8">
        <w:t>meaning of s.37(4) crystal clear.</w:t>
      </w:r>
      <w:r w:rsidR="00881F95">
        <w:t xml:space="preserve"> That there is an error</w:t>
      </w:r>
      <w:r w:rsidR="000676FE">
        <w:t xml:space="preserve"> is</w:t>
      </w:r>
      <w:r w:rsidR="004909F6">
        <w:t xml:space="preserve"> </w:t>
      </w:r>
      <w:r w:rsidR="000676FE">
        <w:t xml:space="preserve">demonstrated by the </w:t>
      </w:r>
      <w:r w:rsidR="00B616D7">
        <w:tab/>
      </w:r>
      <w:r w:rsidR="000676FE">
        <w:t xml:space="preserve">use of </w:t>
      </w:r>
      <w:r w:rsidR="003E4068">
        <w:t xml:space="preserve">the correct word in s. 23(6) of the Matrimonial and Family </w:t>
      </w:r>
      <w:r w:rsidR="00B616D7">
        <w:tab/>
      </w:r>
      <w:r w:rsidR="00FA21E8">
        <w:t xml:space="preserve">Proceedings Act 1984, which is the counterpart provision in respect of a </w:t>
      </w:r>
      <w:r w:rsidR="00B616D7">
        <w:lastRenderedPageBreak/>
        <w:tab/>
      </w:r>
      <w:r w:rsidR="00FA21E8">
        <w:t>financial remedy claim</w:t>
      </w:r>
      <w:r w:rsidR="004D32DE">
        <w:t xml:space="preserve"> following an overseas divorce proceeding under Part </w:t>
      </w:r>
      <w:r w:rsidR="00B616D7">
        <w:tab/>
      </w:r>
      <w:r w:rsidR="004D32DE">
        <w:t>III of that Act.</w:t>
      </w:r>
    </w:p>
    <w:p w14:paraId="37B388A9" w14:textId="48857A00" w:rsidR="00B23D56" w:rsidRDefault="00181BDF" w:rsidP="0067602D">
      <w:pPr>
        <w:pStyle w:val="ParaLevel1"/>
      </w:pPr>
      <w:r>
        <w:t>The essential conditions</w:t>
      </w:r>
      <w:r w:rsidR="00767407">
        <w:t xml:space="preserve"> for the operation of s.37 after financial relief has been granted w</w:t>
      </w:r>
      <w:r w:rsidR="00E70931">
        <w:t>ere</w:t>
      </w:r>
      <w:r w:rsidR="00767407">
        <w:t xml:space="preserve"> summarised by Mostyn J in </w:t>
      </w:r>
      <w:proofErr w:type="spellStart"/>
      <w:r w:rsidR="00767407" w:rsidRPr="00E70931">
        <w:rPr>
          <w:u w:val="single"/>
        </w:rPr>
        <w:t>Kremen</w:t>
      </w:r>
      <w:proofErr w:type="spellEnd"/>
      <w:r w:rsidR="00767407" w:rsidRPr="00E70931">
        <w:rPr>
          <w:u w:val="single"/>
        </w:rPr>
        <w:t xml:space="preserve"> v </w:t>
      </w:r>
      <w:proofErr w:type="spellStart"/>
      <w:r w:rsidR="00767407" w:rsidRPr="00E70931">
        <w:rPr>
          <w:u w:val="single"/>
        </w:rPr>
        <w:t>Agrest</w:t>
      </w:r>
      <w:proofErr w:type="spellEnd"/>
      <w:r w:rsidR="00767407" w:rsidRPr="00E70931">
        <w:rPr>
          <w:u w:val="single"/>
        </w:rPr>
        <w:t xml:space="preserve"> </w:t>
      </w:r>
      <w:r w:rsidR="00D17E1E" w:rsidRPr="00E70931">
        <w:rPr>
          <w:u w:val="single"/>
        </w:rPr>
        <w:t>and Fishman</w:t>
      </w:r>
      <w:r w:rsidR="00D17E1E">
        <w:t xml:space="preserve"> [2011] 2 FLR 478</w:t>
      </w:r>
      <w:r w:rsidR="00971491">
        <w:t xml:space="preserve"> (a Part III case)</w:t>
      </w:r>
      <w:r w:rsidR="00D17E1E">
        <w:t xml:space="preserve">, as incorporated by Haddon-Cave J </w:t>
      </w:r>
      <w:r w:rsidR="00055DAB">
        <w:t xml:space="preserve">into his December 2016 judgment at </w:t>
      </w:r>
      <w:r w:rsidR="00473EAB">
        <w:t>[</w:t>
      </w:r>
      <w:r w:rsidR="00055DAB">
        <w:t>96</w:t>
      </w:r>
      <w:r w:rsidR="00473EAB">
        <w:t>]</w:t>
      </w:r>
      <w:r w:rsidR="00055DAB">
        <w:t>, as follows:</w:t>
      </w:r>
    </w:p>
    <w:p w14:paraId="1903A1AC" w14:textId="3038CCBA" w:rsidR="00055DAB" w:rsidRPr="00F81107" w:rsidRDefault="00055DAB" w:rsidP="0067602D">
      <w:pPr>
        <w:pStyle w:val="ParaLevel1"/>
        <w:numPr>
          <w:ilvl w:val="0"/>
          <w:numId w:val="0"/>
        </w:numPr>
        <w:ind w:left="720" w:hanging="720"/>
        <w:rPr>
          <w:i/>
          <w:iCs/>
        </w:rPr>
      </w:pPr>
      <w:r>
        <w:tab/>
      </w:r>
      <w:r w:rsidR="007257F8">
        <w:tab/>
      </w:r>
      <w:r w:rsidRPr="00F81107">
        <w:rPr>
          <w:i/>
          <w:iCs/>
        </w:rPr>
        <w:t xml:space="preserve">“[9] </w:t>
      </w:r>
      <w:r w:rsidR="00E72D9C" w:rsidRPr="00F81107">
        <w:rPr>
          <w:i/>
          <w:iCs/>
        </w:rPr>
        <w:t>For W’s application to succeed the following has to be demonstrated:</w:t>
      </w:r>
    </w:p>
    <w:p w14:paraId="20F14239" w14:textId="150BCE63" w:rsidR="00E72D9C" w:rsidRPr="00F81107" w:rsidRDefault="00E72D9C" w:rsidP="0067602D">
      <w:pPr>
        <w:pStyle w:val="ParaLevel1"/>
        <w:numPr>
          <w:ilvl w:val="0"/>
          <w:numId w:val="0"/>
        </w:numPr>
        <w:ind w:left="720" w:hanging="720"/>
        <w:rPr>
          <w:i/>
          <w:iCs/>
        </w:rPr>
      </w:pPr>
      <w:r w:rsidRPr="00F81107">
        <w:rPr>
          <w:i/>
          <w:iCs/>
        </w:rPr>
        <w:tab/>
      </w:r>
      <w:r w:rsidR="007257F8">
        <w:rPr>
          <w:i/>
          <w:iCs/>
        </w:rPr>
        <w:tab/>
      </w:r>
      <w:r w:rsidR="00AB49FA" w:rsidRPr="00F81107">
        <w:rPr>
          <w:i/>
          <w:iCs/>
        </w:rPr>
        <w:t>(i)</w:t>
      </w:r>
      <w:r w:rsidRPr="00F81107">
        <w:rPr>
          <w:i/>
          <w:iCs/>
        </w:rPr>
        <w:t xml:space="preserve"> That the execution of the [disposition] </w:t>
      </w:r>
      <w:r w:rsidR="003632D8" w:rsidRPr="00F81107">
        <w:rPr>
          <w:i/>
          <w:iCs/>
        </w:rPr>
        <w:t xml:space="preserve">was done by H with the intention of </w:t>
      </w:r>
      <w:r w:rsidR="00B616D7">
        <w:rPr>
          <w:i/>
          <w:iCs/>
        </w:rPr>
        <w:tab/>
      </w:r>
      <w:r w:rsidR="003632D8" w:rsidRPr="00F81107">
        <w:rPr>
          <w:i/>
          <w:iCs/>
        </w:rPr>
        <w:t xml:space="preserve">defeating her claim for financial relief. This is presumed </w:t>
      </w:r>
      <w:r w:rsidR="007257F8">
        <w:rPr>
          <w:i/>
          <w:iCs/>
        </w:rPr>
        <w:tab/>
      </w:r>
      <w:r w:rsidR="003632D8" w:rsidRPr="00F81107">
        <w:rPr>
          <w:i/>
          <w:iCs/>
        </w:rPr>
        <w:t xml:space="preserve">against H, and he </w:t>
      </w:r>
      <w:proofErr w:type="gramStart"/>
      <w:r w:rsidR="003632D8" w:rsidRPr="00F81107">
        <w:rPr>
          <w:i/>
          <w:iCs/>
        </w:rPr>
        <w:t xml:space="preserve">has </w:t>
      </w:r>
      <w:r w:rsidR="00B616D7">
        <w:rPr>
          <w:i/>
          <w:iCs/>
        </w:rPr>
        <w:tab/>
      </w:r>
      <w:r w:rsidR="003632D8" w:rsidRPr="00F81107">
        <w:rPr>
          <w:i/>
          <w:iCs/>
        </w:rPr>
        <w:t>to</w:t>
      </w:r>
      <w:proofErr w:type="gramEnd"/>
      <w:r w:rsidR="003632D8" w:rsidRPr="00F81107">
        <w:rPr>
          <w:i/>
          <w:iCs/>
        </w:rPr>
        <w:t xml:space="preserve"> show that he did not bear that intention… The motive does not have to be</w:t>
      </w:r>
      <w:r w:rsidR="00A80443" w:rsidRPr="00F81107">
        <w:rPr>
          <w:i/>
          <w:iCs/>
        </w:rPr>
        <w:t xml:space="preserve"> </w:t>
      </w:r>
      <w:r w:rsidR="00B616D7">
        <w:rPr>
          <w:i/>
          <w:iCs/>
        </w:rPr>
        <w:tab/>
      </w:r>
      <w:r w:rsidR="00A80443" w:rsidRPr="00F81107">
        <w:rPr>
          <w:i/>
          <w:iCs/>
        </w:rPr>
        <w:t xml:space="preserve">the </w:t>
      </w:r>
      <w:r w:rsidR="00202C6F">
        <w:rPr>
          <w:i/>
          <w:iCs/>
        </w:rPr>
        <w:tab/>
      </w:r>
      <w:r w:rsidR="00A80443" w:rsidRPr="00F81107">
        <w:rPr>
          <w:i/>
          <w:iCs/>
        </w:rPr>
        <w:t xml:space="preserve">dominant motive in the transaction; if it is a subsidiary (but material) motive then </w:t>
      </w:r>
      <w:r w:rsidR="00202C6F">
        <w:rPr>
          <w:i/>
          <w:iCs/>
        </w:rPr>
        <w:tab/>
      </w:r>
      <w:r w:rsidR="00A80443" w:rsidRPr="00F81107">
        <w:rPr>
          <w:i/>
          <w:iCs/>
        </w:rPr>
        <w:t>that will suffice…</w:t>
      </w:r>
    </w:p>
    <w:p w14:paraId="066B4603" w14:textId="6580191D" w:rsidR="00A80443" w:rsidRPr="00F81107" w:rsidRDefault="00A80443" w:rsidP="0067602D">
      <w:pPr>
        <w:pStyle w:val="ParaLevel1"/>
        <w:numPr>
          <w:ilvl w:val="0"/>
          <w:numId w:val="0"/>
        </w:numPr>
        <w:ind w:left="720" w:hanging="720"/>
        <w:rPr>
          <w:i/>
          <w:iCs/>
        </w:rPr>
      </w:pPr>
      <w:r w:rsidRPr="00F81107">
        <w:rPr>
          <w:i/>
          <w:iCs/>
        </w:rPr>
        <w:tab/>
      </w:r>
      <w:r w:rsidR="007257F8">
        <w:rPr>
          <w:i/>
          <w:iCs/>
        </w:rPr>
        <w:tab/>
      </w:r>
      <w:r w:rsidR="00E51DEF" w:rsidRPr="00F81107">
        <w:rPr>
          <w:i/>
          <w:iCs/>
        </w:rPr>
        <w:t>(ii)</w:t>
      </w:r>
      <w:r w:rsidRPr="00F81107">
        <w:rPr>
          <w:i/>
          <w:iCs/>
        </w:rPr>
        <w:t xml:space="preserve"> That the execution of the [</w:t>
      </w:r>
      <w:r w:rsidR="0099771C" w:rsidRPr="00F81107">
        <w:rPr>
          <w:i/>
          <w:iCs/>
        </w:rPr>
        <w:t xml:space="preserve">disposition] had the consequence of defeating </w:t>
      </w:r>
      <w:r w:rsidR="00B616D7">
        <w:rPr>
          <w:i/>
          <w:iCs/>
        </w:rPr>
        <w:tab/>
      </w:r>
      <w:r w:rsidR="0099771C" w:rsidRPr="00F81107">
        <w:rPr>
          <w:i/>
          <w:iCs/>
        </w:rPr>
        <w:t xml:space="preserve">her </w:t>
      </w:r>
      <w:r w:rsidR="00202C6F">
        <w:rPr>
          <w:i/>
          <w:iCs/>
        </w:rPr>
        <w:tab/>
      </w:r>
      <w:r w:rsidR="0099771C" w:rsidRPr="00F81107">
        <w:rPr>
          <w:i/>
          <w:iCs/>
        </w:rPr>
        <w:t xml:space="preserve">claim. This means preventing relief being granted, or reducing the amount of any </w:t>
      </w:r>
      <w:r w:rsidR="00202C6F">
        <w:rPr>
          <w:i/>
          <w:iCs/>
        </w:rPr>
        <w:tab/>
      </w:r>
      <w:r w:rsidR="0099771C" w:rsidRPr="00F81107">
        <w:rPr>
          <w:i/>
          <w:iCs/>
        </w:rPr>
        <w:t xml:space="preserve">such relief, or frustrating or impeding the enforcement of any order awarding such </w:t>
      </w:r>
      <w:r w:rsidR="00202C6F">
        <w:rPr>
          <w:i/>
          <w:iCs/>
        </w:rPr>
        <w:tab/>
      </w:r>
      <w:r w:rsidR="0099771C" w:rsidRPr="00F81107">
        <w:rPr>
          <w:i/>
          <w:iCs/>
        </w:rPr>
        <w:t>relief…</w:t>
      </w:r>
    </w:p>
    <w:p w14:paraId="2F689B78" w14:textId="141EAFEE" w:rsidR="0099771C" w:rsidRPr="00F81107" w:rsidRDefault="0099771C" w:rsidP="0067602D">
      <w:pPr>
        <w:pStyle w:val="ParaLevel1"/>
        <w:numPr>
          <w:ilvl w:val="0"/>
          <w:numId w:val="0"/>
        </w:numPr>
        <w:ind w:left="720" w:hanging="720"/>
        <w:rPr>
          <w:i/>
          <w:iCs/>
        </w:rPr>
      </w:pPr>
      <w:r w:rsidRPr="00F81107">
        <w:rPr>
          <w:i/>
          <w:iCs/>
        </w:rPr>
        <w:tab/>
      </w:r>
      <w:r w:rsidR="007257F8">
        <w:rPr>
          <w:i/>
          <w:iCs/>
        </w:rPr>
        <w:tab/>
      </w:r>
      <w:r w:rsidR="00E51DEF" w:rsidRPr="00F81107">
        <w:rPr>
          <w:i/>
          <w:iCs/>
        </w:rPr>
        <w:t>(iii)</w:t>
      </w:r>
      <w:r w:rsidRPr="00F81107">
        <w:rPr>
          <w:i/>
          <w:iCs/>
        </w:rPr>
        <w:t xml:space="preserve"> </w:t>
      </w:r>
      <w:r w:rsidR="003300AB" w:rsidRPr="00F81107">
        <w:rPr>
          <w:i/>
          <w:iCs/>
        </w:rPr>
        <w:t xml:space="preserve">That the court should exercise its discretion to set aside the </w:t>
      </w:r>
      <w:r w:rsidR="007257F8">
        <w:rPr>
          <w:i/>
          <w:iCs/>
        </w:rPr>
        <w:tab/>
      </w:r>
      <w:r w:rsidR="003300AB" w:rsidRPr="00F81107">
        <w:rPr>
          <w:i/>
          <w:iCs/>
        </w:rPr>
        <w:t>[disposition].</w:t>
      </w:r>
    </w:p>
    <w:p w14:paraId="7CF01394" w14:textId="7E505336" w:rsidR="003300AB" w:rsidRPr="00F81107" w:rsidRDefault="003300AB" w:rsidP="0067602D">
      <w:pPr>
        <w:pStyle w:val="ParaLevel1"/>
        <w:numPr>
          <w:ilvl w:val="0"/>
          <w:numId w:val="0"/>
        </w:numPr>
        <w:ind w:left="720" w:hanging="720"/>
        <w:rPr>
          <w:i/>
          <w:iCs/>
        </w:rPr>
      </w:pPr>
      <w:r w:rsidRPr="00F81107">
        <w:rPr>
          <w:i/>
          <w:iCs/>
        </w:rPr>
        <w:tab/>
      </w:r>
      <w:r w:rsidR="007257F8">
        <w:rPr>
          <w:i/>
          <w:iCs/>
        </w:rPr>
        <w:tab/>
      </w:r>
      <w:r w:rsidR="00E51DEF" w:rsidRPr="00F81107">
        <w:rPr>
          <w:i/>
          <w:iCs/>
        </w:rPr>
        <w:t>(iv)</w:t>
      </w:r>
      <w:r w:rsidRPr="00F81107">
        <w:rPr>
          <w:i/>
          <w:iCs/>
        </w:rPr>
        <w:t xml:space="preserve"> However, … </w:t>
      </w:r>
      <w:r w:rsidR="00E51DEF" w:rsidRPr="00F81107">
        <w:rPr>
          <w:i/>
          <w:iCs/>
        </w:rPr>
        <w:t>t</w:t>
      </w:r>
      <w:r w:rsidRPr="00F81107">
        <w:rPr>
          <w:i/>
          <w:iCs/>
        </w:rPr>
        <w:t>here is an exception to the general rule</w:t>
      </w:r>
      <w:r w:rsidR="006925DA" w:rsidRPr="00F81107">
        <w:rPr>
          <w:i/>
          <w:iCs/>
        </w:rPr>
        <w:t xml:space="preserve"> that all </w:t>
      </w:r>
      <w:r w:rsidR="007257F8">
        <w:rPr>
          <w:i/>
          <w:iCs/>
        </w:rPr>
        <w:tab/>
      </w:r>
      <w:r w:rsidR="006925DA" w:rsidRPr="00F81107">
        <w:rPr>
          <w:i/>
          <w:iCs/>
        </w:rPr>
        <w:t xml:space="preserve">dispositions are liable to be set aside. The disposition in favour of [the </w:t>
      </w:r>
      <w:r w:rsidR="007257F8">
        <w:rPr>
          <w:i/>
          <w:iCs/>
        </w:rPr>
        <w:tab/>
      </w:r>
      <w:r w:rsidR="006925DA" w:rsidRPr="00F81107">
        <w:rPr>
          <w:i/>
          <w:iCs/>
        </w:rPr>
        <w:t>recipient] will not be set aside if it can be shown at the time it was made that,</w:t>
      </w:r>
    </w:p>
    <w:p w14:paraId="667270B0" w14:textId="02F152C5" w:rsidR="006925DA" w:rsidRPr="00F81107" w:rsidRDefault="006925DA" w:rsidP="0067602D">
      <w:pPr>
        <w:pStyle w:val="ParaLevel1"/>
        <w:numPr>
          <w:ilvl w:val="0"/>
          <w:numId w:val="0"/>
        </w:numPr>
        <w:ind w:left="720" w:hanging="720"/>
        <w:rPr>
          <w:i/>
          <w:iCs/>
        </w:rPr>
      </w:pPr>
      <w:r w:rsidRPr="00F81107">
        <w:rPr>
          <w:i/>
          <w:iCs/>
        </w:rPr>
        <w:tab/>
      </w:r>
      <w:r w:rsidR="007257F8">
        <w:rPr>
          <w:i/>
          <w:iCs/>
        </w:rPr>
        <w:tab/>
      </w:r>
      <w:r w:rsidR="00E51DEF" w:rsidRPr="00F81107">
        <w:rPr>
          <w:i/>
          <w:iCs/>
        </w:rPr>
        <w:t>a)</w:t>
      </w:r>
      <w:r w:rsidRPr="00F81107">
        <w:rPr>
          <w:i/>
          <w:iCs/>
        </w:rPr>
        <w:t xml:space="preserve"> it was done for valuable consideration;</w:t>
      </w:r>
      <w:r w:rsidR="001E6281" w:rsidRPr="00F81107">
        <w:rPr>
          <w:i/>
          <w:iCs/>
        </w:rPr>
        <w:t xml:space="preserve"> and</w:t>
      </w:r>
    </w:p>
    <w:p w14:paraId="48E92C07" w14:textId="7F00F2DB" w:rsidR="001E6281" w:rsidRPr="00F81107" w:rsidRDefault="001E6281" w:rsidP="0067602D">
      <w:pPr>
        <w:pStyle w:val="ParaLevel1"/>
        <w:numPr>
          <w:ilvl w:val="0"/>
          <w:numId w:val="0"/>
        </w:numPr>
        <w:ind w:left="720" w:hanging="720"/>
        <w:rPr>
          <w:i/>
          <w:iCs/>
        </w:rPr>
      </w:pPr>
      <w:r w:rsidRPr="00F81107">
        <w:rPr>
          <w:i/>
          <w:iCs/>
        </w:rPr>
        <w:tab/>
      </w:r>
      <w:r w:rsidR="007257F8">
        <w:rPr>
          <w:i/>
          <w:iCs/>
        </w:rPr>
        <w:tab/>
      </w:r>
      <w:r w:rsidR="00E51DEF" w:rsidRPr="00F81107">
        <w:rPr>
          <w:i/>
          <w:iCs/>
        </w:rPr>
        <w:t>b)</w:t>
      </w:r>
      <w:r w:rsidRPr="00F81107">
        <w:rPr>
          <w:i/>
          <w:iCs/>
        </w:rPr>
        <w:t xml:space="preserve"> [the recipient] acted in relation to it in good faith; and</w:t>
      </w:r>
    </w:p>
    <w:p w14:paraId="3AE047E1" w14:textId="3DAACE35" w:rsidR="001E6281" w:rsidRPr="00F81107" w:rsidRDefault="001E6281" w:rsidP="0067602D">
      <w:pPr>
        <w:pStyle w:val="ParaLevel1"/>
        <w:numPr>
          <w:ilvl w:val="0"/>
          <w:numId w:val="0"/>
        </w:numPr>
        <w:ind w:left="720" w:hanging="720"/>
        <w:rPr>
          <w:i/>
          <w:iCs/>
        </w:rPr>
      </w:pPr>
      <w:r w:rsidRPr="00F81107">
        <w:rPr>
          <w:i/>
          <w:iCs/>
        </w:rPr>
        <w:tab/>
      </w:r>
      <w:r w:rsidR="007257F8">
        <w:rPr>
          <w:i/>
          <w:iCs/>
        </w:rPr>
        <w:tab/>
      </w:r>
      <w:r w:rsidR="00E51DEF" w:rsidRPr="00F81107">
        <w:rPr>
          <w:i/>
          <w:iCs/>
        </w:rPr>
        <w:t>c)</w:t>
      </w:r>
      <w:r w:rsidRPr="00F81107">
        <w:rPr>
          <w:i/>
          <w:iCs/>
        </w:rPr>
        <w:t xml:space="preserve"> [the recipient] was without notice of any intention</w:t>
      </w:r>
      <w:r w:rsidR="009B3C4A" w:rsidRPr="00F81107">
        <w:rPr>
          <w:i/>
          <w:iCs/>
        </w:rPr>
        <w:t xml:space="preserve"> on the part of H to </w:t>
      </w:r>
      <w:r w:rsidR="007257F8">
        <w:rPr>
          <w:i/>
          <w:iCs/>
        </w:rPr>
        <w:tab/>
      </w:r>
      <w:r w:rsidR="009B3C4A" w:rsidRPr="00F81107">
        <w:rPr>
          <w:i/>
          <w:iCs/>
        </w:rPr>
        <w:t>defeat W’s claim for financial relief.</w:t>
      </w:r>
    </w:p>
    <w:p w14:paraId="5B54898E" w14:textId="6D89E4D9" w:rsidR="000E3FD8" w:rsidRPr="00F81107" w:rsidRDefault="009B3C4A" w:rsidP="002541C9">
      <w:pPr>
        <w:pStyle w:val="ParaLevel1"/>
        <w:numPr>
          <w:ilvl w:val="0"/>
          <w:numId w:val="0"/>
        </w:numPr>
        <w:ind w:left="720" w:hanging="720"/>
        <w:jc w:val="left"/>
        <w:rPr>
          <w:i/>
          <w:iCs/>
        </w:rPr>
      </w:pPr>
      <w:r w:rsidRPr="00F81107">
        <w:rPr>
          <w:i/>
          <w:iCs/>
        </w:rPr>
        <w:tab/>
      </w:r>
      <w:r w:rsidR="007257F8">
        <w:rPr>
          <w:i/>
          <w:iCs/>
        </w:rPr>
        <w:tab/>
      </w:r>
      <w:r w:rsidRPr="00F81107">
        <w:rPr>
          <w:i/>
          <w:iCs/>
        </w:rPr>
        <w:t>[10] The knowledge of [the recipient] referred to in paragraph</w:t>
      </w:r>
      <w:r w:rsidR="00340C46" w:rsidRPr="00F81107">
        <w:rPr>
          <w:i/>
          <w:iCs/>
        </w:rPr>
        <w:t xml:space="preserve"> [9](4)(c)</w:t>
      </w:r>
      <w:r w:rsidR="000E3FD8" w:rsidRPr="00F81107">
        <w:rPr>
          <w:i/>
          <w:iCs/>
        </w:rPr>
        <w:t xml:space="preserve"> </w:t>
      </w:r>
      <w:r w:rsidR="007257F8">
        <w:rPr>
          <w:i/>
          <w:iCs/>
        </w:rPr>
        <w:tab/>
      </w:r>
      <w:r w:rsidR="000E3FD8" w:rsidRPr="00F81107">
        <w:rPr>
          <w:i/>
          <w:iCs/>
        </w:rPr>
        <w:t xml:space="preserve">above is not confined to actual knowledge but extends to constructive </w:t>
      </w:r>
      <w:r w:rsidR="007257F8">
        <w:rPr>
          <w:i/>
          <w:iCs/>
        </w:rPr>
        <w:tab/>
      </w:r>
      <w:r w:rsidR="000E3FD8" w:rsidRPr="00F81107">
        <w:rPr>
          <w:i/>
          <w:iCs/>
        </w:rPr>
        <w:t>knowledge…</w:t>
      </w:r>
    </w:p>
    <w:p w14:paraId="08B20781" w14:textId="0A04C51B" w:rsidR="00B142DD" w:rsidRPr="00F81107" w:rsidRDefault="000E3FD8" w:rsidP="002541C9">
      <w:pPr>
        <w:pStyle w:val="ParaLevel1"/>
        <w:numPr>
          <w:ilvl w:val="0"/>
          <w:numId w:val="0"/>
        </w:numPr>
        <w:ind w:left="720" w:hanging="720"/>
        <w:jc w:val="left"/>
        <w:rPr>
          <w:i/>
          <w:iCs/>
        </w:rPr>
      </w:pPr>
      <w:r w:rsidRPr="00F81107">
        <w:rPr>
          <w:i/>
          <w:iCs/>
        </w:rPr>
        <w:tab/>
      </w:r>
      <w:r w:rsidR="007257F8">
        <w:rPr>
          <w:i/>
          <w:iCs/>
        </w:rPr>
        <w:tab/>
      </w:r>
      <w:r w:rsidRPr="00F81107">
        <w:rPr>
          <w:i/>
          <w:iCs/>
        </w:rPr>
        <w:t xml:space="preserve">[11] Although there is a formal legal burden on W to demonstrate the </w:t>
      </w:r>
      <w:r w:rsidR="007257F8">
        <w:rPr>
          <w:i/>
          <w:iCs/>
        </w:rPr>
        <w:tab/>
      </w:r>
      <w:r w:rsidRPr="00F81107">
        <w:rPr>
          <w:i/>
          <w:iCs/>
        </w:rPr>
        <w:t xml:space="preserve">negative of </w:t>
      </w:r>
      <w:r w:rsidR="00B616D7">
        <w:rPr>
          <w:i/>
          <w:iCs/>
        </w:rPr>
        <w:tab/>
      </w:r>
      <w:r w:rsidRPr="00F81107">
        <w:rPr>
          <w:i/>
          <w:iCs/>
        </w:rPr>
        <w:t>the matters referred to in</w:t>
      </w:r>
      <w:r w:rsidR="001404D5" w:rsidRPr="00F81107">
        <w:rPr>
          <w:i/>
          <w:iCs/>
        </w:rPr>
        <w:t xml:space="preserve"> paragraph [9](iv) above, I take the view that for </w:t>
      </w:r>
      <w:r w:rsidR="00B616D7">
        <w:rPr>
          <w:i/>
          <w:iCs/>
        </w:rPr>
        <w:tab/>
      </w:r>
      <w:r w:rsidR="001404D5" w:rsidRPr="00F81107">
        <w:rPr>
          <w:i/>
          <w:iCs/>
        </w:rPr>
        <w:t xml:space="preserve">obvious reasons (having to prove a negative; lack of </w:t>
      </w:r>
      <w:r w:rsidR="007257F8">
        <w:rPr>
          <w:i/>
          <w:iCs/>
        </w:rPr>
        <w:tab/>
      </w:r>
      <w:r w:rsidR="001404D5" w:rsidRPr="00F81107">
        <w:rPr>
          <w:i/>
          <w:iCs/>
        </w:rPr>
        <w:t>knowledge)</w:t>
      </w:r>
      <w:r w:rsidR="002541C9">
        <w:rPr>
          <w:i/>
          <w:iCs/>
        </w:rPr>
        <w:t xml:space="preserve"> </w:t>
      </w:r>
      <w:r w:rsidR="001404D5" w:rsidRPr="00F81107">
        <w:rPr>
          <w:i/>
          <w:iCs/>
        </w:rPr>
        <w:t xml:space="preserve">there is an </w:t>
      </w:r>
      <w:r w:rsidR="00B616D7">
        <w:rPr>
          <w:i/>
          <w:iCs/>
        </w:rPr>
        <w:tab/>
      </w:r>
      <w:r w:rsidR="001404D5" w:rsidRPr="00F81107">
        <w:rPr>
          <w:i/>
          <w:iCs/>
        </w:rPr>
        <w:t>evidential burden shifted to</w:t>
      </w:r>
      <w:r w:rsidR="00B142DD" w:rsidRPr="00F81107">
        <w:rPr>
          <w:i/>
          <w:iCs/>
        </w:rPr>
        <w:t xml:space="preserve"> LF to establish this exception. If he does not </w:t>
      </w:r>
      <w:r w:rsidR="004342A5">
        <w:rPr>
          <w:i/>
          <w:iCs/>
        </w:rPr>
        <w:tab/>
      </w:r>
      <w:r w:rsidR="00B142DD" w:rsidRPr="00F81107">
        <w:rPr>
          <w:i/>
          <w:iCs/>
        </w:rPr>
        <w:t>establish all three limbs of the exception</w:t>
      </w:r>
      <w:r w:rsidR="00F81107">
        <w:rPr>
          <w:i/>
          <w:iCs/>
        </w:rPr>
        <w:t>,</w:t>
      </w:r>
      <w:r w:rsidR="00B142DD" w:rsidRPr="00F81107">
        <w:rPr>
          <w:i/>
          <w:iCs/>
        </w:rPr>
        <w:t xml:space="preserve"> then the defence will not arise.”</w:t>
      </w:r>
    </w:p>
    <w:p w14:paraId="6E147AA7" w14:textId="42F4EACD" w:rsidR="009B3C4A" w:rsidRDefault="00B142DD" w:rsidP="0067602D">
      <w:pPr>
        <w:pStyle w:val="ParaLevel1"/>
        <w:numPr>
          <w:ilvl w:val="0"/>
          <w:numId w:val="0"/>
        </w:numPr>
        <w:ind w:left="720" w:hanging="720"/>
      </w:pPr>
      <w:r>
        <w:tab/>
      </w:r>
      <w:r w:rsidR="007257F8">
        <w:tab/>
      </w:r>
      <w:r w:rsidR="00AD517F">
        <w:t>In this case</w:t>
      </w:r>
      <w:r w:rsidR="00F81107">
        <w:t>,</w:t>
      </w:r>
      <w:r w:rsidR="00AD517F">
        <w:t xml:space="preserve"> the presumption pursuant to s.37(5) </w:t>
      </w:r>
      <w:r w:rsidR="00F81107">
        <w:t>d</w:t>
      </w:r>
      <w:r w:rsidR="007257F8">
        <w:t>id</w:t>
      </w:r>
      <w:r w:rsidR="00F81107">
        <w:t xml:space="preserve"> not arise.</w:t>
      </w:r>
      <w:r>
        <w:t xml:space="preserve"> </w:t>
      </w:r>
    </w:p>
    <w:p w14:paraId="0CDD9623" w14:textId="62F1B6A4" w:rsidR="00B23D56" w:rsidRDefault="0086613B" w:rsidP="0067602D">
      <w:pPr>
        <w:pStyle w:val="ParaLevel1"/>
      </w:pPr>
      <w:r>
        <w:t>As regards the transferor’s intention, s.</w:t>
      </w:r>
      <w:r w:rsidR="00F710FA">
        <w:t>37(2)(c) applies where the transferor has acted with the intention to defeat the claim for financial relief</w:t>
      </w:r>
      <w:r w:rsidR="00FE39D1">
        <w:t>. This includes frustrating or impeding the enforcement of any order which has been made under the relevant provisions (s.37(1)).</w:t>
      </w:r>
      <w:r w:rsidR="00F72E5E">
        <w:t xml:space="preserve"> </w:t>
      </w:r>
      <w:r w:rsidR="00913EF7">
        <w:t>Thus</w:t>
      </w:r>
      <w:r w:rsidR="001613C0">
        <w:t xml:space="preserve">, s.37 </w:t>
      </w:r>
      <w:r w:rsidR="00646303">
        <w:t xml:space="preserve">does not apply only where a disposition has reduced the transferor’s remaining assets below the amount awarded. </w:t>
      </w:r>
      <w:r w:rsidR="00771FD8">
        <w:t>The use of the words</w:t>
      </w:r>
      <w:r w:rsidR="00B143D8">
        <w:t>,</w:t>
      </w:r>
      <w:r w:rsidR="00771FD8">
        <w:t xml:space="preserve"> </w:t>
      </w:r>
      <w:r w:rsidR="00771FD8" w:rsidRPr="005F3CB6">
        <w:rPr>
          <w:i/>
          <w:iCs/>
        </w:rPr>
        <w:t>“frustrate”</w:t>
      </w:r>
      <w:r w:rsidR="00771FD8">
        <w:t xml:space="preserve"> and </w:t>
      </w:r>
      <w:r w:rsidR="00771FD8" w:rsidRPr="00B143D8">
        <w:rPr>
          <w:i/>
          <w:iCs/>
        </w:rPr>
        <w:t>“impede</w:t>
      </w:r>
      <w:r w:rsidR="00771FD8">
        <w:t xml:space="preserve">” </w:t>
      </w:r>
      <w:r w:rsidR="005F3CB6">
        <w:t xml:space="preserve">is intended to capture </w:t>
      </w:r>
      <w:r w:rsidR="005F3CB6">
        <w:lastRenderedPageBreak/>
        <w:t>not only dispositions which make enforcement impossible but also dispositions which make it slower or more difficult to enforce.</w:t>
      </w:r>
    </w:p>
    <w:p w14:paraId="3D9AD08C" w14:textId="6DF898E7" w:rsidR="002562FB" w:rsidRDefault="005110D7" w:rsidP="0067602D">
      <w:pPr>
        <w:pStyle w:val="ParaLevel1"/>
      </w:pPr>
      <w:r w:rsidRPr="009A0EAB">
        <w:rPr>
          <w:i/>
          <w:iCs/>
        </w:rPr>
        <w:t>“Intention”</w:t>
      </w:r>
      <w:r>
        <w:t xml:space="preserve"> </w:t>
      </w:r>
      <w:r w:rsidR="00D16D11">
        <w:t xml:space="preserve">for </w:t>
      </w:r>
      <w:r>
        <w:t>the purpose of s.37 is subjective</w:t>
      </w:r>
      <w:r w:rsidR="00EE2D0B">
        <w:t xml:space="preserve"> (see 1315H of </w:t>
      </w:r>
      <w:proofErr w:type="spellStart"/>
      <w:r w:rsidR="00EE2D0B" w:rsidRPr="00716F51">
        <w:rPr>
          <w:u w:val="single"/>
        </w:rPr>
        <w:t>Kemmis</w:t>
      </w:r>
      <w:proofErr w:type="spellEnd"/>
      <w:r w:rsidR="00EE2D0B" w:rsidRPr="00716F51">
        <w:rPr>
          <w:u w:val="single"/>
        </w:rPr>
        <w:t xml:space="preserve"> v </w:t>
      </w:r>
      <w:proofErr w:type="spellStart"/>
      <w:r w:rsidR="00EE2D0B" w:rsidRPr="00716F51">
        <w:rPr>
          <w:u w:val="single"/>
        </w:rPr>
        <w:t>Kemmis</w:t>
      </w:r>
      <w:proofErr w:type="spellEnd"/>
      <w:r w:rsidR="00EE2D0B">
        <w:t xml:space="preserve"> </w:t>
      </w:r>
      <w:r w:rsidR="00D56A79">
        <w:t>[1988] 1 WLR 1307</w:t>
      </w:r>
      <w:r w:rsidR="000662F1">
        <w:t>)</w:t>
      </w:r>
      <w:r w:rsidR="00D56A79">
        <w:t xml:space="preserve">. </w:t>
      </w:r>
      <w:r w:rsidR="007F3BF9">
        <w:t>It is the transferor</w:t>
      </w:r>
      <w:r w:rsidR="006A7236">
        <w:t>’s</w:t>
      </w:r>
      <w:r w:rsidR="007F3BF9">
        <w:t xml:space="preserve"> state of mind</w:t>
      </w:r>
      <w:r w:rsidR="006A7236">
        <w:t xml:space="preserve"> which requires investigation by the court, not the consequence of his acts.</w:t>
      </w:r>
      <w:r w:rsidR="00E35D97">
        <w:t xml:space="preserve"> In those circumstances,</w:t>
      </w:r>
      <w:r w:rsidR="00EC0284">
        <w:t xml:space="preserve"> the court is necessarily thrown back on inference as it will be a rare case where the spouse declares his state of mind in advance</w:t>
      </w:r>
      <w:r w:rsidR="00E238B9">
        <w:t xml:space="preserve">. </w:t>
      </w:r>
      <w:r w:rsidR="00716F51">
        <w:t>I</w:t>
      </w:r>
      <w:r w:rsidR="009433AE">
        <w:t>n determining whether a spouse has the requisite state of mind, the court may have regard to the natural consequences of his act. The natural consequence of the disposition</w:t>
      </w:r>
      <w:r w:rsidR="007A231E">
        <w:t xml:space="preserve"> would certainly be a factor to be </w:t>
      </w:r>
      <w:proofErr w:type="gramStart"/>
      <w:r w:rsidR="007A231E">
        <w:t>taken into account</w:t>
      </w:r>
      <w:proofErr w:type="gramEnd"/>
      <w:r w:rsidR="007A231E">
        <w:t xml:space="preserve"> in deciding whether or not to draw the inference of intention in any given case </w:t>
      </w:r>
      <w:r w:rsidR="003E3B32">
        <w:t>(</w:t>
      </w:r>
      <w:r w:rsidR="007A231E">
        <w:t xml:space="preserve">1326E, </w:t>
      </w:r>
      <w:proofErr w:type="spellStart"/>
      <w:r w:rsidR="007A231E" w:rsidRPr="00716F51">
        <w:rPr>
          <w:u w:val="single"/>
        </w:rPr>
        <w:t>Kemmis</w:t>
      </w:r>
      <w:proofErr w:type="spellEnd"/>
      <w:r w:rsidR="003E3B32">
        <w:t>)</w:t>
      </w:r>
      <w:r w:rsidR="007A231E">
        <w:t>.</w:t>
      </w:r>
      <w:r w:rsidR="006D15EE">
        <w:t xml:space="preserve"> Finally, </w:t>
      </w:r>
      <w:proofErr w:type="gramStart"/>
      <w:r w:rsidR="006D15EE">
        <w:t>it is clear that</w:t>
      </w:r>
      <w:r w:rsidR="00CA03BB">
        <w:t xml:space="preserve"> the</w:t>
      </w:r>
      <w:proofErr w:type="gramEnd"/>
      <w:r w:rsidR="00CA03BB">
        <w:t xml:space="preserve"> intention of the transferor does not have to be his sole or dominant intention</w:t>
      </w:r>
      <w:r w:rsidR="003B1617">
        <w:t>,</w:t>
      </w:r>
      <w:r w:rsidR="00CA03BB">
        <w:t xml:space="preserve"> but it is enough if it played a substantial part in his intentions as a whole</w:t>
      </w:r>
      <w:r w:rsidR="003B1617">
        <w:t xml:space="preserve"> </w:t>
      </w:r>
      <w:r w:rsidR="003E3B32">
        <w:t>(</w:t>
      </w:r>
      <w:r w:rsidR="003B1617">
        <w:t>1331A,</w:t>
      </w:r>
      <w:r w:rsidR="003E3B32">
        <w:t xml:space="preserve"> </w:t>
      </w:r>
      <w:proofErr w:type="spellStart"/>
      <w:r w:rsidR="003E3B32" w:rsidRPr="003E3B32">
        <w:rPr>
          <w:u w:val="single"/>
        </w:rPr>
        <w:t>K</w:t>
      </w:r>
      <w:r w:rsidR="003B1617" w:rsidRPr="003E3B32">
        <w:rPr>
          <w:u w:val="single"/>
        </w:rPr>
        <w:t>emmi</w:t>
      </w:r>
      <w:r w:rsidR="003E3B32" w:rsidRPr="003E3B32">
        <w:rPr>
          <w:u w:val="single"/>
        </w:rPr>
        <w:t>s</w:t>
      </w:r>
      <w:proofErr w:type="spellEnd"/>
      <w:r w:rsidR="003E3B32">
        <w:t>)</w:t>
      </w:r>
      <w:r w:rsidR="003B1617">
        <w:t>.</w:t>
      </w:r>
    </w:p>
    <w:p w14:paraId="7958F2E6" w14:textId="750EC243" w:rsidR="007A231E" w:rsidRDefault="008E56E6" w:rsidP="0067602D">
      <w:pPr>
        <w:pStyle w:val="ParaLevel1"/>
      </w:pPr>
      <w:r>
        <w:t xml:space="preserve">There is no requirement under s.37 </w:t>
      </w:r>
      <w:r w:rsidR="00261596">
        <w:t xml:space="preserve">for the applicant to demonstrate that the transfer was at an undervalue unlike s.423 IA. </w:t>
      </w:r>
      <w:r w:rsidR="002822D8">
        <w:t xml:space="preserve">However, a disposition will not be </w:t>
      </w:r>
      <w:r w:rsidR="002822D8" w:rsidRPr="0055150B">
        <w:rPr>
          <w:i/>
          <w:iCs/>
        </w:rPr>
        <w:t>“reviewable”</w:t>
      </w:r>
      <w:r w:rsidR="002822D8">
        <w:t xml:space="preserve"> if it was made for valuable consideration and the recipient acted both in good faith and without notice.</w:t>
      </w:r>
      <w:r w:rsidR="00C118C0">
        <w:t xml:space="preserve"> In this regard</w:t>
      </w:r>
      <w:r w:rsidR="00D143BA">
        <w:t xml:space="preserve">: (a) a person can act without good faith even if they do not have actual notice (1316D, </w:t>
      </w:r>
      <w:proofErr w:type="spellStart"/>
      <w:r w:rsidR="00D143BA" w:rsidRPr="009F561C">
        <w:rPr>
          <w:u w:val="single"/>
        </w:rPr>
        <w:t>Kemmis</w:t>
      </w:r>
      <w:proofErr w:type="spellEnd"/>
      <w:r w:rsidR="00D143BA">
        <w:t>)</w:t>
      </w:r>
      <w:r w:rsidR="00BD49E5">
        <w:t xml:space="preserve">; </w:t>
      </w:r>
      <w:r w:rsidR="007B68B3">
        <w:t xml:space="preserve">and </w:t>
      </w:r>
      <w:r w:rsidR="00BD49E5">
        <w:t>(2) notice includes constructive notice, that is, knowing something which ought to have put the recipient on further enquiry or wilfully abstaining from enquiry to avoid notice (</w:t>
      </w:r>
      <w:r w:rsidR="009F561C">
        <w:t xml:space="preserve">1317E-1318A, </w:t>
      </w:r>
      <w:proofErr w:type="spellStart"/>
      <w:r w:rsidR="009F561C" w:rsidRPr="009F561C">
        <w:rPr>
          <w:u w:val="single"/>
        </w:rPr>
        <w:t>Kemmis</w:t>
      </w:r>
      <w:proofErr w:type="spellEnd"/>
      <w:r w:rsidR="009F561C">
        <w:t>).</w:t>
      </w:r>
    </w:p>
    <w:p w14:paraId="1DF476A1" w14:textId="3A73E6BD" w:rsidR="009F561C" w:rsidRDefault="008C10E1" w:rsidP="0067602D">
      <w:pPr>
        <w:pStyle w:val="ParaLevel1"/>
      </w:pPr>
      <w:r>
        <w:t>S.</w:t>
      </w:r>
      <w:r w:rsidR="00D078C3">
        <w:t>423 IA and s.37 MCA contain broadly similar but not identical statutory conditions</w:t>
      </w:r>
      <w:r w:rsidR="00D50094">
        <w:t xml:space="preserve"> but there are significant differences between</w:t>
      </w:r>
      <w:r w:rsidR="001A78B7">
        <w:t xml:space="preserve"> them.</w:t>
      </w:r>
      <w:r w:rsidR="00B75B28">
        <w:t xml:space="preserve"> This is a product of their entirely different origins</w:t>
      </w:r>
      <w:r w:rsidR="00CE359F">
        <w:t xml:space="preserve">: s.37 is a </w:t>
      </w:r>
      <w:r w:rsidR="00CE359F" w:rsidRPr="00A561E2">
        <w:rPr>
          <w:i/>
          <w:iCs/>
        </w:rPr>
        <w:t>“bespoke divorce statutory alternative”</w:t>
      </w:r>
      <w:r w:rsidR="002261A4">
        <w:rPr>
          <w:i/>
          <w:iCs/>
        </w:rPr>
        <w:t xml:space="preserve"> </w:t>
      </w:r>
      <w:r w:rsidR="00035B4C" w:rsidRPr="002261A4">
        <w:t>(</w:t>
      </w:r>
      <w:r w:rsidR="00035B4C" w:rsidRPr="002261A4">
        <w:rPr>
          <w:u w:val="single"/>
        </w:rPr>
        <w:t xml:space="preserve">AC v DC </w:t>
      </w:r>
      <w:r w:rsidR="00782011" w:rsidRPr="002261A4">
        <w:rPr>
          <w:u w:val="single"/>
        </w:rPr>
        <w:t>(Financial Remedy: Effect of s.37 Avoidance Order)</w:t>
      </w:r>
      <w:r w:rsidR="00782011" w:rsidRPr="002261A4">
        <w:t xml:space="preserve"> </w:t>
      </w:r>
      <w:r w:rsidR="00923078" w:rsidRPr="002261A4">
        <w:t>[2021] EWHC 2032 (Fam)</w:t>
      </w:r>
      <w:r w:rsidR="002261A4" w:rsidRPr="002261A4">
        <w:t xml:space="preserve"> at </w:t>
      </w:r>
      <w:r w:rsidR="001A0F8B">
        <w:t>[</w:t>
      </w:r>
      <w:r w:rsidR="002261A4" w:rsidRPr="002261A4">
        <w:t>16])</w:t>
      </w:r>
      <w:r w:rsidR="00CE359F">
        <w:t xml:space="preserve"> which can be traced back to s.2 </w:t>
      </w:r>
      <w:r w:rsidR="00BB3BA8">
        <w:t xml:space="preserve">of the Matrimonial Causes (Property and Maintenance) Act 1958 whereas s.423 </w:t>
      </w:r>
      <w:r w:rsidR="00D430B6">
        <w:t xml:space="preserve">is the product of </w:t>
      </w:r>
      <w:r w:rsidR="00523634">
        <w:t>T</w:t>
      </w:r>
      <w:r w:rsidR="00D430B6">
        <w:t>he Cork Report which introduced</w:t>
      </w:r>
      <w:r w:rsidR="00F979C5">
        <w:t xml:space="preserve"> in 1985</w:t>
      </w:r>
      <w:r w:rsidR="00D430B6">
        <w:t xml:space="preserve"> an entirely new statutory scheme</w:t>
      </w:r>
      <w:r w:rsidR="00F979C5">
        <w:t xml:space="preserve"> for transactions defrauding creditors</w:t>
      </w:r>
      <w:r w:rsidR="00523634">
        <w:t xml:space="preserve"> (</w:t>
      </w:r>
      <w:r w:rsidR="00796917" w:rsidRPr="00796917">
        <w:rPr>
          <w:u w:val="single"/>
        </w:rPr>
        <w:t xml:space="preserve">Hashmi </w:t>
      </w:r>
      <w:r w:rsidR="00796917">
        <w:t>at [21])</w:t>
      </w:r>
      <w:r w:rsidR="00F979C5">
        <w:t>.</w:t>
      </w:r>
    </w:p>
    <w:p w14:paraId="1128F448" w14:textId="7599AC29" w:rsidR="00472D0A" w:rsidRDefault="001F12DF" w:rsidP="0067602D">
      <w:pPr>
        <w:pStyle w:val="ParaLevel1"/>
      </w:pPr>
      <w:r>
        <w:t>It is useful to identify the differences between s.423 IA and s.37 MCA</w:t>
      </w:r>
      <w:r w:rsidR="006A44DE">
        <w:t>:</w:t>
      </w:r>
    </w:p>
    <w:p w14:paraId="2B7DA6FB" w14:textId="3C7E9C2E" w:rsidR="006A44DE" w:rsidRDefault="006A44DE" w:rsidP="0067602D">
      <w:pPr>
        <w:pStyle w:val="ParaLevel1"/>
        <w:numPr>
          <w:ilvl w:val="0"/>
          <w:numId w:val="0"/>
        </w:numPr>
        <w:ind w:left="720" w:hanging="720"/>
      </w:pPr>
      <w:r>
        <w:tab/>
      </w:r>
      <w:r w:rsidR="001A0F8B">
        <w:tab/>
      </w:r>
      <w:r w:rsidR="00D51406">
        <w:t>a)</w:t>
      </w:r>
      <w:r w:rsidR="00DC7F14">
        <w:t xml:space="preserve"> </w:t>
      </w:r>
      <w:r>
        <w:t xml:space="preserve">S.423 </w:t>
      </w:r>
      <w:r w:rsidR="004914EF">
        <w:t xml:space="preserve">is of general application whereas s.37 MCA only applies where </w:t>
      </w:r>
      <w:r w:rsidR="001A0F8B">
        <w:tab/>
      </w:r>
      <w:r w:rsidR="004914EF">
        <w:t xml:space="preserve">proceedings have been brought under certain sections of the 1973 </w:t>
      </w:r>
      <w:r w:rsidR="00715B95">
        <w:t xml:space="preserve">Act and the </w:t>
      </w:r>
      <w:r w:rsidR="004342A5">
        <w:tab/>
      </w:r>
      <w:r w:rsidR="00715B95">
        <w:t>disposition is intended to defeat that claim.</w:t>
      </w:r>
    </w:p>
    <w:p w14:paraId="44A5E670" w14:textId="63724D12" w:rsidR="00715B95" w:rsidRDefault="00715B95" w:rsidP="0067602D">
      <w:pPr>
        <w:pStyle w:val="ParaLevel1"/>
        <w:numPr>
          <w:ilvl w:val="0"/>
          <w:numId w:val="0"/>
        </w:numPr>
        <w:ind w:left="720" w:hanging="720"/>
      </w:pPr>
      <w:r>
        <w:tab/>
      </w:r>
      <w:r w:rsidR="001A0F8B">
        <w:tab/>
      </w:r>
      <w:r w:rsidR="00D51406">
        <w:t>b)</w:t>
      </w:r>
      <w:r>
        <w:t xml:space="preserve"> S.37 MCA </w:t>
      </w:r>
      <w:r w:rsidR="00225BDE">
        <w:t xml:space="preserve">reverses the burden of proving intention in certain </w:t>
      </w:r>
      <w:r w:rsidR="001A0F8B">
        <w:tab/>
      </w:r>
      <w:r w:rsidR="00225BDE">
        <w:t>circumstances.</w:t>
      </w:r>
    </w:p>
    <w:p w14:paraId="726F3B78" w14:textId="1E60FCC5" w:rsidR="00E8509A" w:rsidRDefault="00225BDE" w:rsidP="0067602D">
      <w:pPr>
        <w:pStyle w:val="ParaLevel1"/>
        <w:numPr>
          <w:ilvl w:val="0"/>
          <w:numId w:val="0"/>
        </w:numPr>
        <w:ind w:left="720" w:hanging="720"/>
      </w:pPr>
      <w:r>
        <w:tab/>
      </w:r>
      <w:r w:rsidR="001A0F8B">
        <w:tab/>
      </w:r>
      <w:r w:rsidR="00D51406">
        <w:t>c)</w:t>
      </w:r>
      <w:r>
        <w:t xml:space="preserve"> For s.423 to apply,</w:t>
      </w:r>
      <w:r w:rsidR="008E2F3C">
        <w:t xml:space="preserve"> there must be a transaction at an undervalue. Thus, the </w:t>
      </w:r>
      <w:r w:rsidR="004342A5">
        <w:tab/>
      </w:r>
      <w:r w:rsidR="008E2F3C">
        <w:t>transferor must either receive no consideration or</w:t>
      </w:r>
      <w:r w:rsidR="0052590B">
        <w:t xml:space="preserve"> the consideration received </w:t>
      </w:r>
      <w:r w:rsidR="004342A5">
        <w:tab/>
      </w:r>
      <w:r w:rsidR="0052590B">
        <w:t xml:space="preserve">by </w:t>
      </w:r>
      <w:r w:rsidR="00677C53">
        <w:tab/>
      </w:r>
      <w:r w:rsidR="0052590B">
        <w:t xml:space="preserve">the debtor must be worth significantly less than the consideration which the debtor </w:t>
      </w:r>
      <w:r w:rsidR="00677C53">
        <w:tab/>
      </w:r>
      <w:r w:rsidR="0052590B">
        <w:t>has provided. S.37 MCA does not require that the relevant disposition</w:t>
      </w:r>
      <w:r w:rsidR="00B77D06">
        <w:t xml:space="preserve"> took </w:t>
      </w:r>
      <w:r w:rsidR="00677C53">
        <w:tab/>
      </w:r>
      <w:r w:rsidR="00B77D06">
        <w:t xml:space="preserve">place </w:t>
      </w:r>
      <w:r w:rsidR="00677C53">
        <w:tab/>
      </w:r>
      <w:r w:rsidR="00B77D06">
        <w:t>at an undervalue, although it will be difficult in practice to</w:t>
      </w:r>
      <w:r w:rsidR="00677C53">
        <w:t xml:space="preserve"> </w:t>
      </w:r>
      <w:r w:rsidR="00B77D06">
        <w:t>demonstrate</w:t>
      </w:r>
      <w:r w:rsidR="00677C53">
        <w:t xml:space="preserve"> </w:t>
      </w:r>
      <w:r w:rsidR="00B77D06">
        <w:t>the</w:t>
      </w:r>
      <w:r w:rsidR="00677C53">
        <w:t xml:space="preserve"> </w:t>
      </w:r>
      <w:r w:rsidR="00677C53">
        <w:tab/>
      </w:r>
      <w:r w:rsidR="00B77D06">
        <w:t xml:space="preserve">requisite purpose if the disposition took place for fair value (see </w:t>
      </w:r>
      <w:r w:rsidR="00B77D06" w:rsidRPr="00D51406">
        <w:rPr>
          <w:u w:val="single"/>
        </w:rPr>
        <w:t xml:space="preserve">Trowbridge v </w:t>
      </w:r>
      <w:r w:rsidR="00677C53" w:rsidRPr="00677C53">
        <w:tab/>
      </w:r>
      <w:r w:rsidR="00B77D06" w:rsidRPr="00D51406">
        <w:rPr>
          <w:u w:val="single"/>
        </w:rPr>
        <w:t>Trowbridge</w:t>
      </w:r>
      <w:r w:rsidR="00B77D06">
        <w:t xml:space="preserve"> </w:t>
      </w:r>
      <w:r w:rsidR="00E8509A">
        <w:t>[2003] 2 FLR 231 at [60]).</w:t>
      </w:r>
    </w:p>
    <w:p w14:paraId="608F3B95" w14:textId="4D3147A3" w:rsidR="00F02ED2" w:rsidRDefault="00E8509A" w:rsidP="0067602D">
      <w:pPr>
        <w:pStyle w:val="ParaLevel1"/>
        <w:numPr>
          <w:ilvl w:val="0"/>
          <w:numId w:val="0"/>
        </w:numPr>
        <w:ind w:left="720" w:hanging="720"/>
      </w:pPr>
      <w:r>
        <w:tab/>
      </w:r>
      <w:r w:rsidR="001A0F8B">
        <w:tab/>
      </w:r>
      <w:r w:rsidR="00D51406">
        <w:t>d)</w:t>
      </w:r>
      <w:r>
        <w:t xml:space="preserve"> </w:t>
      </w:r>
      <w:r w:rsidR="00D533A7">
        <w:t xml:space="preserve">Pursuant to s.37 MCA, the transferee </w:t>
      </w:r>
      <w:r w:rsidR="005F16B9">
        <w:t xml:space="preserve">is protected if it has given valuable </w:t>
      </w:r>
      <w:r w:rsidR="004342A5">
        <w:tab/>
      </w:r>
      <w:r w:rsidR="005F16B9">
        <w:t xml:space="preserve">consideration (even if there is an undervalue) and has acted in good faith and </w:t>
      </w:r>
      <w:r w:rsidR="004342A5">
        <w:lastRenderedPageBreak/>
        <w:tab/>
      </w:r>
      <w:r w:rsidR="005F16B9">
        <w:t xml:space="preserve">without notice. Under s.423 IA, a transferee </w:t>
      </w:r>
      <w:r w:rsidR="00F02ED2">
        <w:t xml:space="preserve">cannot rely upon a bona fide </w:t>
      </w:r>
      <w:r w:rsidR="004342A5">
        <w:tab/>
      </w:r>
      <w:r w:rsidR="00F02ED2">
        <w:t xml:space="preserve">purchaser defence, which is available only to a third </w:t>
      </w:r>
      <w:r w:rsidR="001A0F8B">
        <w:tab/>
      </w:r>
      <w:r w:rsidR="00F02ED2">
        <w:t xml:space="preserve">party to the transaction under </w:t>
      </w:r>
      <w:r w:rsidR="004342A5">
        <w:tab/>
      </w:r>
      <w:r w:rsidR="00F02ED2">
        <w:t>s.425(2) IA.</w:t>
      </w:r>
    </w:p>
    <w:p w14:paraId="08FBB389" w14:textId="2C003F90" w:rsidR="007E387D" w:rsidRDefault="00F02ED2" w:rsidP="0067602D">
      <w:pPr>
        <w:pStyle w:val="ParaLevel1"/>
        <w:numPr>
          <w:ilvl w:val="0"/>
          <w:numId w:val="0"/>
        </w:numPr>
        <w:ind w:left="720" w:hanging="720"/>
      </w:pPr>
      <w:r>
        <w:tab/>
      </w:r>
      <w:r w:rsidR="001A0F8B">
        <w:tab/>
      </w:r>
      <w:r w:rsidR="00D51406">
        <w:t>e)</w:t>
      </w:r>
      <w:r>
        <w:t xml:space="preserve"> </w:t>
      </w:r>
      <w:r w:rsidR="000A1E61">
        <w:t xml:space="preserve">S. 37 MCA applies only where there has been a disposition by the spouse of </w:t>
      </w:r>
      <w:r w:rsidR="004342A5">
        <w:tab/>
      </w:r>
      <w:r w:rsidR="000A1E61">
        <w:t xml:space="preserve">his or her property. Accordingly, it only applies where (a) </w:t>
      </w:r>
      <w:r w:rsidR="00600E2D">
        <w:t xml:space="preserve">there </w:t>
      </w:r>
      <w:r w:rsidR="001A0F8B">
        <w:tab/>
      </w:r>
      <w:r w:rsidR="00600E2D">
        <w:t>has</w:t>
      </w:r>
      <w:r w:rsidR="001E2CF7">
        <w:t xml:space="preserve"> </w:t>
      </w:r>
      <w:r w:rsidR="00600E2D">
        <w:t xml:space="preserve">been a </w:t>
      </w:r>
      <w:r w:rsidR="004342A5">
        <w:tab/>
      </w:r>
      <w:r w:rsidR="00600E2D">
        <w:t xml:space="preserve">disposition of property, and (b) that property was directly </w:t>
      </w:r>
      <w:r w:rsidR="001A0F8B">
        <w:tab/>
      </w:r>
      <w:r w:rsidR="00600E2D">
        <w:t xml:space="preserve">owned by the spouse or </w:t>
      </w:r>
      <w:r w:rsidR="004342A5">
        <w:tab/>
      </w:r>
      <w:r w:rsidR="00600E2D">
        <w:t xml:space="preserve">his or her nominee/alter ego. </w:t>
      </w:r>
      <w:r w:rsidR="00157A09">
        <w:t xml:space="preserve">On the other hand, s.423 IA adopts a much more </w:t>
      </w:r>
      <w:r w:rsidR="004342A5">
        <w:tab/>
      </w:r>
      <w:r w:rsidR="00157A09">
        <w:t xml:space="preserve">flexible and broadly defined concept of a </w:t>
      </w:r>
      <w:r w:rsidR="00157A09" w:rsidRPr="00A561E2">
        <w:rPr>
          <w:i/>
          <w:iCs/>
        </w:rPr>
        <w:t>“transaction”</w:t>
      </w:r>
      <w:r w:rsidR="00157A09">
        <w:t xml:space="preserve">, which can include </w:t>
      </w:r>
      <w:r w:rsidR="004342A5">
        <w:tab/>
      </w:r>
      <w:r w:rsidR="00157A09">
        <w:t>informal arrangements</w:t>
      </w:r>
      <w:r w:rsidR="007E387D">
        <w:t xml:space="preserve"> and procuring acts by third parties.</w:t>
      </w:r>
    </w:p>
    <w:p w14:paraId="1EAE9889" w14:textId="103F80FE" w:rsidR="00225BDE" w:rsidRDefault="007E387D" w:rsidP="0067602D">
      <w:pPr>
        <w:pStyle w:val="ParaLevel1"/>
        <w:numPr>
          <w:ilvl w:val="0"/>
          <w:numId w:val="0"/>
        </w:numPr>
        <w:ind w:left="720" w:hanging="720"/>
      </w:pPr>
      <w:r>
        <w:tab/>
      </w:r>
      <w:r w:rsidR="001A0F8B">
        <w:tab/>
      </w:r>
      <w:r w:rsidR="00D51406">
        <w:t>f)</w:t>
      </w:r>
      <w:r>
        <w:t xml:space="preserve"> </w:t>
      </w:r>
      <w:r w:rsidR="00FF6C9C">
        <w:t>A claim under s</w:t>
      </w:r>
      <w:r w:rsidR="001A0F8B">
        <w:t>.</w:t>
      </w:r>
      <w:r w:rsidR="00FF6C9C">
        <w:t xml:space="preserve">423 IA is a claim brought on behalf of all victims </w:t>
      </w:r>
      <w:r w:rsidR="00287202">
        <w:tab/>
      </w:r>
      <w:r w:rsidR="00FF6C9C">
        <w:t xml:space="preserve">collectively (s.424(2) IA) </w:t>
      </w:r>
      <w:r w:rsidR="00BB3867">
        <w:t xml:space="preserve">and the remedy granted must seek to protect the </w:t>
      </w:r>
      <w:r w:rsidR="00287202">
        <w:tab/>
      </w:r>
      <w:r w:rsidR="00BB3867">
        <w:t>interests of all victims of the transaction (s.423(2)(b) IA). A claim under</w:t>
      </w:r>
      <w:r w:rsidR="00BB7016">
        <w:t xml:space="preserve"> s.37 </w:t>
      </w:r>
      <w:r w:rsidR="004342A5">
        <w:tab/>
      </w:r>
      <w:r w:rsidR="00BB7016">
        <w:t xml:space="preserve">MCA is made by and for the benefit of the spouse making the financial </w:t>
      </w:r>
      <w:r w:rsidR="004342A5">
        <w:tab/>
      </w:r>
      <w:r w:rsidR="00BB7016">
        <w:t>remedies claim alone.</w:t>
      </w:r>
    </w:p>
    <w:p w14:paraId="630D8CAE" w14:textId="3861D5F3" w:rsidR="00BB7016" w:rsidRDefault="00BB7016" w:rsidP="0067602D">
      <w:pPr>
        <w:pStyle w:val="ParaLevel1"/>
        <w:numPr>
          <w:ilvl w:val="0"/>
          <w:numId w:val="0"/>
        </w:numPr>
        <w:ind w:left="720" w:hanging="720"/>
      </w:pPr>
      <w:r>
        <w:tab/>
      </w:r>
      <w:r w:rsidR="00287202">
        <w:tab/>
      </w:r>
      <w:r w:rsidR="00D51406">
        <w:t>g)</w:t>
      </w:r>
      <w:r>
        <w:t xml:space="preserve"> The remedies are different</w:t>
      </w:r>
      <w:r w:rsidR="002E06B7">
        <w:t xml:space="preserve">. Under s.37(2)(c) MCA, the primary relief </w:t>
      </w:r>
      <w:r w:rsidR="00287202">
        <w:t>i</w:t>
      </w:r>
      <w:r w:rsidR="002E06B7">
        <w:t xml:space="preserve">s and is </w:t>
      </w:r>
      <w:r w:rsidR="008145D3">
        <w:tab/>
      </w:r>
      <w:r w:rsidR="002E06B7">
        <w:t>only</w:t>
      </w:r>
      <w:r w:rsidR="00A62B87">
        <w:t xml:space="preserve"> </w:t>
      </w:r>
      <w:r w:rsidR="00A62B87" w:rsidRPr="00D51406">
        <w:rPr>
          <w:i/>
          <w:iCs/>
        </w:rPr>
        <w:t>“an order setting aside the disposition”</w:t>
      </w:r>
      <w:r w:rsidR="00A62B87">
        <w:t xml:space="preserve">, although the court enjoys a broad </w:t>
      </w:r>
      <w:r w:rsidR="008145D3">
        <w:tab/>
      </w:r>
      <w:r w:rsidR="00A62B87">
        <w:t xml:space="preserve">discretion to grant </w:t>
      </w:r>
      <w:r w:rsidR="00A62B87" w:rsidRPr="00D51406">
        <w:rPr>
          <w:i/>
          <w:iCs/>
        </w:rPr>
        <w:t>“consequential directions”</w:t>
      </w:r>
      <w:r w:rsidR="00A62B87">
        <w:t xml:space="preserve"> pursuant to s.37(3) </w:t>
      </w:r>
      <w:r w:rsidR="00AF5658">
        <w:t xml:space="preserve">including against </w:t>
      </w:r>
      <w:r w:rsidR="008145D3">
        <w:tab/>
      </w:r>
      <w:r w:rsidR="00AF5658">
        <w:t xml:space="preserve">third-party recipients. Under ss. 423 to 425 IA, the court is granted a much </w:t>
      </w:r>
      <w:r w:rsidR="008145D3">
        <w:tab/>
      </w:r>
      <w:r w:rsidR="008145D3">
        <w:tab/>
      </w:r>
      <w:r w:rsidR="00AF5658">
        <w:t xml:space="preserve">broader discretion to </w:t>
      </w:r>
      <w:r w:rsidR="00AF5658" w:rsidRPr="00D51406">
        <w:rPr>
          <w:i/>
          <w:iCs/>
        </w:rPr>
        <w:t>“</w:t>
      </w:r>
      <w:r w:rsidR="00341BF9" w:rsidRPr="00D51406">
        <w:rPr>
          <w:i/>
          <w:iCs/>
        </w:rPr>
        <w:t>make such order as it thinks fit”</w:t>
      </w:r>
      <w:r w:rsidR="00341BF9">
        <w:t xml:space="preserve"> for the purposes identified </w:t>
      </w:r>
      <w:r w:rsidR="008145D3">
        <w:tab/>
      </w:r>
      <w:r w:rsidR="00341BF9">
        <w:t>in s.423(2), which may include the wide-ranging relief set out in s</w:t>
      </w:r>
      <w:r w:rsidR="00886BAE">
        <w:t>.425(1) IA.</w:t>
      </w:r>
      <w:r w:rsidR="00341BF9">
        <w:t xml:space="preserve"> </w:t>
      </w:r>
    </w:p>
    <w:p w14:paraId="1CABA559" w14:textId="5BC4A15D" w:rsidR="006A44DE" w:rsidRDefault="00856BBB" w:rsidP="0067602D">
      <w:pPr>
        <w:pStyle w:val="ParaLevel1"/>
      </w:pPr>
      <w:r>
        <w:t xml:space="preserve">Mr Levy QC submitted that there was also a </w:t>
      </w:r>
      <w:r w:rsidR="002B66AB" w:rsidRPr="005F17F8">
        <w:rPr>
          <w:i/>
          <w:iCs/>
        </w:rPr>
        <w:t>“</w:t>
      </w:r>
      <w:r w:rsidRPr="005F17F8">
        <w:rPr>
          <w:i/>
          <w:iCs/>
        </w:rPr>
        <w:t>gateway condition</w:t>
      </w:r>
      <w:r w:rsidR="002B66AB" w:rsidRPr="005F17F8">
        <w:rPr>
          <w:i/>
          <w:iCs/>
        </w:rPr>
        <w:t>”</w:t>
      </w:r>
      <w:r w:rsidRPr="005F17F8">
        <w:rPr>
          <w:i/>
          <w:iCs/>
        </w:rPr>
        <w:t xml:space="preserve"> </w:t>
      </w:r>
      <w:r>
        <w:t>under s.37 MCA that the</w:t>
      </w:r>
      <w:r w:rsidR="00B3028A">
        <w:t xml:space="preserve"> relief could not be granted if the debtor had sufficient assets to meet his liability following the relevant transaction.</w:t>
      </w:r>
      <w:r w:rsidR="00A86C5A">
        <w:t xml:space="preserve"> I am satisfied that this submission is inaccurate</w:t>
      </w:r>
      <w:r w:rsidR="009A1B03">
        <w:t xml:space="preserve"> for the following reasons.</w:t>
      </w:r>
    </w:p>
    <w:p w14:paraId="6B76CD54" w14:textId="216F5D7B" w:rsidR="009A1B03" w:rsidRDefault="009A1B03" w:rsidP="0067602D">
      <w:pPr>
        <w:pStyle w:val="ParaLevel1"/>
      </w:pPr>
      <w:r>
        <w:t xml:space="preserve">First, s.37(1) </w:t>
      </w:r>
      <w:r w:rsidR="009D254D">
        <w:t xml:space="preserve">uses the language of </w:t>
      </w:r>
      <w:r w:rsidR="009D254D" w:rsidRPr="00D51406">
        <w:rPr>
          <w:i/>
          <w:iCs/>
        </w:rPr>
        <w:t>“frustrating or impeding the enforcement of any order”</w:t>
      </w:r>
      <w:r w:rsidR="009D254D">
        <w:t xml:space="preserve">. </w:t>
      </w:r>
      <w:r w:rsidR="00B656F5">
        <w:t xml:space="preserve">Those words, as I noted in paragraph 108 above, </w:t>
      </w:r>
      <w:r w:rsidR="00151C09">
        <w:t>capture dispositions which make enforcement slower a</w:t>
      </w:r>
      <w:r w:rsidR="008C32B6">
        <w:t>nd/or more difficult.</w:t>
      </w:r>
    </w:p>
    <w:p w14:paraId="1570D4B0" w14:textId="10522A92" w:rsidR="008C32B6" w:rsidRDefault="008C32B6" w:rsidP="0067602D">
      <w:pPr>
        <w:pStyle w:val="ParaLevel1"/>
      </w:pPr>
      <w:r>
        <w:t xml:space="preserve">Second, the wording of s.37 MCA </w:t>
      </w:r>
      <w:r w:rsidR="005268E7">
        <w:t>is demonstrably more generous to applicants than s.423 IA in certain respects</w:t>
      </w:r>
      <w:r w:rsidR="00244A36">
        <w:t>, namely, the presumption of illegitimate purpose in s.37(5) and</w:t>
      </w:r>
      <w:r w:rsidR="0031024D">
        <w:t xml:space="preserve"> the fact that there is no need to prove that the transaction was at an undervalue. In the context of family relationships, it seems clear</w:t>
      </w:r>
      <w:r w:rsidR="003C43FC">
        <w:t xml:space="preserve"> that the court has been provided with a broad power to remove any obstacle which could delay or hinder a spouse receiving the financial relief which the court considered to be appropriate.</w:t>
      </w:r>
    </w:p>
    <w:p w14:paraId="7577A65A" w14:textId="31598FF7" w:rsidR="000976F3" w:rsidRPr="000976F3" w:rsidRDefault="000976F3" w:rsidP="0067602D">
      <w:pPr>
        <w:pStyle w:val="ParaLevel1"/>
        <w:numPr>
          <w:ilvl w:val="0"/>
          <w:numId w:val="0"/>
        </w:numPr>
        <w:ind w:left="1145" w:hanging="720"/>
        <w:rPr>
          <w:b/>
          <w:bCs/>
        </w:rPr>
      </w:pPr>
      <w:r w:rsidRPr="000976F3">
        <w:rPr>
          <w:b/>
          <w:bCs/>
        </w:rPr>
        <w:t>Lies</w:t>
      </w:r>
    </w:p>
    <w:p w14:paraId="5788917E" w14:textId="6D31E671" w:rsidR="00D34BEC" w:rsidRDefault="00CD1D69" w:rsidP="0067602D">
      <w:pPr>
        <w:pStyle w:val="ParaLevel1"/>
        <w:tabs>
          <w:tab w:val="clear" w:pos="1145"/>
          <w:tab w:val="num" w:pos="1004"/>
        </w:tabs>
        <w:ind w:left="1004"/>
      </w:pPr>
      <w:r>
        <w:tab/>
      </w:r>
      <w:r w:rsidR="00D34BEC">
        <w:t xml:space="preserve">In </w:t>
      </w:r>
      <w:r w:rsidR="00D34BEC" w:rsidRPr="005615CF">
        <w:rPr>
          <w:u w:val="single"/>
        </w:rPr>
        <w:t>Re C (Female Genital Mutilation and Forced Marriage: Fact Finding</w:t>
      </w:r>
      <w:r w:rsidR="00D34BEC">
        <w:t xml:space="preserve">) [2019] </w:t>
      </w:r>
      <w:r>
        <w:tab/>
      </w:r>
      <w:r w:rsidR="00D34BEC">
        <w:t xml:space="preserve">EWHC 3449 (Fam), I directed myself as to lies which may be told during an </w:t>
      </w:r>
      <w:r>
        <w:tab/>
      </w:r>
      <w:r w:rsidR="00D34BEC">
        <w:t xml:space="preserve">investigation and during </w:t>
      </w:r>
      <w:r w:rsidR="008F6A97">
        <w:t>a</w:t>
      </w:r>
      <w:r w:rsidR="00D34BEC">
        <w:t xml:space="preserve"> hearing in this way:</w:t>
      </w:r>
    </w:p>
    <w:p w14:paraId="2D428550" w14:textId="77777777" w:rsidR="00D34BEC" w:rsidRPr="005615CF" w:rsidRDefault="00D34BEC" w:rsidP="0067602D">
      <w:pPr>
        <w:pStyle w:val="ParaLevel1"/>
        <w:numPr>
          <w:ilvl w:val="0"/>
          <w:numId w:val="0"/>
        </w:numPr>
        <w:ind w:left="1701"/>
        <w:rPr>
          <w:i/>
          <w:iCs/>
        </w:rPr>
      </w:pPr>
      <w:r w:rsidRPr="005615CF">
        <w:rPr>
          <w:i/>
          <w:iCs/>
        </w:rPr>
        <w:t xml:space="preserve">“27. It is common for witnesses in these cases to tell lies </w:t>
      </w:r>
      <w:proofErr w:type="gramStart"/>
      <w:r w:rsidRPr="005615CF">
        <w:rPr>
          <w:i/>
          <w:iCs/>
        </w:rPr>
        <w:t>in the course of</w:t>
      </w:r>
      <w:proofErr w:type="gramEnd"/>
      <w:r w:rsidRPr="005615CF">
        <w:rPr>
          <w:i/>
          <w:iCs/>
        </w:rPr>
        <w:t xml:space="preserve"> the investigation and the hearing. The court </w:t>
      </w:r>
      <w:proofErr w:type="gramStart"/>
      <w:r w:rsidRPr="005615CF">
        <w:rPr>
          <w:i/>
          <w:iCs/>
        </w:rPr>
        <w:t>must be careful to bear in mind at all times</w:t>
      </w:r>
      <w:proofErr w:type="gramEnd"/>
      <w:r w:rsidRPr="005615CF">
        <w:rPr>
          <w:i/>
          <w:iCs/>
        </w:rPr>
        <w:t xml:space="preserve"> that a witness may lie for many reasons, such as shame, misplaced loyalty, panic, fear, and distress. The fact that a witness has lied about some </w:t>
      </w:r>
      <w:r w:rsidRPr="005615CF">
        <w:rPr>
          <w:i/>
          <w:iCs/>
        </w:rPr>
        <w:lastRenderedPageBreak/>
        <w:t>matters does not mean that he or she has lied about everything [</w:t>
      </w:r>
      <w:r w:rsidRPr="005615CF">
        <w:rPr>
          <w:i/>
          <w:iCs/>
          <w:u w:val="single"/>
        </w:rPr>
        <w:t>R v Lucas</w:t>
      </w:r>
      <w:r w:rsidRPr="005615CF">
        <w:rPr>
          <w:i/>
          <w:iCs/>
        </w:rPr>
        <w:t xml:space="preserve"> [1981] QB 720]. It is important to note that, in line with the principles outlined in </w:t>
      </w:r>
      <w:r w:rsidRPr="005615CF">
        <w:rPr>
          <w:i/>
          <w:iCs/>
          <w:u w:val="single"/>
        </w:rPr>
        <w:t>R v Lucas</w:t>
      </w:r>
      <w:r w:rsidRPr="005615CF">
        <w:rPr>
          <w:i/>
          <w:iCs/>
        </w:rPr>
        <w:t>, it is essential that the court weighs any lies told by a person against any evidence that points away from them having been responsible for harm to a child [</w:t>
      </w:r>
      <w:r w:rsidRPr="005615CF">
        <w:rPr>
          <w:i/>
          <w:iCs/>
          <w:u w:val="single"/>
        </w:rPr>
        <w:t>H v City and Council of Swansea and Others</w:t>
      </w:r>
      <w:r w:rsidRPr="005615CF">
        <w:rPr>
          <w:i/>
          <w:iCs/>
        </w:rPr>
        <w:t xml:space="preserve"> [2011] EWCA </w:t>
      </w:r>
      <w:proofErr w:type="spellStart"/>
      <w:r w:rsidRPr="005615CF">
        <w:rPr>
          <w:i/>
          <w:iCs/>
        </w:rPr>
        <w:t>Civ</w:t>
      </w:r>
      <w:proofErr w:type="spellEnd"/>
      <w:r w:rsidRPr="005615CF">
        <w:rPr>
          <w:i/>
          <w:iCs/>
        </w:rPr>
        <w:t xml:space="preserve"> 195].</w:t>
      </w:r>
    </w:p>
    <w:p w14:paraId="6C010F2C" w14:textId="77777777" w:rsidR="00D34BEC" w:rsidRPr="005615CF" w:rsidRDefault="00D34BEC" w:rsidP="0067602D">
      <w:pPr>
        <w:pStyle w:val="ParaLevel1"/>
        <w:numPr>
          <w:ilvl w:val="0"/>
          <w:numId w:val="0"/>
        </w:numPr>
        <w:ind w:left="1701"/>
        <w:rPr>
          <w:i/>
          <w:iCs/>
        </w:rPr>
      </w:pPr>
      <w:r w:rsidRPr="005615CF">
        <w:rPr>
          <w:i/>
          <w:iCs/>
        </w:rPr>
        <w:t>28</w:t>
      </w:r>
      <w:r>
        <w:rPr>
          <w:i/>
          <w:iCs/>
        </w:rPr>
        <w:t>.</w:t>
      </w:r>
      <w:r w:rsidRPr="005615CF">
        <w:rPr>
          <w:i/>
          <w:iCs/>
        </w:rPr>
        <w:t xml:space="preserve"> The family court should also take care to ensure that it does not rely upon the conclusion that an individual has lied on a material issue as direct proof of guilt but should rather adopt the approach of the criminal court, namely that a lie is capable of amounting to corroboration if it is (a) deliberate, (b) relates to a material issue, and (c) is motivated by a realisation of guilt and a fear of the truth [</w:t>
      </w:r>
      <w:r w:rsidRPr="005615CF">
        <w:rPr>
          <w:i/>
          <w:iCs/>
          <w:u w:val="single"/>
        </w:rPr>
        <w:t>H-C (Children)</w:t>
      </w:r>
      <w:r w:rsidRPr="005615CF">
        <w:rPr>
          <w:i/>
          <w:iCs/>
        </w:rPr>
        <w:t xml:space="preserve"> [2016] EWCA </w:t>
      </w:r>
      <w:proofErr w:type="spellStart"/>
      <w:r w:rsidRPr="005615CF">
        <w:rPr>
          <w:i/>
          <w:iCs/>
        </w:rPr>
        <w:t>Civ</w:t>
      </w:r>
      <w:proofErr w:type="spellEnd"/>
      <w:r w:rsidRPr="005615CF">
        <w:rPr>
          <w:i/>
          <w:iCs/>
        </w:rPr>
        <w:t xml:space="preserve"> 136 at paragraphs 97-100].</w:t>
      </w:r>
    </w:p>
    <w:p w14:paraId="7FB00544" w14:textId="77777777" w:rsidR="00D34BEC" w:rsidRPr="005615CF" w:rsidRDefault="00D34BEC" w:rsidP="0067602D">
      <w:pPr>
        <w:pStyle w:val="ParaLevel1"/>
        <w:numPr>
          <w:ilvl w:val="0"/>
          <w:numId w:val="0"/>
        </w:numPr>
        <w:ind w:left="1701"/>
        <w:rPr>
          <w:i/>
          <w:iCs/>
        </w:rPr>
      </w:pPr>
      <w:r w:rsidRPr="005615CF">
        <w:rPr>
          <w:i/>
          <w:iCs/>
        </w:rPr>
        <w:t>29</w:t>
      </w:r>
      <w:r>
        <w:rPr>
          <w:i/>
          <w:iCs/>
        </w:rPr>
        <w:t>.</w:t>
      </w:r>
      <w:r w:rsidRPr="005615CF">
        <w:rPr>
          <w:i/>
          <w:iCs/>
        </w:rPr>
        <w:t xml:space="preserve"> In this context, I have borne in mind the words of Jackson J (as he then was) in </w:t>
      </w:r>
      <w:r w:rsidRPr="005615CF">
        <w:rPr>
          <w:i/>
          <w:iCs/>
          <w:u w:val="single"/>
        </w:rPr>
        <w:t>Lancashire County Council v The Children</w:t>
      </w:r>
      <w:r w:rsidRPr="005615CF">
        <w:rPr>
          <w:i/>
          <w:iCs/>
        </w:rPr>
        <w:t xml:space="preserve"> [2014] EWHC 3 (Fam). At paragraph 9 of his judgment and having directed himself on the relevant law, he said this:</w:t>
      </w:r>
    </w:p>
    <w:p w14:paraId="1EC6EC54" w14:textId="77777777" w:rsidR="00D34BEC" w:rsidRDefault="00D34BEC" w:rsidP="0067602D">
      <w:pPr>
        <w:pStyle w:val="ParaLevel1"/>
        <w:numPr>
          <w:ilvl w:val="0"/>
          <w:numId w:val="0"/>
        </w:numPr>
        <w:ind w:left="2268"/>
        <w:rPr>
          <w:i/>
          <w:iCs/>
        </w:rPr>
      </w:pPr>
      <w:r>
        <w:rPr>
          <w:i/>
          <w:iCs/>
        </w:rPr>
        <w:t>‘</w:t>
      </w:r>
      <w:r w:rsidRPr="000B278D">
        <w:rPr>
          <w:i/>
          <w:iCs/>
        </w:rPr>
        <w:t xml:space="preserve">To these matters I would only add that in cases where repeated accounts are given of events surrounding injury and death, the court must think carefully about the significance or otherwise of any reported discrepancies. They may arise for </w:t>
      </w:r>
      <w:proofErr w:type="gramStart"/>
      <w:r w:rsidRPr="000B278D">
        <w:rPr>
          <w:i/>
          <w:iCs/>
        </w:rPr>
        <w:t>a number of</w:t>
      </w:r>
      <w:proofErr w:type="gramEnd"/>
      <w:r w:rsidRPr="000B278D">
        <w:rPr>
          <w:i/>
          <w:iCs/>
        </w:rPr>
        <w:t xml:space="preserve"> reaso</w:t>
      </w:r>
      <w:r w:rsidRPr="00203967">
        <w:rPr>
          <w:i/>
          <w:iCs/>
        </w:rPr>
        <w:t>ns. One possibility is of course that they are lies designed to hide culpability. Another is that they are lies told for other reasons. Further possibilities include faulty recollection or confusion at times of stress or when the importance of accuracy is not fully appreciated, or there may be inaccuracy or mista</w:t>
      </w:r>
      <w:r w:rsidRPr="00167E26">
        <w:rPr>
          <w:i/>
          <w:iCs/>
        </w:rPr>
        <w:t xml:space="preserve">ke in the record-keeping or recollection of the person hearing and relaying the accounts. The possible effects of delay and repeated questioning upon memory should also be considered, as should the effect on </w:t>
      </w:r>
      <w:proofErr w:type="gramStart"/>
      <w:r w:rsidRPr="00167E26">
        <w:rPr>
          <w:i/>
          <w:iCs/>
        </w:rPr>
        <w:t>one</w:t>
      </w:r>
      <w:r>
        <w:rPr>
          <w:i/>
          <w:iCs/>
        </w:rPr>
        <w:t xml:space="preserve"> </w:t>
      </w:r>
      <w:r w:rsidRPr="000B278D">
        <w:rPr>
          <w:i/>
          <w:iCs/>
        </w:rPr>
        <w:t>person</w:t>
      </w:r>
      <w:proofErr w:type="gramEnd"/>
      <w:r w:rsidRPr="000B278D">
        <w:rPr>
          <w:i/>
          <w:iCs/>
        </w:rPr>
        <w:t xml:space="preserve"> hearing accounts given by others. As memory fades, a desire to iron out wrinkles may not be unnatural - a process that might inelegantly be described as ‘story-creep’ - may occur without any necessary inference of bad faith.</w:t>
      </w:r>
      <w:r>
        <w:rPr>
          <w:i/>
          <w:iCs/>
        </w:rPr>
        <w:t>’</w:t>
      </w:r>
      <w:r w:rsidRPr="000B278D">
        <w:rPr>
          <w:i/>
          <w:iCs/>
        </w:rPr>
        <w:t>”</w:t>
      </w:r>
    </w:p>
    <w:p w14:paraId="50651846" w14:textId="77777777" w:rsidR="00D34BEC" w:rsidRDefault="00D34BEC" w:rsidP="0067602D">
      <w:pPr>
        <w:pStyle w:val="ParaLevel1"/>
        <w:numPr>
          <w:ilvl w:val="0"/>
          <w:numId w:val="0"/>
        </w:numPr>
        <w:ind w:left="2268"/>
        <w:rPr>
          <w:i/>
          <w:iCs/>
        </w:rPr>
      </w:pPr>
    </w:p>
    <w:p w14:paraId="143D8504" w14:textId="3A47A0EC" w:rsidR="000976F3" w:rsidRDefault="008F6A97" w:rsidP="0067602D">
      <w:pPr>
        <w:pStyle w:val="ParaLevel1"/>
      </w:pPr>
      <w:r>
        <w:t xml:space="preserve">Though these </w:t>
      </w:r>
      <w:r w:rsidR="008E7FA9">
        <w:t>we</w:t>
      </w:r>
      <w:r>
        <w:t xml:space="preserve">re not proceedings concerning children, </w:t>
      </w:r>
      <w:r w:rsidR="00C07B96">
        <w:t>this</w:t>
      </w:r>
      <w:r w:rsidR="00480948">
        <w:t xml:space="preserve"> </w:t>
      </w:r>
      <w:r w:rsidR="008E7FA9">
        <w:t>wa</w:t>
      </w:r>
      <w:r w:rsidR="00480948">
        <w:t xml:space="preserve">s family litigation albeit of a rather </w:t>
      </w:r>
      <w:r w:rsidR="00DB7069">
        <w:t xml:space="preserve">complicated </w:t>
      </w:r>
      <w:r w:rsidR="003B2363">
        <w:t>sort. Nevertheless,</w:t>
      </w:r>
      <w:r w:rsidR="00480948">
        <w:t xml:space="preserve"> </w:t>
      </w:r>
      <w:r>
        <w:t>the basic principles</w:t>
      </w:r>
      <w:r w:rsidR="00522201">
        <w:t xml:space="preserve"> this court should adopt to </w:t>
      </w:r>
      <w:r w:rsidR="00C11C2D">
        <w:t xml:space="preserve">assess </w:t>
      </w:r>
      <w:r w:rsidR="008533B5">
        <w:t xml:space="preserve">witness evidence where lies are told </w:t>
      </w:r>
      <w:r w:rsidR="003B2363">
        <w:t>remain</w:t>
      </w:r>
      <w:r w:rsidR="008533B5">
        <w:t xml:space="preserve"> essentially the same</w:t>
      </w:r>
      <w:r w:rsidR="00E94F7D">
        <w:t xml:space="preserve"> as outlined above.</w:t>
      </w:r>
      <w:r w:rsidR="008533B5">
        <w:t xml:space="preserve"> </w:t>
      </w:r>
      <w:r>
        <w:t xml:space="preserve"> </w:t>
      </w:r>
      <w:r w:rsidR="00FB5413">
        <w:t>I have applied them to the witness evidence I heard</w:t>
      </w:r>
      <w:r w:rsidR="007E24A2">
        <w:t xml:space="preserve"> from both the Wife and </w:t>
      </w:r>
      <w:proofErr w:type="spellStart"/>
      <w:r w:rsidR="007E24A2">
        <w:t>Temur</w:t>
      </w:r>
      <w:proofErr w:type="spellEnd"/>
      <w:r w:rsidR="007E24A2">
        <w:t>.</w:t>
      </w:r>
    </w:p>
    <w:p w14:paraId="228655DC" w14:textId="0E08CE17" w:rsidR="00A93FC6" w:rsidRPr="008758B9" w:rsidRDefault="00A93FC6" w:rsidP="0067602D">
      <w:pPr>
        <w:pStyle w:val="ParaLevel1"/>
        <w:numPr>
          <w:ilvl w:val="0"/>
          <w:numId w:val="0"/>
        </w:numPr>
        <w:ind w:left="720" w:hanging="720"/>
        <w:rPr>
          <w:b/>
          <w:bCs/>
          <w:u w:val="single"/>
        </w:rPr>
      </w:pPr>
      <w:r w:rsidRPr="008758B9">
        <w:rPr>
          <w:b/>
          <w:bCs/>
          <w:u w:val="single"/>
        </w:rPr>
        <w:t>Procedural History: Summary</w:t>
      </w:r>
    </w:p>
    <w:p w14:paraId="2E4C7320" w14:textId="0197883E" w:rsidR="00A93FC6" w:rsidRDefault="00A372A9" w:rsidP="0067602D">
      <w:pPr>
        <w:pStyle w:val="ParaLevel1"/>
      </w:pPr>
      <w:r>
        <w:t>O</w:t>
      </w:r>
      <w:r w:rsidR="009954E9">
        <w:t>n 17 July 2019</w:t>
      </w:r>
      <w:r>
        <w:t>,</w:t>
      </w:r>
      <w:r w:rsidR="009954E9">
        <w:t xml:space="preserve"> the Wife</w:t>
      </w:r>
      <w:r>
        <w:t xml:space="preserve"> issued a without notice application seeking, inter alia: (a) to join </w:t>
      </w:r>
      <w:proofErr w:type="spellStart"/>
      <w:r>
        <w:t>Counselor</w:t>
      </w:r>
      <w:proofErr w:type="spellEnd"/>
      <w:r>
        <w:t xml:space="preserve"> and </w:t>
      </w:r>
      <w:proofErr w:type="spellStart"/>
      <w:r w:rsidR="00912D0F">
        <w:t>S</w:t>
      </w:r>
      <w:r>
        <w:t>obaldo</w:t>
      </w:r>
      <w:proofErr w:type="spellEnd"/>
      <w:r>
        <w:t xml:space="preserve"> </w:t>
      </w:r>
      <w:r w:rsidR="00912D0F">
        <w:t xml:space="preserve">to the proceedings; and (b) freezing orders and ancillary orders against </w:t>
      </w:r>
      <w:proofErr w:type="spellStart"/>
      <w:r w:rsidR="00912D0F">
        <w:t>Couns</w:t>
      </w:r>
      <w:r w:rsidR="00823F1E">
        <w:t>elor</w:t>
      </w:r>
      <w:proofErr w:type="spellEnd"/>
      <w:r w:rsidR="00823F1E">
        <w:t xml:space="preserve"> and </w:t>
      </w:r>
      <w:proofErr w:type="spellStart"/>
      <w:r w:rsidR="00823F1E">
        <w:t>Sobaldo</w:t>
      </w:r>
      <w:proofErr w:type="spellEnd"/>
      <w:r w:rsidR="00823F1E">
        <w:t>. On 15 August 2019</w:t>
      </w:r>
      <w:r w:rsidR="00DF4965">
        <w:t>,</w:t>
      </w:r>
      <w:r w:rsidR="00823F1E">
        <w:t xml:space="preserve"> I joined </w:t>
      </w:r>
      <w:proofErr w:type="spellStart"/>
      <w:r w:rsidR="00823F1E">
        <w:t>Counselor</w:t>
      </w:r>
      <w:proofErr w:type="spellEnd"/>
      <w:r w:rsidR="00823F1E">
        <w:t xml:space="preserve"> and </w:t>
      </w:r>
      <w:proofErr w:type="spellStart"/>
      <w:r w:rsidR="00DF4965">
        <w:t>S</w:t>
      </w:r>
      <w:r w:rsidR="00823F1E">
        <w:t>obaldo</w:t>
      </w:r>
      <w:proofErr w:type="spellEnd"/>
      <w:r w:rsidR="00823F1E">
        <w:t xml:space="preserve"> </w:t>
      </w:r>
      <w:r w:rsidR="00DF4965">
        <w:t>to the proceedings and granted the relief sought by the Wife against them [</w:t>
      </w:r>
      <w:r w:rsidR="00DE68E4">
        <w:t>“</w:t>
      </w:r>
      <w:r w:rsidR="00DF4965">
        <w:t xml:space="preserve">the </w:t>
      </w:r>
      <w:proofErr w:type="spellStart"/>
      <w:r w:rsidR="00DF4965">
        <w:t>Counselor</w:t>
      </w:r>
      <w:proofErr w:type="spellEnd"/>
      <w:r w:rsidR="00DF4965">
        <w:t>/</w:t>
      </w:r>
      <w:proofErr w:type="spellStart"/>
      <w:r w:rsidR="00DF4965">
        <w:t>Sobaldo</w:t>
      </w:r>
      <w:proofErr w:type="spellEnd"/>
      <w:r w:rsidR="00DF4965">
        <w:t xml:space="preserve"> </w:t>
      </w:r>
      <w:r w:rsidR="00DE68E4">
        <w:t xml:space="preserve">Freezing Order”]. </w:t>
      </w:r>
    </w:p>
    <w:p w14:paraId="76C5E697" w14:textId="77777777" w:rsidR="00C93E6E" w:rsidRDefault="00FE3BCA" w:rsidP="0067602D">
      <w:pPr>
        <w:pStyle w:val="ParaLevel1"/>
      </w:pPr>
      <w:r>
        <w:lastRenderedPageBreak/>
        <w:t xml:space="preserve">On 15 November 2019, the Wife issued an application notice seeking: (a) to join </w:t>
      </w:r>
      <w:proofErr w:type="spellStart"/>
      <w:r>
        <w:t>Temur</w:t>
      </w:r>
      <w:proofErr w:type="spellEnd"/>
      <w:r>
        <w:t xml:space="preserve"> to the proceedings</w:t>
      </w:r>
      <w:r w:rsidR="00F92128">
        <w:t xml:space="preserve">; and (b) orders for standard and specific disclosure against each of </w:t>
      </w:r>
      <w:proofErr w:type="spellStart"/>
      <w:r w:rsidR="00F92128">
        <w:t>Temur</w:t>
      </w:r>
      <w:proofErr w:type="spellEnd"/>
      <w:r w:rsidR="00F92128">
        <w:t xml:space="preserve">, </w:t>
      </w:r>
      <w:proofErr w:type="spellStart"/>
      <w:r w:rsidR="00F92128">
        <w:t>Counselor</w:t>
      </w:r>
      <w:proofErr w:type="spellEnd"/>
      <w:r w:rsidR="00F92128">
        <w:t xml:space="preserve"> and </w:t>
      </w:r>
      <w:proofErr w:type="spellStart"/>
      <w:r w:rsidR="00F92128">
        <w:t>Sobaldo</w:t>
      </w:r>
      <w:proofErr w:type="spellEnd"/>
      <w:r w:rsidR="00F92128">
        <w:t xml:space="preserve"> [“</w:t>
      </w:r>
      <w:r w:rsidR="00885960">
        <w:t xml:space="preserve">the Wife’s Disclosure Applications”]. On 29 November 2019, </w:t>
      </w:r>
      <w:proofErr w:type="spellStart"/>
      <w:r w:rsidR="00885960">
        <w:t>Temur</w:t>
      </w:r>
      <w:proofErr w:type="spellEnd"/>
      <w:r w:rsidR="00885960">
        <w:t xml:space="preserve"> </w:t>
      </w:r>
      <w:r w:rsidR="00DA7D01">
        <w:t>issued an application notice seeking an order for disclosure against the Wife [“</w:t>
      </w:r>
      <w:proofErr w:type="spellStart"/>
      <w:r w:rsidR="00DA7D01">
        <w:t>Temur’s</w:t>
      </w:r>
      <w:proofErr w:type="spellEnd"/>
      <w:r w:rsidR="00DA7D01">
        <w:t xml:space="preserve"> Disclosure Application”]. </w:t>
      </w:r>
      <w:r w:rsidR="0005653A">
        <w:t xml:space="preserve">On 20 January 2020, I made orders, inter alia: (a) joining </w:t>
      </w:r>
      <w:proofErr w:type="spellStart"/>
      <w:r w:rsidR="0005653A">
        <w:t>Temur</w:t>
      </w:r>
      <w:proofErr w:type="spellEnd"/>
      <w:r w:rsidR="0005653A">
        <w:t xml:space="preserve"> to the proceedings; and (b) giving directions for the hearing of the claims against</w:t>
      </w:r>
      <w:r w:rsidR="008752EE">
        <w:t xml:space="preserve"> </w:t>
      </w:r>
      <w:proofErr w:type="spellStart"/>
      <w:r w:rsidR="008752EE">
        <w:t>Counselor</w:t>
      </w:r>
      <w:proofErr w:type="spellEnd"/>
      <w:r w:rsidR="008752EE">
        <w:t xml:space="preserve">, </w:t>
      </w:r>
      <w:proofErr w:type="spellStart"/>
      <w:r w:rsidR="008752EE">
        <w:t>Sobaldo</w:t>
      </w:r>
      <w:proofErr w:type="spellEnd"/>
      <w:r w:rsidR="008752EE">
        <w:t xml:space="preserve"> and </w:t>
      </w:r>
      <w:proofErr w:type="spellStart"/>
      <w:r w:rsidR="008752EE">
        <w:t>Temur</w:t>
      </w:r>
      <w:proofErr w:type="spellEnd"/>
      <w:r w:rsidR="008752EE">
        <w:t>.</w:t>
      </w:r>
    </w:p>
    <w:p w14:paraId="1726E963" w14:textId="4A70C821" w:rsidR="00DA7D01" w:rsidRDefault="0012161E" w:rsidP="0067602D">
      <w:pPr>
        <w:pStyle w:val="ParaLevel1"/>
      </w:pPr>
      <w:r>
        <w:t>On 2</w:t>
      </w:r>
      <w:r w:rsidR="002A0B6E">
        <w:t>6</w:t>
      </w:r>
      <w:r>
        <w:t xml:space="preserve"> February 2020, </w:t>
      </w:r>
      <w:proofErr w:type="spellStart"/>
      <w:r w:rsidR="002A0B6E">
        <w:t>Counselor</w:t>
      </w:r>
      <w:proofErr w:type="spellEnd"/>
      <w:r w:rsidR="002A0B6E">
        <w:t xml:space="preserve"> and </w:t>
      </w:r>
      <w:proofErr w:type="spellStart"/>
      <w:r w:rsidR="002A0B6E">
        <w:t>Sobaldo</w:t>
      </w:r>
      <w:proofErr w:type="spellEnd"/>
      <w:r w:rsidR="002A0B6E">
        <w:t xml:space="preserve"> issued an application notice for a stay of the present proceedings against them</w:t>
      </w:r>
      <w:r w:rsidR="00127A25">
        <w:t xml:space="preserve"> [“the Stay Application”]. On 28 February 2020, the Wife issued an application notice seeking to strike out one of</w:t>
      </w:r>
      <w:r w:rsidR="00EF4815">
        <w:t xml:space="preserve"> </w:t>
      </w:r>
      <w:proofErr w:type="spellStart"/>
      <w:r w:rsidR="00EF4815">
        <w:t>Temur’s</w:t>
      </w:r>
      <w:proofErr w:type="spellEnd"/>
      <w:r w:rsidR="00EF4815">
        <w:t xml:space="preserve"> counterclaims by which he sought to prohibit the Wife instructing solicitors paid directly or indirectly by Burford Capital [“the Strike </w:t>
      </w:r>
      <w:r w:rsidR="0073739B">
        <w:t xml:space="preserve">Out Application”]. </w:t>
      </w:r>
      <w:r w:rsidR="00E862BC">
        <w:t xml:space="preserve">On 25 March 2020, </w:t>
      </w:r>
      <w:proofErr w:type="spellStart"/>
      <w:r w:rsidR="00E862BC">
        <w:t>Temur</w:t>
      </w:r>
      <w:proofErr w:type="spellEnd"/>
      <w:r w:rsidR="00E862BC">
        <w:t xml:space="preserve"> issued an application notice seeking orders: (a) </w:t>
      </w:r>
      <w:r w:rsidR="00F94ADC">
        <w:t>imposing reporting restrictions on the media; and (b) prohibiting the parties to these proceedings disclosing documents from these proceedings to third parties</w:t>
      </w:r>
      <w:r w:rsidR="00AD125E">
        <w:t xml:space="preserve"> [“the </w:t>
      </w:r>
      <w:r w:rsidR="0099376D">
        <w:t>Reporting Restrictions Application</w:t>
      </w:r>
      <w:r w:rsidR="001D269C">
        <w:t>”</w:t>
      </w:r>
      <w:r w:rsidR="0099376D">
        <w:t>].</w:t>
      </w:r>
    </w:p>
    <w:p w14:paraId="138C5208" w14:textId="79D261F5" w:rsidR="00EA0EE1" w:rsidRDefault="0099376D" w:rsidP="0067602D">
      <w:pPr>
        <w:pStyle w:val="ParaLevel1"/>
      </w:pPr>
      <w:r>
        <w:t>On 12 June 2020, following a hearing in May 2020 concerning</w:t>
      </w:r>
      <w:r w:rsidR="00580BC1">
        <w:t xml:space="preserve"> (a) </w:t>
      </w:r>
      <w:r w:rsidR="00F44647">
        <w:t xml:space="preserve">the Wife’s Disclosure Application against </w:t>
      </w:r>
      <w:proofErr w:type="spellStart"/>
      <w:r w:rsidR="00F44647">
        <w:t>Temur</w:t>
      </w:r>
      <w:proofErr w:type="spellEnd"/>
      <w:r w:rsidR="00F44647">
        <w:t xml:space="preserve">; (b) </w:t>
      </w:r>
      <w:proofErr w:type="spellStart"/>
      <w:r w:rsidR="00F44647">
        <w:t>Temur’s</w:t>
      </w:r>
      <w:proofErr w:type="spellEnd"/>
      <w:r w:rsidR="00F44647">
        <w:t xml:space="preserve"> Disclosure Application; (c) the</w:t>
      </w:r>
      <w:r w:rsidR="00E96F32">
        <w:t xml:space="preserve"> Strike Out Application; and (d) </w:t>
      </w:r>
      <w:r w:rsidR="002A31D3">
        <w:t xml:space="preserve">the Reporting Restrictions application, I handed down judgment resulting in two orders: a </w:t>
      </w:r>
      <w:r w:rsidR="00EF1FC7">
        <w:t>R</w:t>
      </w:r>
      <w:r w:rsidR="002A31D3">
        <w:t xml:space="preserve">eporting </w:t>
      </w:r>
      <w:r w:rsidR="00EF1FC7">
        <w:t>R</w:t>
      </w:r>
      <w:r w:rsidR="002A31D3">
        <w:t xml:space="preserve">estrictions </w:t>
      </w:r>
      <w:r w:rsidR="00EF1FC7">
        <w:t>O</w:t>
      </w:r>
      <w:r w:rsidR="002A31D3">
        <w:t>rder</w:t>
      </w:r>
      <w:r w:rsidR="00EF1FC7">
        <w:t xml:space="preserve"> [“the RRO”]</w:t>
      </w:r>
      <w:r w:rsidR="00A71030">
        <w:t xml:space="preserve"> and an order striking out </w:t>
      </w:r>
      <w:proofErr w:type="spellStart"/>
      <w:r w:rsidR="00A71030">
        <w:t>Temur’s</w:t>
      </w:r>
      <w:proofErr w:type="spellEnd"/>
      <w:r w:rsidR="00A71030">
        <w:t xml:space="preserve"> counterclaim relating to </w:t>
      </w:r>
      <w:r w:rsidR="00EE6804">
        <w:t>the Wife’s</w:t>
      </w:r>
      <w:r w:rsidR="00282D1A">
        <w:t xml:space="preserve"> litigation funding</w:t>
      </w:r>
      <w:r w:rsidR="00FE0A86">
        <w:t xml:space="preserve">; ordering standard disclosure from the Wife and </w:t>
      </w:r>
      <w:proofErr w:type="spellStart"/>
      <w:r w:rsidR="00FE0A86">
        <w:t>Temur</w:t>
      </w:r>
      <w:proofErr w:type="spellEnd"/>
      <w:r w:rsidR="00FE0A86">
        <w:t>; ordering specific disclosure from</w:t>
      </w:r>
      <w:r w:rsidR="00EA0EE1">
        <w:t xml:space="preserve"> </w:t>
      </w:r>
      <w:proofErr w:type="spellStart"/>
      <w:r w:rsidR="00EA0EE1">
        <w:t>Temur</w:t>
      </w:r>
      <w:proofErr w:type="spellEnd"/>
      <w:r w:rsidR="00EA0EE1">
        <w:t xml:space="preserve"> and that he answer the disputed Request for Further Information; and giving directions for trial [“the 19 June 2020 Order”]</w:t>
      </w:r>
      <w:r w:rsidR="00554AAF">
        <w:t xml:space="preserve"> (</w:t>
      </w:r>
      <w:proofErr w:type="spellStart"/>
      <w:r w:rsidR="008D3183" w:rsidRPr="00951C20">
        <w:rPr>
          <w:u w:val="single"/>
        </w:rPr>
        <w:t>Akhmedova</w:t>
      </w:r>
      <w:proofErr w:type="spellEnd"/>
      <w:r w:rsidR="008D3183" w:rsidRPr="00951C20">
        <w:rPr>
          <w:u w:val="single"/>
        </w:rPr>
        <w:t xml:space="preserve"> v </w:t>
      </w:r>
      <w:proofErr w:type="spellStart"/>
      <w:r w:rsidR="008D3183" w:rsidRPr="00951C20">
        <w:rPr>
          <w:u w:val="single"/>
        </w:rPr>
        <w:t>Akhmedov</w:t>
      </w:r>
      <w:proofErr w:type="spellEnd"/>
      <w:r w:rsidR="008D3183" w:rsidRPr="00951C20">
        <w:rPr>
          <w:u w:val="single"/>
        </w:rPr>
        <w:t xml:space="preserve"> &amp; </w:t>
      </w:r>
      <w:proofErr w:type="spellStart"/>
      <w:r w:rsidR="008D3183" w:rsidRPr="00951C20">
        <w:rPr>
          <w:u w:val="single"/>
        </w:rPr>
        <w:t>Ors</w:t>
      </w:r>
      <w:proofErr w:type="spellEnd"/>
      <w:r w:rsidR="00903D94" w:rsidRPr="00951C20">
        <w:rPr>
          <w:u w:val="single"/>
        </w:rPr>
        <w:t xml:space="preserve"> (Litigation Funding) (</w:t>
      </w:r>
      <w:r w:rsidR="000C7310" w:rsidRPr="00951C20">
        <w:rPr>
          <w:u w:val="single"/>
        </w:rPr>
        <w:t>R</w:t>
      </w:r>
      <w:r w:rsidR="00903D94" w:rsidRPr="00951C20">
        <w:rPr>
          <w:u w:val="single"/>
        </w:rPr>
        <w:t>ev 1)</w:t>
      </w:r>
      <w:r w:rsidR="00903D94">
        <w:t xml:space="preserve"> [2020]</w:t>
      </w:r>
      <w:r w:rsidR="00951C20">
        <w:t xml:space="preserve"> EWHC 1526 (Fam))</w:t>
      </w:r>
      <w:r w:rsidR="00EA0EE1">
        <w:t>.</w:t>
      </w:r>
    </w:p>
    <w:p w14:paraId="19301B4B" w14:textId="53C2049D" w:rsidR="0099376D" w:rsidRDefault="00424117" w:rsidP="0067602D">
      <w:pPr>
        <w:pStyle w:val="ParaLevel1"/>
      </w:pPr>
      <w:r>
        <w:t xml:space="preserve">On 18 June 2020, </w:t>
      </w:r>
      <w:proofErr w:type="spellStart"/>
      <w:r w:rsidR="00617923">
        <w:t>Temur</w:t>
      </w:r>
      <w:proofErr w:type="spellEnd"/>
      <w:r w:rsidR="00617923">
        <w:t xml:space="preserve"> issued an application for permission to appeal the 19 June Order</w:t>
      </w:r>
      <w:r w:rsidR="00501BCF">
        <w:t xml:space="preserve"> and I refuse</w:t>
      </w:r>
      <w:r w:rsidR="00775043">
        <w:t>d</w:t>
      </w:r>
      <w:r w:rsidR="00501BCF">
        <w:t xml:space="preserve"> that application on 19 June 2020. </w:t>
      </w:r>
      <w:r w:rsidR="00F25E28">
        <w:t>Moylan LJ</w:t>
      </w:r>
      <w:r w:rsidR="00501BCF">
        <w:t xml:space="preserve"> refused </w:t>
      </w:r>
      <w:proofErr w:type="spellStart"/>
      <w:r w:rsidR="00543DB9">
        <w:t>Temur</w:t>
      </w:r>
      <w:proofErr w:type="spellEnd"/>
      <w:r w:rsidR="00543DB9">
        <w:t xml:space="preserve"> </w:t>
      </w:r>
      <w:r w:rsidR="00501BCF">
        <w:t xml:space="preserve">permission to appeal </w:t>
      </w:r>
      <w:r>
        <w:t>the 19 June Order</w:t>
      </w:r>
      <w:r w:rsidR="00501BCF">
        <w:t xml:space="preserve"> on</w:t>
      </w:r>
      <w:r w:rsidR="00775043">
        <w:t xml:space="preserve"> 4 September 2020.</w:t>
      </w:r>
      <w:r w:rsidR="00E96F32">
        <w:t xml:space="preserve"> </w:t>
      </w:r>
    </w:p>
    <w:p w14:paraId="06561FAB" w14:textId="292C5765" w:rsidR="009777E8" w:rsidRDefault="00A61E19" w:rsidP="0067602D">
      <w:pPr>
        <w:pStyle w:val="ParaLevel1"/>
      </w:pPr>
      <w:r>
        <w:t>On 1 July 2020</w:t>
      </w:r>
      <w:r w:rsidR="00C40BC0">
        <w:t>,</w:t>
      </w:r>
      <w:r>
        <w:t xml:space="preserve"> the Wife issued an application notice seeking (without notice) a freezing injunction and ancillary orders against </w:t>
      </w:r>
      <w:proofErr w:type="spellStart"/>
      <w:r>
        <w:t>Temur</w:t>
      </w:r>
      <w:proofErr w:type="spellEnd"/>
      <w:r>
        <w:t xml:space="preserve"> [“</w:t>
      </w:r>
      <w:r w:rsidR="00146E50">
        <w:t>the WFO Application”]. On 17 July 2020 I heard the WFO Application</w:t>
      </w:r>
      <w:r w:rsidR="003A6EDE">
        <w:t xml:space="preserve"> </w:t>
      </w:r>
      <w:r w:rsidR="00282D1A">
        <w:t xml:space="preserve">and </w:t>
      </w:r>
      <w:r w:rsidR="003A6EDE">
        <w:t xml:space="preserve">granted a worldwide freezing order against </w:t>
      </w:r>
      <w:proofErr w:type="spellStart"/>
      <w:r w:rsidR="003A6EDE">
        <w:t>Temur</w:t>
      </w:r>
      <w:proofErr w:type="spellEnd"/>
      <w:r w:rsidR="003A6EDE">
        <w:t xml:space="preserve"> (without notice)</w:t>
      </w:r>
      <w:r w:rsidR="00AF4B99">
        <w:t xml:space="preserve"> [“the </w:t>
      </w:r>
      <w:proofErr w:type="spellStart"/>
      <w:r w:rsidR="00C736B6">
        <w:t>Temur</w:t>
      </w:r>
      <w:proofErr w:type="spellEnd"/>
      <w:r w:rsidR="00C736B6">
        <w:t xml:space="preserve"> WFO”].</w:t>
      </w:r>
    </w:p>
    <w:p w14:paraId="4F302BA3" w14:textId="038248DD" w:rsidR="005D5077" w:rsidRDefault="009777E8" w:rsidP="0067602D">
      <w:pPr>
        <w:pStyle w:val="ParaLevel1"/>
      </w:pPr>
      <w:r>
        <w:t>On 20 July 2020</w:t>
      </w:r>
      <w:r w:rsidR="0022001F">
        <w:t>,</w:t>
      </w:r>
      <w:r>
        <w:t xml:space="preserve"> the Wife issued </w:t>
      </w:r>
      <w:r w:rsidR="00C8299D">
        <w:t xml:space="preserve">two </w:t>
      </w:r>
      <w:r>
        <w:t>applications</w:t>
      </w:r>
      <w:r w:rsidR="0054590C">
        <w:t>, one</w:t>
      </w:r>
      <w:r>
        <w:t xml:space="preserve"> seeking to join </w:t>
      </w:r>
      <w:proofErr w:type="spellStart"/>
      <w:r>
        <w:t>Borderedge</w:t>
      </w:r>
      <w:proofErr w:type="spellEnd"/>
      <w:r>
        <w:t xml:space="preserve"> </w:t>
      </w:r>
      <w:r w:rsidR="00261A85">
        <w:t xml:space="preserve">to the proceedings </w:t>
      </w:r>
      <w:r w:rsidR="0054590C">
        <w:t xml:space="preserve">[the </w:t>
      </w:r>
      <w:r w:rsidR="00D35BB2">
        <w:t>“</w:t>
      </w:r>
      <w:proofErr w:type="spellStart"/>
      <w:r w:rsidR="0054590C">
        <w:t>Borderedge</w:t>
      </w:r>
      <w:proofErr w:type="spellEnd"/>
      <w:r w:rsidR="00D35BB2">
        <w:t xml:space="preserve"> Joinder Application”] </w:t>
      </w:r>
      <w:r w:rsidR="00261A85">
        <w:t xml:space="preserve">and </w:t>
      </w:r>
      <w:r w:rsidR="00D35BB2">
        <w:t xml:space="preserve">another </w:t>
      </w:r>
      <w:r w:rsidR="00261A85">
        <w:t xml:space="preserve">seeking an order for delivery up and forensic examination of </w:t>
      </w:r>
      <w:proofErr w:type="spellStart"/>
      <w:r w:rsidR="00261A85">
        <w:t>Temur’s</w:t>
      </w:r>
      <w:proofErr w:type="spellEnd"/>
      <w:r w:rsidR="00261A85">
        <w:t xml:space="preserve"> electronic devices </w:t>
      </w:r>
      <w:r w:rsidR="00EA2AD0">
        <w:t>by Aon Cyber Security</w:t>
      </w:r>
      <w:r w:rsidR="00040857">
        <w:t xml:space="preserve"> [“Aon”]</w:t>
      </w:r>
      <w:r w:rsidR="00EA2AD0">
        <w:t xml:space="preserve"> </w:t>
      </w:r>
      <w:r w:rsidR="00261A85">
        <w:t>[“the Forensic Examination Application</w:t>
      </w:r>
      <w:r w:rsidR="000B57D9">
        <w:t>”].</w:t>
      </w:r>
      <w:r w:rsidR="00C736B6">
        <w:t xml:space="preserve"> </w:t>
      </w:r>
      <w:r w:rsidR="00E9143E">
        <w:t xml:space="preserve">On 23 July 2020, I made orders continuing the </w:t>
      </w:r>
      <w:proofErr w:type="spellStart"/>
      <w:r w:rsidR="00E9143E">
        <w:t>Temur</w:t>
      </w:r>
      <w:proofErr w:type="spellEnd"/>
      <w:r w:rsidR="00E9143E">
        <w:t xml:space="preserve"> WFO</w:t>
      </w:r>
      <w:r w:rsidR="000B57D9">
        <w:t>; granting the Forensic Examination Application</w:t>
      </w:r>
      <w:r w:rsidR="00417441">
        <w:t xml:space="preserve">; and giving directions for the hearing of the </w:t>
      </w:r>
      <w:proofErr w:type="spellStart"/>
      <w:r w:rsidR="00417441">
        <w:t>Borderedge</w:t>
      </w:r>
      <w:proofErr w:type="spellEnd"/>
      <w:r w:rsidR="00417441">
        <w:t xml:space="preserve"> </w:t>
      </w:r>
      <w:r w:rsidR="00D34FFA">
        <w:t>J</w:t>
      </w:r>
      <w:r w:rsidR="00417441">
        <w:t xml:space="preserve">oinder </w:t>
      </w:r>
      <w:r w:rsidR="00D34FFA">
        <w:t>A</w:t>
      </w:r>
      <w:r w:rsidR="00417441">
        <w:t>pplication.</w:t>
      </w:r>
    </w:p>
    <w:p w14:paraId="5537CE6E" w14:textId="4617885F" w:rsidR="00A61E19" w:rsidRDefault="00E36810" w:rsidP="0067602D">
      <w:pPr>
        <w:pStyle w:val="ParaLevel1"/>
      </w:pPr>
      <w:r>
        <w:t>On 29 July 2020, the Wife issued t</w:t>
      </w:r>
      <w:r w:rsidR="009F0D8A">
        <w:t>w</w:t>
      </w:r>
      <w:r>
        <w:t xml:space="preserve">o without notice applications seeking: (a) an order requiring </w:t>
      </w:r>
      <w:proofErr w:type="spellStart"/>
      <w:r>
        <w:t>Temur</w:t>
      </w:r>
      <w:proofErr w:type="spellEnd"/>
      <w:r>
        <w:t xml:space="preserve"> to attend court for cross-examination on his means [“the Part 71 </w:t>
      </w:r>
      <w:r w:rsidR="00684114">
        <w:t>Application</w:t>
      </w:r>
      <w:r w:rsidR="007F23EE">
        <w:t>”</w:t>
      </w:r>
      <w:r w:rsidR="00684114">
        <w:t xml:space="preserve">]; and (b) granting an interim charging order over </w:t>
      </w:r>
      <w:proofErr w:type="spellStart"/>
      <w:r w:rsidR="00684114">
        <w:t>Temur’s</w:t>
      </w:r>
      <w:proofErr w:type="spellEnd"/>
      <w:r w:rsidR="00684114">
        <w:t xml:space="preserve"> flat </w:t>
      </w:r>
      <w:r w:rsidR="00684114">
        <w:lastRenderedPageBreak/>
        <w:t xml:space="preserve">[“the </w:t>
      </w:r>
      <w:r w:rsidR="007F23EE">
        <w:t>Charging Order”].</w:t>
      </w:r>
      <w:r w:rsidR="00E9143E">
        <w:t xml:space="preserve"> </w:t>
      </w:r>
      <w:r w:rsidR="007B79F9">
        <w:t xml:space="preserve">On 31 July 2020, </w:t>
      </w:r>
      <w:proofErr w:type="spellStart"/>
      <w:r w:rsidR="007B79F9">
        <w:t>Temur</w:t>
      </w:r>
      <w:proofErr w:type="spellEnd"/>
      <w:r w:rsidR="007B79F9">
        <w:t xml:space="preserve"> issued an application notice seeking to vary the </w:t>
      </w:r>
      <w:proofErr w:type="spellStart"/>
      <w:r w:rsidR="007B79F9">
        <w:t>Temur</w:t>
      </w:r>
      <w:proofErr w:type="spellEnd"/>
      <w:r w:rsidR="007B79F9">
        <w:t xml:space="preserve"> WFO. </w:t>
      </w:r>
    </w:p>
    <w:p w14:paraId="3BCB3665" w14:textId="65C457DC" w:rsidR="00FA4432" w:rsidRDefault="00FA4432" w:rsidP="0067602D">
      <w:pPr>
        <w:pStyle w:val="ParaLevel1"/>
      </w:pPr>
      <w:r>
        <w:t>On 3 August 2020, I made orders granting the Part 71 Applicatio</w:t>
      </w:r>
      <w:r w:rsidR="008914C2">
        <w:t xml:space="preserve">n, requiring </w:t>
      </w:r>
      <w:proofErr w:type="spellStart"/>
      <w:r w:rsidR="008914C2">
        <w:t>Temur</w:t>
      </w:r>
      <w:proofErr w:type="spellEnd"/>
      <w:r w:rsidR="008914C2">
        <w:t xml:space="preserve"> </w:t>
      </w:r>
      <w:r w:rsidR="006B662E">
        <w:t>to attend court for cross-examination</w:t>
      </w:r>
      <w:r w:rsidR="00917826">
        <w:t xml:space="preserve"> and to produce documents and granting an interim charging order over his flat. On 10 August 2020,</w:t>
      </w:r>
      <w:r w:rsidR="009F448F">
        <w:t xml:space="preserve"> I made orders varying the </w:t>
      </w:r>
      <w:proofErr w:type="spellStart"/>
      <w:r w:rsidR="009F448F">
        <w:t>Temur</w:t>
      </w:r>
      <w:proofErr w:type="spellEnd"/>
      <w:r w:rsidR="009F448F">
        <w:t xml:space="preserve"> WFO; requiring </w:t>
      </w:r>
      <w:proofErr w:type="spellStart"/>
      <w:r w:rsidR="009F448F">
        <w:t>Temur</w:t>
      </w:r>
      <w:proofErr w:type="spellEnd"/>
      <w:r w:rsidR="009F448F">
        <w:t xml:space="preserve"> </w:t>
      </w:r>
      <w:r w:rsidR="00801ABA">
        <w:t xml:space="preserve">to produce documents under the Part 71 Order; and requiring him to take steps in respect of the Forensic Examination Order [“the Other Matters Order”]. </w:t>
      </w:r>
    </w:p>
    <w:p w14:paraId="49371A9E" w14:textId="402757BC" w:rsidR="001D350A" w:rsidRDefault="001D350A" w:rsidP="0067602D">
      <w:pPr>
        <w:pStyle w:val="ParaLevel1"/>
      </w:pPr>
      <w:r>
        <w:t xml:space="preserve">On 14 August 2020 I made an order following a hearing in June 2020: (a) dismissing the Stay Application; and (b) </w:t>
      </w:r>
      <w:r w:rsidR="00572F70">
        <w:t xml:space="preserve">granting the Wife’s Disclosure Application against </w:t>
      </w:r>
      <w:proofErr w:type="spellStart"/>
      <w:r w:rsidR="00572F70">
        <w:t>Counselor</w:t>
      </w:r>
      <w:proofErr w:type="spellEnd"/>
      <w:r w:rsidR="00572F70">
        <w:t xml:space="preserve"> and </w:t>
      </w:r>
      <w:proofErr w:type="spellStart"/>
      <w:r w:rsidR="00572F70">
        <w:t>Sobaldo</w:t>
      </w:r>
      <w:proofErr w:type="spellEnd"/>
      <w:r w:rsidR="00572F70">
        <w:t xml:space="preserve"> [“the 14 August </w:t>
      </w:r>
      <w:r w:rsidR="00DD62F3">
        <w:t>Order”]</w:t>
      </w:r>
      <w:r w:rsidR="00AA079B">
        <w:t xml:space="preserve"> (</w:t>
      </w:r>
      <w:proofErr w:type="spellStart"/>
      <w:r w:rsidR="00AA079B" w:rsidRPr="00935CDC">
        <w:rPr>
          <w:u w:val="single"/>
        </w:rPr>
        <w:t>Akhmedova</w:t>
      </w:r>
      <w:proofErr w:type="spellEnd"/>
      <w:r w:rsidR="00AA079B" w:rsidRPr="00935CDC">
        <w:rPr>
          <w:u w:val="single"/>
        </w:rPr>
        <w:t xml:space="preserve"> v </w:t>
      </w:r>
      <w:proofErr w:type="spellStart"/>
      <w:r w:rsidR="00AA079B" w:rsidRPr="00935CDC">
        <w:rPr>
          <w:u w:val="single"/>
        </w:rPr>
        <w:t>Akhmedov</w:t>
      </w:r>
      <w:proofErr w:type="spellEnd"/>
      <w:r w:rsidR="00AA079B" w:rsidRPr="00935CDC">
        <w:rPr>
          <w:u w:val="single"/>
        </w:rPr>
        <w:t xml:space="preserve"> &amp; </w:t>
      </w:r>
      <w:proofErr w:type="spellStart"/>
      <w:r w:rsidR="00AA079B" w:rsidRPr="00935CDC">
        <w:rPr>
          <w:u w:val="single"/>
        </w:rPr>
        <w:t>Or</w:t>
      </w:r>
      <w:r w:rsidR="00AA079B" w:rsidRPr="003C5522">
        <w:rPr>
          <w:u w:val="single"/>
        </w:rPr>
        <w:t>s</w:t>
      </w:r>
      <w:proofErr w:type="spellEnd"/>
      <w:r w:rsidR="00893433" w:rsidRPr="003C5522">
        <w:t xml:space="preserve"> </w:t>
      </w:r>
      <w:r w:rsidR="00893433">
        <w:t xml:space="preserve">[2020] </w:t>
      </w:r>
      <w:r w:rsidR="00935CDC">
        <w:t>EWHC 2257 (Fam))</w:t>
      </w:r>
      <w:r w:rsidR="00DD62F3">
        <w:t xml:space="preserve">. I refused </w:t>
      </w:r>
      <w:proofErr w:type="spellStart"/>
      <w:r w:rsidR="00DD62F3">
        <w:t>Counselor</w:t>
      </w:r>
      <w:proofErr w:type="spellEnd"/>
      <w:r w:rsidR="00DD62F3">
        <w:t xml:space="preserve"> and </w:t>
      </w:r>
      <w:proofErr w:type="spellStart"/>
      <w:r w:rsidR="00F55CCE">
        <w:t>S</w:t>
      </w:r>
      <w:r w:rsidR="00DD62F3">
        <w:t>obaldo</w:t>
      </w:r>
      <w:proofErr w:type="spellEnd"/>
      <w:r w:rsidR="00DD62F3">
        <w:t xml:space="preserve"> </w:t>
      </w:r>
      <w:r w:rsidR="00F55CCE">
        <w:t xml:space="preserve">permission to appeal that order and they renewed that application to the Court of Appeal. </w:t>
      </w:r>
      <w:r w:rsidR="007F4137">
        <w:t xml:space="preserve">On 26 November 2020, Moylan LJ refused </w:t>
      </w:r>
      <w:proofErr w:type="spellStart"/>
      <w:r w:rsidR="007F4137">
        <w:t>Counselor</w:t>
      </w:r>
      <w:proofErr w:type="spellEnd"/>
      <w:r w:rsidR="007F4137">
        <w:t xml:space="preserve"> and </w:t>
      </w:r>
      <w:proofErr w:type="spellStart"/>
      <w:r w:rsidR="007F4137">
        <w:t>Sobaldo</w:t>
      </w:r>
      <w:proofErr w:type="spellEnd"/>
      <w:r w:rsidR="007F4137">
        <w:t xml:space="preserve"> </w:t>
      </w:r>
      <w:r w:rsidR="00B33D9D">
        <w:t>permission to appeal the 14 August Order</w:t>
      </w:r>
      <w:r w:rsidR="00D40822">
        <w:t>.</w:t>
      </w:r>
    </w:p>
    <w:p w14:paraId="2C1B0D1C" w14:textId="67E9FD6D" w:rsidR="00D40822" w:rsidRDefault="002D0D64" w:rsidP="0067602D">
      <w:pPr>
        <w:pStyle w:val="ParaLevel1"/>
      </w:pPr>
      <w:r>
        <w:t xml:space="preserve">On 4 September 2020, I joined </w:t>
      </w:r>
      <w:proofErr w:type="spellStart"/>
      <w:r>
        <w:t>Borderedge</w:t>
      </w:r>
      <w:proofErr w:type="spellEnd"/>
      <w:r>
        <w:t xml:space="preserve"> to the proceedings and gave revised directions to trial</w:t>
      </w:r>
      <w:r w:rsidR="001F524A">
        <w:t xml:space="preserve">. </w:t>
      </w:r>
    </w:p>
    <w:p w14:paraId="16AC21F5" w14:textId="53B89552" w:rsidR="00BB3721" w:rsidRPr="0005045F" w:rsidRDefault="00BB3721" w:rsidP="0067602D">
      <w:pPr>
        <w:pStyle w:val="ParaLevel1"/>
        <w:numPr>
          <w:ilvl w:val="0"/>
          <w:numId w:val="0"/>
        </w:numPr>
        <w:ind w:left="720" w:hanging="720"/>
        <w:rPr>
          <w:b/>
          <w:bCs/>
          <w:u w:val="single"/>
        </w:rPr>
      </w:pPr>
      <w:r w:rsidRPr="0005045F">
        <w:rPr>
          <w:b/>
          <w:bCs/>
          <w:u w:val="single"/>
        </w:rPr>
        <w:t xml:space="preserve">Disclosure </w:t>
      </w:r>
      <w:r w:rsidR="0005045F" w:rsidRPr="0005045F">
        <w:rPr>
          <w:b/>
          <w:bCs/>
          <w:u w:val="single"/>
        </w:rPr>
        <w:t>p</w:t>
      </w:r>
      <w:r w:rsidRPr="0005045F">
        <w:rPr>
          <w:b/>
          <w:bCs/>
          <w:u w:val="single"/>
        </w:rPr>
        <w:t xml:space="preserve">rior to </w:t>
      </w:r>
      <w:r w:rsidR="0005045F" w:rsidRPr="0005045F">
        <w:rPr>
          <w:b/>
          <w:bCs/>
          <w:u w:val="single"/>
        </w:rPr>
        <w:t>the Commencement of the Hearing</w:t>
      </w:r>
    </w:p>
    <w:p w14:paraId="4ADBA8DD" w14:textId="37DC522D" w:rsidR="00BB3721" w:rsidRDefault="006B438D" w:rsidP="0067602D">
      <w:pPr>
        <w:pStyle w:val="ParaLevel1"/>
      </w:pPr>
      <w:r>
        <w:t>These proceedings</w:t>
      </w:r>
      <w:r w:rsidR="006330E6">
        <w:t xml:space="preserve"> have been distinguished by the</w:t>
      </w:r>
      <w:r w:rsidR="004E616C">
        <w:t xml:space="preserve"> deliberate </w:t>
      </w:r>
      <w:r w:rsidR="006330E6">
        <w:t xml:space="preserve">failure of </w:t>
      </w:r>
      <w:proofErr w:type="spellStart"/>
      <w:r w:rsidR="006330E6">
        <w:t>Counselor</w:t>
      </w:r>
      <w:proofErr w:type="spellEnd"/>
      <w:r w:rsidR="009B3EE8">
        <w:t>,</w:t>
      </w:r>
      <w:r w:rsidR="006330E6">
        <w:t xml:space="preserve"> </w:t>
      </w:r>
      <w:proofErr w:type="spellStart"/>
      <w:r w:rsidR="006330E6">
        <w:t>Sobaldo</w:t>
      </w:r>
      <w:proofErr w:type="spellEnd"/>
      <w:r w:rsidR="006330E6">
        <w:t xml:space="preserve">, </w:t>
      </w:r>
      <w:proofErr w:type="spellStart"/>
      <w:r w:rsidR="006330E6">
        <w:t>Temur</w:t>
      </w:r>
      <w:proofErr w:type="spellEnd"/>
      <w:r w:rsidR="006330E6">
        <w:t xml:space="preserve"> and </w:t>
      </w:r>
      <w:proofErr w:type="spellStart"/>
      <w:r w:rsidR="006330E6">
        <w:t>Borderedge</w:t>
      </w:r>
      <w:proofErr w:type="spellEnd"/>
      <w:r w:rsidR="006330E6">
        <w:t xml:space="preserve"> </w:t>
      </w:r>
      <w:r w:rsidR="00516F9D">
        <w:t>to comply with their disclosure obligations</w:t>
      </w:r>
      <w:r w:rsidR="00E52C94">
        <w:t xml:space="preserve"> prior to the commencement of the hearing</w:t>
      </w:r>
      <w:r w:rsidR="00516F9D">
        <w:t>.</w:t>
      </w:r>
      <w:r w:rsidR="005C0EF0">
        <w:t xml:space="preserve"> As</w:t>
      </w:r>
      <w:r w:rsidR="00BB246C">
        <w:t xml:space="preserve"> Mostyn J observed in </w:t>
      </w:r>
      <w:r w:rsidR="00BB246C" w:rsidRPr="00232DD5">
        <w:rPr>
          <w:u w:val="single"/>
        </w:rPr>
        <w:t>NG v SG</w:t>
      </w:r>
      <w:r w:rsidR="00BB246C">
        <w:t xml:space="preserve"> </w:t>
      </w:r>
      <w:r w:rsidR="007A0FF6">
        <w:t xml:space="preserve">[2011] EWHC 3270 (Fam), </w:t>
      </w:r>
      <w:r w:rsidR="007A0FF6" w:rsidRPr="00232DD5">
        <w:rPr>
          <w:i/>
          <w:iCs/>
        </w:rPr>
        <w:t xml:space="preserve">“non-disclosure </w:t>
      </w:r>
      <w:r w:rsidR="0067423A" w:rsidRPr="00232DD5">
        <w:rPr>
          <w:i/>
          <w:iCs/>
        </w:rPr>
        <w:t>is a bane which strikes at the very integrity of the adjudicative process”</w:t>
      </w:r>
      <w:r w:rsidR="0067423A">
        <w:t xml:space="preserve"> </w:t>
      </w:r>
      <w:r w:rsidR="00855742">
        <w:t xml:space="preserve">(at </w:t>
      </w:r>
      <w:r w:rsidR="0067423A">
        <w:t>[1]</w:t>
      </w:r>
      <w:r w:rsidR="00855742">
        <w:t>)</w:t>
      </w:r>
      <w:r w:rsidR="0067423A">
        <w:t xml:space="preserve">. </w:t>
      </w:r>
      <w:r w:rsidR="00BB246C">
        <w:t xml:space="preserve"> </w:t>
      </w:r>
      <w:r w:rsidR="00983E68">
        <w:t xml:space="preserve">I </w:t>
      </w:r>
      <w:r w:rsidR="00EA2822">
        <w:t xml:space="preserve">wholeheartedly </w:t>
      </w:r>
      <w:r w:rsidR="00983E68">
        <w:t xml:space="preserve">agree. </w:t>
      </w:r>
      <w:r w:rsidR="00BB0CBB">
        <w:t>I consider in turn the position of each of the Respondents.</w:t>
      </w:r>
    </w:p>
    <w:p w14:paraId="5345C84F" w14:textId="2E37FC40" w:rsidR="00BB0CBB" w:rsidRPr="007F5404" w:rsidRDefault="00BB0CBB" w:rsidP="0067602D">
      <w:pPr>
        <w:pStyle w:val="ParaLevel1"/>
        <w:numPr>
          <w:ilvl w:val="0"/>
          <w:numId w:val="0"/>
        </w:numPr>
        <w:ind w:left="720" w:hanging="720"/>
        <w:rPr>
          <w:b/>
          <w:bCs/>
        </w:rPr>
      </w:pPr>
      <w:proofErr w:type="spellStart"/>
      <w:r w:rsidRPr="007F5404">
        <w:rPr>
          <w:b/>
          <w:bCs/>
        </w:rPr>
        <w:t>Counselor</w:t>
      </w:r>
      <w:proofErr w:type="spellEnd"/>
      <w:r w:rsidRPr="007F5404">
        <w:rPr>
          <w:b/>
          <w:bCs/>
        </w:rPr>
        <w:t xml:space="preserve"> and </w:t>
      </w:r>
      <w:proofErr w:type="spellStart"/>
      <w:r w:rsidR="007F5404" w:rsidRPr="007F5404">
        <w:rPr>
          <w:b/>
          <w:bCs/>
        </w:rPr>
        <w:t>Sobaldo</w:t>
      </w:r>
      <w:proofErr w:type="spellEnd"/>
    </w:p>
    <w:p w14:paraId="69638571" w14:textId="7AF9597C" w:rsidR="00232DD5" w:rsidRDefault="007F5404" w:rsidP="0067602D">
      <w:pPr>
        <w:pStyle w:val="ParaLevel1"/>
      </w:pPr>
      <w:r>
        <w:t>The Liechtenstein Trusts</w:t>
      </w:r>
      <w:r w:rsidR="00DD6B4A">
        <w:t xml:space="preserve"> simply refused to disclose a single document which </w:t>
      </w:r>
      <w:r w:rsidR="00A32C7B">
        <w:t>wa</w:t>
      </w:r>
      <w:r w:rsidR="00DD6B4A">
        <w:t>s not already in the Wife’s possession.</w:t>
      </w:r>
      <w:r w:rsidR="00FF1459">
        <w:t xml:space="preserve"> Following the contested hearing in June 2020 and having adjudicated upon the evidence about the supposed risks</w:t>
      </w:r>
      <w:r w:rsidR="00C512CE">
        <w:t xml:space="preserve"> to the Trusts of violating professional secrecy, I ordered that the Trusts give standard and specific disclosure</w:t>
      </w:r>
      <w:r w:rsidR="00E71D3D">
        <w:t xml:space="preserve"> (see </w:t>
      </w:r>
      <w:proofErr w:type="spellStart"/>
      <w:r w:rsidR="00B215A5" w:rsidRPr="00952B83">
        <w:rPr>
          <w:u w:val="single"/>
        </w:rPr>
        <w:t>Akhmedova</w:t>
      </w:r>
      <w:proofErr w:type="spellEnd"/>
      <w:r w:rsidR="00B215A5" w:rsidRPr="00952B83">
        <w:rPr>
          <w:u w:val="single"/>
        </w:rPr>
        <w:t xml:space="preserve"> v </w:t>
      </w:r>
      <w:proofErr w:type="spellStart"/>
      <w:r w:rsidR="00B215A5" w:rsidRPr="00952B83">
        <w:rPr>
          <w:u w:val="single"/>
        </w:rPr>
        <w:t>Akhmedov</w:t>
      </w:r>
      <w:proofErr w:type="spellEnd"/>
      <w:r w:rsidR="00197617" w:rsidRPr="00952B83">
        <w:rPr>
          <w:u w:val="single"/>
        </w:rPr>
        <w:t xml:space="preserve"> </w:t>
      </w:r>
      <w:r w:rsidR="00B215A5" w:rsidRPr="00952B83">
        <w:rPr>
          <w:u w:val="single"/>
        </w:rPr>
        <w:t xml:space="preserve">&amp; </w:t>
      </w:r>
      <w:proofErr w:type="spellStart"/>
      <w:r w:rsidR="00B215A5" w:rsidRPr="00952B83">
        <w:rPr>
          <w:u w:val="single"/>
        </w:rPr>
        <w:t>Ors</w:t>
      </w:r>
      <w:proofErr w:type="spellEnd"/>
      <w:r w:rsidR="00952B83" w:rsidRPr="00952B83">
        <w:rPr>
          <w:u w:val="single"/>
        </w:rPr>
        <w:t xml:space="preserve"> (Litigation Funding) (Rev 1)</w:t>
      </w:r>
      <w:r w:rsidR="00B215A5">
        <w:t xml:space="preserve"> </w:t>
      </w:r>
      <w:r w:rsidR="00197617">
        <w:t xml:space="preserve">[2020] EWHC </w:t>
      </w:r>
      <w:r w:rsidR="00952B83">
        <w:t>1526</w:t>
      </w:r>
      <w:r w:rsidR="00197617">
        <w:t xml:space="preserve"> (Fam))</w:t>
      </w:r>
      <w:r w:rsidR="00C512CE">
        <w:t>. In a short</w:t>
      </w:r>
      <w:r w:rsidR="00B6056B">
        <w:t xml:space="preserve"> supplemental judgment dated 21 August 2020, I observed that the Trusts </w:t>
      </w:r>
      <w:r w:rsidR="00B6056B" w:rsidRPr="00A718D0">
        <w:rPr>
          <w:i/>
          <w:iCs/>
        </w:rPr>
        <w:t>“will no doubt make an application to the Court of Appeal seeking a stay of this aspect of my order but, unless and until such an application finds success,</w:t>
      </w:r>
      <w:r w:rsidR="00E71D3D" w:rsidRPr="00A718D0">
        <w:rPr>
          <w:i/>
          <w:iCs/>
        </w:rPr>
        <w:t xml:space="preserve"> their obligations are to disclose in accordance with my order for the reasons I gave in my judgment</w:t>
      </w:r>
      <w:r w:rsidR="00E806FB" w:rsidRPr="00A718D0">
        <w:rPr>
          <w:i/>
          <w:iCs/>
        </w:rPr>
        <w:t>.”</w:t>
      </w:r>
    </w:p>
    <w:p w14:paraId="135B3222" w14:textId="5BBE1AAE" w:rsidR="00E806FB" w:rsidRDefault="00E806FB" w:rsidP="0067602D">
      <w:pPr>
        <w:pStyle w:val="ParaLevel1"/>
      </w:pPr>
      <w:r>
        <w:t xml:space="preserve">Notwithstanding that no stay had been granted by the Court of Appeal, </w:t>
      </w:r>
      <w:proofErr w:type="spellStart"/>
      <w:r>
        <w:t>Counselor</w:t>
      </w:r>
      <w:proofErr w:type="spellEnd"/>
      <w:r>
        <w:t xml:space="preserve"> and </w:t>
      </w:r>
      <w:proofErr w:type="spellStart"/>
      <w:r>
        <w:t>Sobaldo</w:t>
      </w:r>
      <w:proofErr w:type="spellEnd"/>
      <w:r>
        <w:t xml:space="preserve"> </w:t>
      </w:r>
      <w:r w:rsidR="001B00B7">
        <w:t xml:space="preserve">refused to give the disclosure as ordered, instead </w:t>
      </w:r>
      <w:r w:rsidR="00A718D0">
        <w:t xml:space="preserve">providing only documents which were already in the Wife’s possession. </w:t>
      </w:r>
      <w:r w:rsidR="00904B0E">
        <w:t xml:space="preserve">Despite having submitted voluntarily to this court’s jurisdiction and having had the opportunity to argue their case as to </w:t>
      </w:r>
      <w:proofErr w:type="gramStart"/>
      <w:r w:rsidR="00904B0E">
        <w:t>whether or not</w:t>
      </w:r>
      <w:proofErr w:type="gramEnd"/>
      <w:r w:rsidR="00904B0E">
        <w:t xml:space="preserve"> they should provide disclosure, </w:t>
      </w:r>
      <w:proofErr w:type="spellStart"/>
      <w:r w:rsidR="00904B0E">
        <w:t>Counselor</w:t>
      </w:r>
      <w:proofErr w:type="spellEnd"/>
      <w:r w:rsidR="00904B0E">
        <w:t xml:space="preserve"> and </w:t>
      </w:r>
      <w:proofErr w:type="spellStart"/>
      <w:r w:rsidR="00904B0E">
        <w:t>Sobaldo</w:t>
      </w:r>
      <w:proofErr w:type="spellEnd"/>
      <w:r w:rsidR="005A4501">
        <w:t xml:space="preserve"> flagrantly disregarded this court’s orders.</w:t>
      </w:r>
      <w:r w:rsidR="001F6271">
        <w:t xml:space="preserve"> </w:t>
      </w:r>
      <w:r w:rsidR="004D0D7F">
        <w:t xml:space="preserve">Despite my judgment on the </w:t>
      </w:r>
      <w:r w:rsidR="005F5B03">
        <w:t>risks</w:t>
      </w:r>
      <w:r w:rsidR="004D0D7F">
        <w:t xml:space="preserve"> of prosecution</w:t>
      </w:r>
      <w:r w:rsidR="003B751A">
        <w:t>, t</w:t>
      </w:r>
      <w:r w:rsidR="001F6271">
        <w:t xml:space="preserve">heir continued reliance on trustee confidentiality under Liechtenstein </w:t>
      </w:r>
      <w:r w:rsidR="001F6271">
        <w:lastRenderedPageBreak/>
        <w:t xml:space="preserve">law </w:t>
      </w:r>
      <w:r w:rsidR="00B6428A">
        <w:t>str</w:t>
      </w:r>
      <w:r w:rsidR="00AB1372">
        <w:t>uck</w:t>
      </w:r>
      <w:r w:rsidR="00B6428A">
        <w:t xml:space="preserve"> me as n</w:t>
      </w:r>
      <w:r w:rsidR="003B751A">
        <w:t>othing but a device</w:t>
      </w:r>
      <w:r w:rsidR="004D0D7F">
        <w:t xml:space="preserve"> to avoid revealing documents unhelpful to their case</w:t>
      </w:r>
      <w:r w:rsidR="003B751A">
        <w:t>.</w:t>
      </w:r>
    </w:p>
    <w:p w14:paraId="2A6DB5C9" w14:textId="6B5BDF55" w:rsidR="00087160" w:rsidRPr="00087160" w:rsidRDefault="00087160" w:rsidP="0067602D">
      <w:pPr>
        <w:pStyle w:val="ParaLevel1"/>
        <w:numPr>
          <w:ilvl w:val="0"/>
          <w:numId w:val="0"/>
        </w:numPr>
        <w:ind w:left="1145" w:hanging="720"/>
        <w:rPr>
          <w:b/>
          <w:bCs/>
        </w:rPr>
      </w:pPr>
      <w:proofErr w:type="spellStart"/>
      <w:r w:rsidRPr="00087160">
        <w:rPr>
          <w:b/>
          <w:bCs/>
        </w:rPr>
        <w:t>Temur</w:t>
      </w:r>
      <w:proofErr w:type="spellEnd"/>
    </w:p>
    <w:p w14:paraId="05C59D4F" w14:textId="6A50CE65" w:rsidR="00087160" w:rsidRDefault="006B2E41" w:rsidP="0067602D">
      <w:pPr>
        <w:pStyle w:val="ParaLevel1"/>
      </w:pPr>
      <w:r>
        <w:t xml:space="preserve">On </w:t>
      </w:r>
      <w:r w:rsidR="00AD346B">
        <w:t>17 July</w:t>
      </w:r>
      <w:r w:rsidR="008D3548">
        <w:t xml:space="preserve"> 2020, </w:t>
      </w:r>
      <w:proofErr w:type="spellStart"/>
      <w:r w:rsidR="00AB4002">
        <w:t>Temur</w:t>
      </w:r>
      <w:r w:rsidR="008D3548">
        <w:t>’s</w:t>
      </w:r>
      <w:proofErr w:type="spellEnd"/>
      <w:r w:rsidR="008D3548">
        <w:t xml:space="preserve"> </w:t>
      </w:r>
      <w:r w:rsidR="002F0B67">
        <w:t>disclosure statement stated: (a) that he had carried out a search on (i) a single iPhone (</w:t>
      </w:r>
      <w:r w:rsidR="00732633">
        <w:t xml:space="preserve">including the associated </w:t>
      </w:r>
      <w:r w:rsidR="00E85B76">
        <w:t>WhatsApp</w:t>
      </w:r>
      <w:r w:rsidR="00732633">
        <w:t xml:space="preserve"> account), (ii) a single laptop computer, (iii) </w:t>
      </w:r>
      <w:r w:rsidR="00012B7B">
        <w:t>a single personal computer,</w:t>
      </w:r>
      <w:r w:rsidR="00AB4002">
        <w:t xml:space="preserve"> </w:t>
      </w:r>
      <w:r w:rsidR="00012B7B">
        <w:t xml:space="preserve">(iv) </w:t>
      </w:r>
      <w:r w:rsidR="00192267">
        <w:t>an Apple watch, (</w:t>
      </w:r>
      <w:r w:rsidR="00A34B5D">
        <w:t>v</w:t>
      </w:r>
      <w:r w:rsidR="00192267">
        <w:t>) an email account</w:t>
      </w:r>
      <w:r w:rsidR="00A34B5D">
        <w:t xml:space="preserve"> [</w:t>
      </w:r>
      <w:r w:rsidR="000751EA">
        <w:t>details</w:t>
      </w:r>
      <w:r w:rsidR="00A34B5D">
        <w:t xml:space="preserve"> omitted in the interests of confidentiality], and (vi) </w:t>
      </w:r>
      <w:r w:rsidR="000D4907">
        <w:t xml:space="preserve">an image of an iPhone XS taken in November 2019. The disclosure statement also explained that </w:t>
      </w:r>
      <w:proofErr w:type="spellStart"/>
      <w:r w:rsidR="000D4907">
        <w:t>Temur</w:t>
      </w:r>
      <w:proofErr w:type="spellEnd"/>
      <w:r w:rsidR="000D4907">
        <w:t xml:space="preserve"> </w:t>
      </w:r>
      <w:r w:rsidR="009D4FF5">
        <w:t xml:space="preserve">had previously had relevant documents in important categories, but that these documents were no longer in his control because </w:t>
      </w:r>
      <w:r w:rsidR="009D4FF5" w:rsidRPr="003853CF">
        <w:rPr>
          <w:i/>
          <w:iCs/>
        </w:rPr>
        <w:t xml:space="preserve">“they were stored </w:t>
      </w:r>
      <w:proofErr w:type="gramStart"/>
      <w:r w:rsidR="009D4FF5" w:rsidRPr="003853CF">
        <w:rPr>
          <w:i/>
          <w:iCs/>
        </w:rPr>
        <w:t>electronically,</w:t>
      </w:r>
      <w:r w:rsidR="00C90D6B">
        <w:rPr>
          <w:i/>
          <w:iCs/>
        </w:rPr>
        <w:t xml:space="preserve"> </w:t>
      </w:r>
      <w:r w:rsidR="009D4FF5" w:rsidRPr="003853CF">
        <w:rPr>
          <w:i/>
          <w:iCs/>
        </w:rPr>
        <w:t>but</w:t>
      </w:r>
      <w:proofErr w:type="gramEnd"/>
      <w:r w:rsidR="009D4FF5" w:rsidRPr="003853CF">
        <w:rPr>
          <w:i/>
          <w:iCs/>
        </w:rPr>
        <w:t xml:space="preserve"> w</w:t>
      </w:r>
      <w:r w:rsidR="000B0384">
        <w:rPr>
          <w:i/>
          <w:iCs/>
        </w:rPr>
        <w:t>ere</w:t>
      </w:r>
      <w:r w:rsidR="009D4FF5" w:rsidRPr="003853CF">
        <w:rPr>
          <w:i/>
          <w:iCs/>
        </w:rPr>
        <w:t xml:space="preserve"> subsequently deleted.</w:t>
      </w:r>
      <w:r w:rsidR="004C0472" w:rsidRPr="003853CF">
        <w:rPr>
          <w:i/>
          <w:iCs/>
        </w:rPr>
        <w:t xml:space="preserve"> Increasingly, since January 2018 on professional advice, I have adopted a practice of periodically destroying mobile devices and computer storage for security reasons”</w:t>
      </w:r>
      <w:r w:rsidR="004C0472">
        <w:t xml:space="preserve">. </w:t>
      </w:r>
      <w:proofErr w:type="spellStart"/>
      <w:r w:rsidR="003853CF">
        <w:t>Temur</w:t>
      </w:r>
      <w:proofErr w:type="spellEnd"/>
      <w:r w:rsidR="003853CF">
        <w:t xml:space="preserve"> denied that he had destroyed or deleted any data after he was ordered to preserve his documents on 20 January 2020.</w:t>
      </w:r>
    </w:p>
    <w:p w14:paraId="0D7736E2" w14:textId="71E09452" w:rsidR="000B0384" w:rsidRDefault="000B0384" w:rsidP="0067602D">
      <w:pPr>
        <w:pStyle w:val="ParaLevel1"/>
      </w:pPr>
      <w:r>
        <w:t xml:space="preserve">Remarkably, </w:t>
      </w:r>
      <w:proofErr w:type="spellStart"/>
      <w:r>
        <w:t>Temur’s</w:t>
      </w:r>
      <w:proofErr w:type="spellEnd"/>
      <w:r>
        <w:t xml:space="preserve"> </w:t>
      </w:r>
      <w:r w:rsidR="00D86CD1">
        <w:t xml:space="preserve">disclosure at that time contained almost none of his own documents. He disclosed only: (a) </w:t>
      </w:r>
      <w:r w:rsidR="00E47357">
        <w:t xml:space="preserve">two emails from October 2013 to/from UBS, (b) certain of his UBS bank statements, and (c) </w:t>
      </w:r>
      <w:r w:rsidR="00222DFB">
        <w:t xml:space="preserve">a power of attorney to Ms </w:t>
      </w:r>
      <w:proofErr w:type="spellStart"/>
      <w:r w:rsidR="00222DFB">
        <w:t>Sag</w:t>
      </w:r>
      <w:r w:rsidR="005E2828">
        <w:t>a</w:t>
      </w:r>
      <w:r w:rsidR="00222DFB">
        <w:t>de</w:t>
      </w:r>
      <w:r w:rsidR="008250F8">
        <w:t>e</w:t>
      </w:r>
      <w:r w:rsidR="00222DFB">
        <w:t>va</w:t>
      </w:r>
      <w:proofErr w:type="spellEnd"/>
      <w:r w:rsidR="00222DFB">
        <w:t xml:space="preserve"> dated </w:t>
      </w:r>
      <w:r w:rsidR="00D725DF">
        <w:t>1</w:t>
      </w:r>
      <w:r w:rsidR="00222DFB">
        <w:t>5 February 2020.</w:t>
      </w:r>
      <w:r w:rsidR="00F83281">
        <w:t xml:space="preserve"> </w:t>
      </w:r>
      <w:r w:rsidR="00100963">
        <w:t xml:space="preserve">Additionally, </w:t>
      </w:r>
      <w:r w:rsidR="000C7085">
        <w:t xml:space="preserve">a cache </w:t>
      </w:r>
      <w:r w:rsidR="00100963">
        <w:t>of 819 emails</w:t>
      </w:r>
      <w:r w:rsidR="00594732">
        <w:t xml:space="preserve"> deriving from the records of Kerman &amp; Co was supplied, these emails covering the period</w:t>
      </w:r>
      <w:r w:rsidR="00473961">
        <w:t xml:space="preserve"> 6 November 2014 to 1 March 2016. That </w:t>
      </w:r>
      <w:proofErr w:type="gramStart"/>
      <w:r w:rsidR="00473961">
        <w:t>period of time</w:t>
      </w:r>
      <w:proofErr w:type="gramEnd"/>
      <w:r w:rsidR="00473961">
        <w:t xml:space="preserve"> d</w:t>
      </w:r>
      <w:r w:rsidR="00CC5A1B">
        <w:t>id</w:t>
      </w:r>
      <w:r w:rsidR="00473961">
        <w:t xml:space="preserve"> not encompass most of the events in issue</w:t>
      </w:r>
      <w:r w:rsidR="006D42AE">
        <w:t xml:space="preserve"> in these proceedings. The emails were also limited to communications involving Kerman &amp; Co and/or Reed Smith </w:t>
      </w:r>
      <w:r w:rsidR="009D1AEE">
        <w:t xml:space="preserve">and thus excluded, for example, communications between </w:t>
      </w:r>
      <w:proofErr w:type="spellStart"/>
      <w:r w:rsidR="009D1AEE">
        <w:t>Temur</w:t>
      </w:r>
      <w:proofErr w:type="spellEnd"/>
      <w:r w:rsidR="009D1AEE">
        <w:t xml:space="preserve"> and his father.</w:t>
      </w:r>
    </w:p>
    <w:p w14:paraId="1AB77CCB" w14:textId="41849DE1" w:rsidR="00E87C86" w:rsidRDefault="000D321D" w:rsidP="0067602D">
      <w:pPr>
        <w:pStyle w:val="ParaLevel1"/>
      </w:pPr>
      <w:r>
        <w:t>The Wife’s skeleton argument</w:t>
      </w:r>
      <w:r w:rsidR="00650656">
        <w:t xml:space="preserve"> contained a lengthy analysis of</w:t>
      </w:r>
      <w:r w:rsidR="003D00F8">
        <w:t xml:space="preserve"> </w:t>
      </w:r>
      <w:proofErr w:type="spellStart"/>
      <w:r w:rsidR="003D00F8">
        <w:t>Temur’s</w:t>
      </w:r>
      <w:proofErr w:type="spellEnd"/>
      <w:r w:rsidR="003D00F8">
        <w:t xml:space="preserve"> attempts to evade his disclosure obligations. </w:t>
      </w:r>
      <w:r w:rsidR="004868B7">
        <w:t>I observe that n</w:t>
      </w:r>
      <w:r w:rsidR="00B44529">
        <w:t>one of th</w:t>
      </w:r>
      <w:r w:rsidR="004868B7">
        <w:t>is</w:t>
      </w:r>
      <w:r w:rsidR="00B44529">
        <w:t xml:space="preserve"> analysis</w:t>
      </w:r>
      <w:r w:rsidR="00527DE7">
        <w:t xml:space="preserve"> was challenged in the skeleton argument provided on </w:t>
      </w:r>
      <w:proofErr w:type="spellStart"/>
      <w:r w:rsidR="00527DE7">
        <w:t>Temur’s</w:t>
      </w:r>
      <w:proofErr w:type="spellEnd"/>
      <w:r w:rsidR="00527DE7">
        <w:t xml:space="preserve"> behalf prior to the start of the hearing.</w:t>
      </w:r>
      <w:r w:rsidR="001D19D8">
        <w:t xml:space="preserve"> </w:t>
      </w:r>
      <w:r w:rsidR="00FE7439">
        <w:t>I highlight</w:t>
      </w:r>
      <w:r w:rsidR="004E3C07">
        <w:t xml:space="preserve"> some of </w:t>
      </w:r>
      <w:proofErr w:type="spellStart"/>
      <w:r w:rsidR="0011112E">
        <w:t>Temur’s</w:t>
      </w:r>
      <w:proofErr w:type="spellEnd"/>
      <w:r w:rsidR="0011112E">
        <w:t xml:space="preserve"> behaviour</w:t>
      </w:r>
      <w:r w:rsidR="004E3C07">
        <w:t xml:space="preserve"> </w:t>
      </w:r>
      <w:r w:rsidR="007473AC">
        <w:t xml:space="preserve">in </w:t>
      </w:r>
      <w:r w:rsidR="001B2CF5">
        <w:t>eva</w:t>
      </w:r>
      <w:r w:rsidR="007473AC">
        <w:t xml:space="preserve">ding his disclosure obligations </w:t>
      </w:r>
      <w:r w:rsidR="004E3C07">
        <w:t>as follows.</w:t>
      </w:r>
      <w:r w:rsidR="00667E42">
        <w:t xml:space="preserve"> </w:t>
      </w:r>
    </w:p>
    <w:p w14:paraId="6750CE78" w14:textId="125C982A" w:rsidR="004E3C07" w:rsidRDefault="00800605" w:rsidP="0067602D">
      <w:pPr>
        <w:pStyle w:val="ParaLevel1"/>
      </w:pPr>
      <w:proofErr w:type="spellStart"/>
      <w:r>
        <w:t>Temur</w:t>
      </w:r>
      <w:proofErr w:type="spellEnd"/>
      <w:r>
        <w:t xml:space="preserve"> was the owner of a variety of electronic devices beyond those identified in his disclosure statement.</w:t>
      </w:r>
      <w:r w:rsidR="00907683">
        <w:t xml:space="preserve"> A significant number of computers, phones</w:t>
      </w:r>
      <w:r w:rsidR="00DA6F09">
        <w:t>,</w:t>
      </w:r>
      <w:r w:rsidR="00907683">
        <w:t xml:space="preserve"> and storage devices </w:t>
      </w:r>
      <w:r w:rsidR="00B05225">
        <w:t xml:space="preserve">- 47 in number - </w:t>
      </w:r>
      <w:r w:rsidR="00907683">
        <w:t>were found in his London flat when the Search Order was executed. He failed to reveal their existence in contempt of the Forensic Examination Order,</w:t>
      </w:r>
      <w:r w:rsidR="00F27414">
        <w:t xml:space="preserve"> and then</w:t>
      </w:r>
      <w:r w:rsidR="00917F2E">
        <w:t>, when challenged,</w:t>
      </w:r>
      <w:r w:rsidR="00F27414">
        <w:t xml:space="preserve"> repeatedly </w:t>
      </w:r>
      <w:r w:rsidR="00917F2E">
        <w:t>gave untruthful answers</w:t>
      </w:r>
      <w:r w:rsidR="00F27414">
        <w:t xml:space="preserve"> </w:t>
      </w:r>
      <w:r w:rsidR="00917F2E">
        <w:t xml:space="preserve">in correspondence </w:t>
      </w:r>
      <w:r w:rsidR="00F27414">
        <w:t>about whether such devices existe</w:t>
      </w:r>
      <w:r w:rsidR="00917F2E">
        <w:t>d</w:t>
      </w:r>
      <w:r w:rsidR="00F27414">
        <w:t>.</w:t>
      </w:r>
      <w:r w:rsidR="00CC7320">
        <w:t xml:space="preserve"> Prior to the commencement of the hearing,</w:t>
      </w:r>
      <w:r w:rsidR="00AC2EFD">
        <w:t xml:space="preserve"> it had become apparent </w:t>
      </w:r>
      <w:r w:rsidR="007D5AD7">
        <w:t xml:space="preserve">on review by the supervising solicitor </w:t>
      </w:r>
      <w:r w:rsidR="002C054B">
        <w:t xml:space="preserve">(appointed pursuant to the </w:t>
      </w:r>
      <w:r w:rsidR="00585B4A">
        <w:t xml:space="preserve">Forensic Examination </w:t>
      </w:r>
      <w:r w:rsidR="002C054B">
        <w:t xml:space="preserve">Order) </w:t>
      </w:r>
      <w:r w:rsidR="007D5AD7">
        <w:t xml:space="preserve">and/or </w:t>
      </w:r>
      <w:proofErr w:type="spellStart"/>
      <w:r w:rsidR="007D5AD7">
        <w:t>Temur’s</w:t>
      </w:r>
      <w:proofErr w:type="spellEnd"/>
      <w:r w:rsidR="007D5AD7">
        <w:t xml:space="preserve"> legal team </w:t>
      </w:r>
      <w:r w:rsidR="00AC2EFD">
        <w:t xml:space="preserve">that several of the devices recovered contained a mass of relevant documents. </w:t>
      </w:r>
    </w:p>
    <w:p w14:paraId="562289EB" w14:textId="3F98C62D" w:rsidR="002F4606" w:rsidRDefault="008C0A4F" w:rsidP="0067602D">
      <w:pPr>
        <w:pStyle w:val="ParaLevel1"/>
      </w:pPr>
      <w:r>
        <w:t xml:space="preserve">Prior to the hearing, </w:t>
      </w:r>
      <w:proofErr w:type="spellStart"/>
      <w:r w:rsidR="002F4606">
        <w:t>Temur</w:t>
      </w:r>
      <w:proofErr w:type="spellEnd"/>
      <w:r w:rsidR="002F4606">
        <w:t xml:space="preserve"> failed to disclose any communications or documents (save for a single power of attorney) </w:t>
      </w:r>
      <w:r>
        <w:t>about</w:t>
      </w:r>
      <w:r w:rsidR="002F4606">
        <w:t xml:space="preserve"> the proceedings in the Moscow </w:t>
      </w:r>
      <w:proofErr w:type="spellStart"/>
      <w:r w:rsidR="002F4606">
        <w:t>Arbitrazh</w:t>
      </w:r>
      <w:proofErr w:type="spellEnd"/>
      <w:r w:rsidR="002F4606">
        <w:t xml:space="preserve"> Court</w:t>
      </w:r>
      <w:r w:rsidR="00842551">
        <w:t xml:space="preserve"> relating to the Moscow Property and the Termination Agreement</w:t>
      </w:r>
      <w:r w:rsidR="001964F2">
        <w:t>,</w:t>
      </w:r>
      <w:r w:rsidR="00842551">
        <w:t xml:space="preserve"> all of which took place in 2020</w:t>
      </w:r>
      <w:r w:rsidR="009C6E2E">
        <w:t>,</w:t>
      </w:r>
      <w:r w:rsidR="00842551">
        <w:t xml:space="preserve"> that is</w:t>
      </w:r>
      <w:r w:rsidR="009C6E2E">
        <w:t>,</w:t>
      </w:r>
      <w:r w:rsidR="00842551">
        <w:t xml:space="preserve"> after he had been ordered to preserve documents</w:t>
      </w:r>
      <w:r w:rsidR="009C6E2E">
        <w:t>.</w:t>
      </w:r>
      <w:r w:rsidR="00EC6EE4">
        <w:t xml:space="preserve"> </w:t>
      </w:r>
      <w:r w:rsidR="003021B2">
        <w:t>The absence of any documentation relating to the Moscow Property made no sense and could not be accounted for by any historic routine destruction</w:t>
      </w:r>
      <w:r w:rsidR="006D4367">
        <w:t>.</w:t>
      </w:r>
      <w:r w:rsidR="000743DA">
        <w:t xml:space="preserve"> </w:t>
      </w:r>
      <w:proofErr w:type="spellStart"/>
      <w:r w:rsidR="000743DA">
        <w:t>Temur’s</w:t>
      </w:r>
      <w:proofErr w:type="spellEnd"/>
      <w:r w:rsidR="000743DA">
        <w:t xml:space="preserve"> explanation </w:t>
      </w:r>
      <w:r w:rsidR="0016077A">
        <w:t xml:space="preserve">that he communicated with Ms </w:t>
      </w:r>
      <w:proofErr w:type="spellStart"/>
      <w:r w:rsidR="00C7609A">
        <w:t>S</w:t>
      </w:r>
      <w:r w:rsidR="0016077A">
        <w:t>ag</w:t>
      </w:r>
      <w:r w:rsidR="00F12ECA">
        <w:t>a</w:t>
      </w:r>
      <w:r w:rsidR="0016077A">
        <w:t>d</w:t>
      </w:r>
      <w:r w:rsidR="00D777C0">
        <w:t>e</w:t>
      </w:r>
      <w:r w:rsidR="0016077A">
        <w:t>eva</w:t>
      </w:r>
      <w:proofErr w:type="spellEnd"/>
      <w:r w:rsidR="0016077A">
        <w:t xml:space="preserve"> and representatives </w:t>
      </w:r>
      <w:r w:rsidR="0016077A">
        <w:lastRenderedPageBreak/>
        <w:t xml:space="preserve">of Sunningdale </w:t>
      </w:r>
      <w:r w:rsidR="00C7609A">
        <w:t>using the Signal and Telegram messaging services</w:t>
      </w:r>
      <w:r w:rsidR="00D27F5C">
        <w:t>, such that communications were automatically deleted</w:t>
      </w:r>
      <w:r w:rsidR="00101CF1">
        <w:t xml:space="preserve">, </w:t>
      </w:r>
      <w:r w:rsidR="0078357B">
        <w:t>d</w:t>
      </w:r>
      <w:r w:rsidR="00661AD8">
        <w:t>id</w:t>
      </w:r>
      <w:r w:rsidR="0078357B">
        <w:t xml:space="preserve"> not account for the</w:t>
      </w:r>
      <w:r w:rsidR="00101CF1">
        <w:t xml:space="preserve"> breach of my order to preserve documents.</w:t>
      </w:r>
      <w:r w:rsidR="00B05E84">
        <w:t xml:space="preserve"> He could easily have disabled the option to delete messages automatically on those services</w:t>
      </w:r>
      <w:r w:rsidR="0077136E">
        <w:t>. The inference</w:t>
      </w:r>
      <w:r w:rsidR="008C4572">
        <w:t xml:space="preserve"> was</w:t>
      </w:r>
      <w:r w:rsidR="0077136E">
        <w:t xml:space="preserve"> that he was either concealing communications relating to the Moscow Property</w:t>
      </w:r>
      <w:r w:rsidR="008C4572">
        <w:t xml:space="preserve"> or had chosen to communicate using a method intended to ensure that all evidence of his dealings was destroyed.</w:t>
      </w:r>
    </w:p>
    <w:p w14:paraId="1737D707" w14:textId="3ABC6B67" w:rsidR="00B257EB" w:rsidRDefault="00B257EB" w:rsidP="0067602D">
      <w:pPr>
        <w:pStyle w:val="ParaLevel1"/>
      </w:pPr>
      <w:proofErr w:type="spellStart"/>
      <w:r>
        <w:t>Temur</w:t>
      </w:r>
      <w:proofErr w:type="spellEnd"/>
      <w:r>
        <w:t xml:space="preserve"> also frustrated the Forensic Examination Order</w:t>
      </w:r>
      <w:r w:rsidR="00323FF5">
        <w:t xml:space="preserve">. </w:t>
      </w:r>
      <w:r w:rsidR="00B473B6">
        <w:t>First, h</w:t>
      </w:r>
      <w:r w:rsidR="00323FF5">
        <w:t>e failed to comply with the order for production of his electronic devic</w:t>
      </w:r>
      <w:r w:rsidR="00027BD8">
        <w:t xml:space="preserve">es. </w:t>
      </w:r>
      <w:r w:rsidR="007A4539">
        <w:t xml:space="preserve">The devices allegedly sent from France </w:t>
      </w:r>
      <w:r w:rsidR="00C207D1">
        <w:t xml:space="preserve">in July 2020 </w:t>
      </w:r>
      <w:r w:rsidR="007A4539">
        <w:t xml:space="preserve">mysteriously disappeared prior to reaching DHL’s warehouse and, in consequence, DHL </w:t>
      </w:r>
      <w:r w:rsidR="00B473B6">
        <w:t>initiated a police investigation in France. Second,</w:t>
      </w:r>
      <w:r w:rsidR="00E86784">
        <w:t xml:space="preserve"> he claimed to be unable to remember </w:t>
      </w:r>
      <w:r w:rsidR="00336F7D">
        <w:t>the</w:t>
      </w:r>
      <w:r w:rsidR="00E86784">
        <w:t xml:space="preserve"> password or recovery details for any of his four Google-hosted email accounts which he had been ordered to permit Aon to access.</w:t>
      </w:r>
      <w:r w:rsidR="00A06AD8">
        <w:t xml:space="preserve"> Aon </w:t>
      </w:r>
      <w:r w:rsidR="00030C58">
        <w:t>i</w:t>
      </w:r>
      <w:r w:rsidR="00A06AD8">
        <w:t>s a company</w:t>
      </w:r>
      <w:r w:rsidR="00030C58">
        <w:t xml:space="preserve"> experienced in </w:t>
      </w:r>
      <w:r w:rsidR="0040187E">
        <w:t xml:space="preserve">investigating </w:t>
      </w:r>
      <w:r w:rsidR="009F5DF3">
        <w:t xml:space="preserve">and retrieving electronic data held on both devices and in cyber accounts </w:t>
      </w:r>
      <w:r w:rsidR="00F70C0D">
        <w:t>a</w:t>
      </w:r>
      <w:r w:rsidR="009F5DF3">
        <w:t xml:space="preserve">nd was appointed </w:t>
      </w:r>
      <w:r w:rsidR="00F70C0D">
        <w:t>p</w:t>
      </w:r>
      <w:r w:rsidR="009F5DF3">
        <w:t>ursuant</w:t>
      </w:r>
      <w:r w:rsidR="00F70C0D">
        <w:t xml:space="preserve"> to the Forensic Examination Order</w:t>
      </w:r>
      <w:r w:rsidR="009F5DF3">
        <w:t>.</w:t>
      </w:r>
      <w:r w:rsidR="00A06AD8">
        <w:t xml:space="preserve"> </w:t>
      </w:r>
      <w:r w:rsidR="00E84B18">
        <w:t xml:space="preserve">Aon’s </w:t>
      </w:r>
      <w:r w:rsidR="00E20C32">
        <w:t xml:space="preserve">efforts to access his accounts revealed that </w:t>
      </w:r>
      <w:proofErr w:type="spellStart"/>
      <w:r w:rsidR="00E20C32">
        <w:t>Temur</w:t>
      </w:r>
      <w:proofErr w:type="spellEnd"/>
      <w:r w:rsidR="00E20C32">
        <w:t xml:space="preserve"> had deleted an account in August 2020, that is</w:t>
      </w:r>
      <w:r w:rsidR="005A7246">
        <w:t>,</w:t>
      </w:r>
      <w:r w:rsidR="00E20C32">
        <w:t xml:space="preserve"> after the making of the Forensic Examination Order and at a time when he claimed to have been unable</w:t>
      </w:r>
      <w:r w:rsidR="005A7246">
        <w:t xml:space="preserve"> to access that account at all. </w:t>
      </w:r>
      <w:r w:rsidR="001C2DF7">
        <w:t>Furthermore, he failed to disclose an email address</w:t>
      </w:r>
      <w:r w:rsidR="00D16399">
        <w:t>,</w:t>
      </w:r>
      <w:r w:rsidR="001C2DF7">
        <w:t xml:space="preserve"> or the Apple account associated with that email address</w:t>
      </w:r>
      <w:r w:rsidR="004557D3">
        <w:t xml:space="preserve">, both of which were associated with </w:t>
      </w:r>
      <w:r w:rsidR="00D16399">
        <w:t xml:space="preserve">his </w:t>
      </w:r>
      <w:r w:rsidR="004557D3">
        <w:t xml:space="preserve">iPhone XS. </w:t>
      </w:r>
    </w:p>
    <w:p w14:paraId="503252DA" w14:textId="4FEAE934" w:rsidR="00EB43F0" w:rsidRDefault="00EB43F0" w:rsidP="0067602D">
      <w:pPr>
        <w:pStyle w:val="ParaLevel1"/>
      </w:pPr>
      <w:proofErr w:type="gramStart"/>
      <w:r>
        <w:t>In an attempt</w:t>
      </w:r>
      <w:r w:rsidR="004171D4">
        <w:t xml:space="preserve"> to</w:t>
      </w:r>
      <w:proofErr w:type="gramEnd"/>
      <w:r w:rsidR="004171D4">
        <w:t xml:space="preserve"> obtain some meaningful disclosure, I granted an order on 10 August 2020 requiring </w:t>
      </w:r>
      <w:proofErr w:type="spellStart"/>
      <w:r w:rsidR="004171D4">
        <w:t>Temur</w:t>
      </w:r>
      <w:proofErr w:type="spellEnd"/>
      <w:r w:rsidR="004171D4">
        <w:t xml:space="preserve"> to execute mandates authorising Google to release his emails to Aon. </w:t>
      </w:r>
      <w:r w:rsidR="00265A6F">
        <w:t xml:space="preserve">However, </w:t>
      </w:r>
      <w:proofErr w:type="spellStart"/>
      <w:r w:rsidR="00265A6F">
        <w:t>Temur</w:t>
      </w:r>
      <w:proofErr w:type="spellEnd"/>
      <w:r w:rsidR="00265A6F">
        <w:t xml:space="preserve"> delayed in providing the signed mandates and then</w:t>
      </w:r>
      <w:r w:rsidR="00702FEF">
        <w:t>,</w:t>
      </w:r>
      <w:r w:rsidR="000C2739">
        <w:t xml:space="preserve"> </w:t>
      </w:r>
      <w:r w:rsidR="00BC3258">
        <w:t xml:space="preserve">persistently </w:t>
      </w:r>
      <w:r w:rsidR="00B54F71">
        <w:t>and without justification</w:t>
      </w:r>
      <w:r w:rsidR="00702FEF">
        <w:t>,</w:t>
      </w:r>
      <w:r w:rsidR="00B54F71">
        <w:t xml:space="preserve"> </w:t>
      </w:r>
      <w:r w:rsidR="000C2739">
        <w:t>opposed the Wife’s application to the US District Court for an order requiring Google to produce those emails to Aon</w:t>
      </w:r>
      <w:r w:rsidR="006857E4">
        <w:t xml:space="preserve">. </w:t>
      </w:r>
      <w:r w:rsidR="008C67B8">
        <w:t>It took a further order from this court</w:t>
      </w:r>
      <w:r w:rsidR="00BC3258">
        <w:t xml:space="preserve"> on 28 September 2020 to bring about the withdrawal of </w:t>
      </w:r>
      <w:proofErr w:type="spellStart"/>
      <w:r w:rsidR="00BC3258">
        <w:t>Temur’s</w:t>
      </w:r>
      <w:proofErr w:type="spellEnd"/>
      <w:r w:rsidR="00BC3258">
        <w:t xml:space="preserve"> opposition.</w:t>
      </w:r>
      <w:r w:rsidR="000571B7">
        <w:t xml:space="preserve"> Prior to the start of the hearing, the Wife received non-content information from Google which included the dates, senders and recipients of emails</w:t>
      </w:r>
      <w:r w:rsidR="00EC263D">
        <w:t xml:space="preserve"> held on one of </w:t>
      </w:r>
      <w:proofErr w:type="spellStart"/>
      <w:r w:rsidR="00EC263D">
        <w:t>Temur’s</w:t>
      </w:r>
      <w:proofErr w:type="spellEnd"/>
      <w:r w:rsidR="00EC263D">
        <w:t xml:space="preserve"> email accounts</w:t>
      </w:r>
      <w:r w:rsidR="00197499">
        <w:t>,</w:t>
      </w:r>
      <w:r w:rsidR="00EC263D">
        <w:t xml:space="preserve"> but </w:t>
      </w:r>
      <w:r w:rsidR="000217EA">
        <w:t xml:space="preserve">which </w:t>
      </w:r>
      <w:r w:rsidR="00EC263D">
        <w:t>did not provide subject lines or message content.</w:t>
      </w:r>
      <w:r w:rsidR="00A3212F">
        <w:t xml:space="preserve"> Google refused to provide content information, apparently on the basis that it </w:t>
      </w:r>
      <w:r w:rsidR="009061DE">
        <w:t>could not</w:t>
      </w:r>
      <w:r w:rsidR="00A3212F">
        <w:t xml:space="preserve"> be satisfied that the account holder ha</w:t>
      </w:r>
      <w:r w:rsidR="009061DE">
        <w:t>d</w:t>
      </w:r>
      <w:r w:rsidR="00A3212F">
        <w:t xml:space="preserve"> provided consent</w:t>
      </w:r>
      <w:r w:rsidR="00445C99">
        <w:t xml:space="preserve"> in circumstances where </w:t>
      </w:r>
      <w:proofErr w:type="spellStart"/>
      <w:r w:rsidR="00445C99">
        <w:t>Temur</w:t>
      </w:r>
      <w:proofErr w:type="spellEnd"/>
      <w:r w:rsidR="00445C99">
        <w:t xml:space="preserve"> claimed to be unable to undertake any of Google’s account recovery steps.</w:t>
      </w:r>
      <w:r w:rsidR="003472B1">
        <w:t xml:space="preserve"> Finally</w:t>
      </w:r>
      <w:r w:rsidR="006E6178">
        <w:t xml:space="preserve">, </w:t>
      </w:r>
      <w:proofErr w:type="spellStart"/>
      <w:r w:rsidR="006E6178">
        <w:t>Temur’s</w:t>
      </w:r>
      <w:proofErr w:type="spellEnd"/>
      <w:r w:rsidR="006E6178">
        <w:t xml:space="preserve"> bank statements</w:t>
      </w:r>
      <w:r w:rsidR="00931F5D">
        <w:t xml:space="preserve"> showed multiple payments each month to Google </w:t>
      </w:r>
      <w:proofErr w:type="spellStart"/>
      <w:r w:rsidR="00931F5D">
        <w:t>GSuite</w:t>
      </w:r>
      <w:proofErr w:type="spellEnd"/>
      <w:r w:rsidR="00931F5D">
        <w:t xml:space="preserve">, Amazon Web Services and </w:t>
      </w:r>
      <w:r w:rsidR="003F2D23">
        <w:t xml:space="preserve">Google Storage. </w:t>
      </w:r>
      <w:proofErr w:type="spellStart"/>
      <w:r w:rsidR="003F2D23">
        <w:t>Temur</w:t>
      </w:r>
      <w:proofErr w:type="spellEnd"/>
      <w:r w:rsidR="003F2D23">
        <w:t xml:space="preserve"> did not provide Aon with access to any of these accounts and </w:t>
      </w:r>
      <w:r w:rsidR="002D340B">
        <w:t>made no</w:t>
      </w:r>
      <w:r w:rsidR="00AF507A">
        <w:t xml:space="preserve"> meaningful response when asked about these accounts, including in a formal Request for Further Information.</w:t>
      </w:r>
    </w:p>
    <w:p w14:paraId="0F2A6EBD" w14:textId="1E9AA005" w:rsidR="00FA036B" w:rsidRDefault="0064160D" w:rsidP="0067602D">
      <w:pPr>
        <w:pStyle w:val="ParaLevel1"/>
      </w:pPr>
      <w:r>
        <w:t xml:space="preserve">Prior to the start of the hearing, </w:t>
      </w:r>
      <w:proofErr w:type="spellStart"/>
      <w:r w:rsidR="000B4F3F">
        <w:t>Temur</w:t>
      </w:r>
      <w:proofErr w:type="spellEnd"/>
      <w:r w:rsidR="000B4F3F">
        <w:t xml:space="preserve"> </w:t>
      </w:r>
      <w:r w:rsidR="00BB5C7E">
        <w:t xml:space="preserve">also failed to give proper disclosure of his assets despite being required to do so under the WFO and the Part 71 Order. </w:t>
      </w:r>
      <w:r w:rsidR="00551CEB">
        <w:t xml:space="preserve">He did not reveal the existence of an account held in his name at Pasha Bank in Azerbaijan. </w:t>
      </w:r>
      <w:r w:rsidR="00B860EE">
        <w:t>Its existence was only discovered on 10 September 2020 from the bank statements</w:t>
      </w:r>
      <w:r w:rsidR="00CB2F92">
        <w:t xml:space="preserve"> of SCI Villa </w:t>
      </w:r>
      <w:proofErr w:type="spellStart"/>
      <w:r w:rsidR="00CB2F92">
        <w:t>Pomme</w:t>
      </w:r>
      <w:proofErr w:type="spellEnd"/>
      <w:r w:rsidR="00CB2F92">
        <w:t xml:space="preserve"> de Pin </w:t>
      </w:r>
      <w:r w:rsidR="00CF359F">
        <w:t xml:space="preserve">disclosed into the proceedings. On 6 October 2020, </w:t>
      </w:r>
      <w:proofErr w:type="spellStart"/>
      <w:r w:rsidR="00CF359F">
        <w:t>Temur’s</w:t>
      </w:r>
      <w:proofErr w:type="spellEnd"/>
      <w:r w:rsidR="00CF359F">
        <w:t xml:space="preserve"> solicitors said that he was taking steps to obtain copy bank statements from 3 August 2018 to date</w:t>
      </w:r>
      <w:r w:rsidR="00F570B5">
        <w:t xml:space="preserve">. No such statements were provided and, instead on 19 October 2020, </w:t>
      </w:r>
      <w:proofErr w:type="spellStart"/>
      <w:r w:rsidR="00F570B5">
        <w:t>Temur’s</w:t>
      </w:r>
      <w:proofErr w:type="spellEnd"/>
      <w:r w:rsidR="00F570B5">
        <w:t xml:space="preserve"> solicitors asserted that the bank account belonged to a cousin</w:t>
      </w:r>
      <w:r w:rsidR="00241765">
        <w:t xml:space="preserve"> of the same name. The Wife submitted this was implausible </w:t>
      </w:r>
      <w:r w:rsidR="00241765">
        <w:lastRenderedPageBreak/>
        <w:t xml:space="preserve">as, if </w:t>
      </w:r>
      <w:proofErr w:type="spellStart"/>
      <w:r w:rsidR="00241765">
        <w:t>Temur</w:t>
      </w:r>
      <w:proofErr w:type="spellEnd"/>
      <w:r w:rsidR="00241765">
        <w:t xml:space="preserve"> </w:t>
      </w:r>
      <w:r w:rsidR="00DC5C64">
        <w:t xml:space="preserve">knew that he did not have a Pasha Bank account, he would have said so immediately rather than saying he was taking steps to obtain copies of statements. Further, there </w:t>
      </w:r>
      <w:r w:rsidR="002440A6">
        <w:t>wa</w:t>
      </w:r>
      <w:r w:rsidR="00DC5C64">
        <w:t xml:space="preserve">s no explanation as to why </w:t>
      </w:r>
      <w:proofErr w:type="spellStart"/>
      <w:r w:rsidR="00DC5C64">
        <w:t>Temur’s</w:t>
      </w:r>
      <w:proofErr w:type="spellEnd"/>
      <w:r w:rsidR="00DC5C64">
        <w:t xml:space="preserve"> cousin</w:t>
      </w:r>
      <w:r w:rsidR="00A1139D">
        <w:t xml:space="preserve"> would be making a payment to a company in which </w:t>
      </w:r>
      <w:proofErr w:type="spellStart"/>
      <w:r w:rsidR="00A1139D">
        <w:t>Temur</w:t>
      </w:r>
      <w:proofErr w:type="spellEnd"/>
      <w:r w:rsidR="00A1139D">
        <w:t xml:space="preserve"> had an interest</w:t>
      </w:r>
      <w:r w:rsidR="002440A6">
        <w:t>. Finally, the account was registered to the Husband</w:t>
      </w:r>
      <w:r w:rsidR="00270561">
        <w:t>’</w:t>
      </w:r>
      <w:r w:rsidR="002440A6">
        <w:t>s address</w:t>
      </w:r>
      <w:r w:rsidR="00270561">
        <w:t xml:space="preserve"> </w:t>
      </w:r>
      <w:r w:rsidR="000E1F01">
        <w:t>in Baku.</w:t>
      </w:r>
    </w:p>
    <w:p w14:paraId="47EB3B62" w14:textId="2C0172A0" w:rsidR="009D1AEE" w:rsidRDefault="00764607" w:rsidP="0067602D">
      <w:pPr>
        <w:pStyle w:val="ParaLevel1"/>
      </w:pPr>
      <w:r>
        <w:t>Against this background</w:t>
      </w:r>
      <w:r w:rsidR="00FA036B">
        <w:t>, i</w:t>
      </w:r>
      <w:r w:rsidR="00CF1C38">
        <w:t>n his sixth</w:t>
      </w:r>
      <w:r w:rsidR="00484290">
        <w:t xml:space="preserve"> witness statement produced on</w:t>
      </w:r>
      <w:r w:rsidR="00C65BF5">
        <w:t xml:space="preserve"> </w:t>
      </w:r>
      <w:r w:rsidR="00D60A21">
        <w:t>7</w:t>
      </w:r>
      <w:r w:rsidR="00C65BF5">
        <w:t xml:space="preserve"> December 2020, </w:t>
      </w:r>
      <w:proofErr w:type="spellStart"/>
      <w:r w:rsidR="00C65BF5">
        <w:t>Temur</w:t>
      </w:r>
      <w:proofErr w:type="spellEnd"/>
      <w:r w:rsidR="00C65BF5">
        <w:t xml:space="preserve"> </w:t>
      </w:r>
      <w:r w:rsidR="00C723F8">
        <w:t>admitted the following:</w:t>
      </w:r>
    </w:p>
    <w:p w14:paraId="7C9D49B5" w14:textId="7FB5B852" w:rsidR="00C723F8" w:rsidRDefault="00C723F8" w:rsidP="0067602D">
      <w:pPr>
        <w:pStyle w:val="ParaLevel1"/>
        <w:numPr>
          <w:ilvl w:val="0"/>
          <w:numId w:val="0"/>
        </w:numPr>
        <w:ind w:left="1145" w:hanging="720"/>
      </w:pPr>
      <w:r>
        <w:tab/>
      </w:r>
      <w:r w:rsidR="00FC151F">
        <w:t>a)</w:t>
      </w:r>
      <w:r>
        <w:t xml:space="preserve"> </w:t>
      </w:r>
      <w:r w:rsidR="00A15DD2">
        <w:t xml:space="preserve">failing to give </w:t>
      </w:r>
      <w:r w:rsidR="00A15DD2" w:rsidRPr="00764607">
        <w:rPr>
          <w:i/>
          <w:iCs/>
        </w:rPr>
        <w:t>“full”</w:t>
      </w:r>
      <w:r w:rsidR="00A15DD2">
        <w:t xml:space="preserve"> </w:t>
      </w:r>
      <w:proofErr w:type="gramStart"/>
      <w:r w:rsidR="00A15DD2">
        <w:t>disclosure;</w:t>
      </w:r>
      <w:proofErr w:type="gramEnd"/>
    </w:p>
    <w:p w14:paraId="57053570" w14:textId="330E2299" w:rsidR="00A15DD2" w:rsidRDefault="00A15DD2" w:rsidP="0067602D">
      <w:pPr>
        <w:pStyle w:val="ParaLevel1"/>
        <w:numPr>
          <w:ilvl w:val="0"/>
          <w:numId w:val="0"/>
        </w:numPr>
        <w:ind w:left="1145" w:hanging="720"/>
      </w:pPr>
      <w:r>
        <w:tab/>
      </w:r>
      <w:r w:rsidR="00FC151F">
        <w:t>b)</w:t>
      </w:r>
      <w:r>
        <w:t xml:space="preserve"> not delivering up devices under the Forensic Examination Order</w:t>
      </w:r>
      <w:r w:rsidR="004413AE">
        <w:t xml:space="preserve"> (both the devices in France and the devices in his London flat);</w:t>
      </w:r>
      <w:r w:rsidR="00961BF7">
        <w:t xml:space="preserve"> and</w:t>
      </w:r>
    </w:p>
    <w:p w14:paraId="16C0CAA3" w14:textId="0A474A16" w:rsidR="004413AE" w:rsidRDefault="004413AE" w:rsidP="0067602D">
      <w:pPr>
        <w:pStyle w:val="ParaLevel1"/>
        <w:numPr>
          <w:ilvl w:val="0"/>
          <w:numId w:val="0"/>
        </w:numPr>
        <w:ind w:left="1145" w:hanging="720"/>
      </w:pPr>
      <w:r>
        <w:tab/>
      </w:r>
      <w:r w:rsidR="00FC151F">
        <w:t>c)</w:t>
      </w:r>
      <w:r>
        <w:t xml:space="preserve"> </w:t>
      </w:r>
      <w:r w:rsidR="00961BF7">
        <w:t>masterminding a plan to use an employee</w:t>
      </w:r>
      <w:r w:rsidR="00D60759">
        <w:t xml:space="preserve">, Ms </w:t>
      </w:r>
      <w:r w:rsidR="009B7BA0">
        <w:t>v</w:t>
      </w:r>
      <w:r w:rsidR="00D60759">
        <w:t xml:space="preserve">an </w:t>
      </w:r>
      <w:proofErr w:type="spellStart"/>
      <w:r w:rsidR="009B7BA0">
        <w:t>E</w:t>
      </w:r>
      <w:r w:rsidR="00D60759">
        <w:t>ngelen</w:t>
      </w:r>
      <w:proofErr w:type="spellEnd"/>
      <w:r w:rsidR="009B7BA0">
        <w:t>,</w:t>
      </w:r>
      <w:r w:rsidR="00185530">
        <w:t xml:space="preserve"> to arrange the </w:t>
      </w:r>
      <w:r w:rsidR="00185530" w:rsidRPr="00717E55">
        <w:rPr>
          <w:i/>
          <w:iCs/>
        </w:rPr>
        <w:t>“lo</w:t>
      </w:r>
      <w:r w:rsidR="00941D02">
        <w:rPr>
          <w:i/>
          <w:iCs/>
        </w:rPr>
        <w:t>s</w:t>
      </w:r>
      <w:r w:rsidR="009B7BA0">
        <w:rPr>
          <w:i/>
          <w:iCs/>
        </w:rPr>
        <w:t>s</w:t>
      </w:r>
      <w:r w:rsidR="00185530" w:rsidRPr="00717E55">
        <w:rPr>
          <w:i/>
          <w:iCs/>
        </w:rPr>
        <w:t>”</w:t>
      </w:r>
      <w:r w:rsidR="00185530">
        <w:t xml:space="preserve"> of a parcel containing an old device to provide a false excuse for his non-compliance</w:t>
      </w:r>
      <w:r w:rsidR="00CE01AE">
        <w:t xml:space="preserve"> with the Forensic Examination Order</w:t>
      </w:r>
      <w:r w:rsidR="000E0B27">
        <w:t xml:space="preserve"> in July 2020</w:t>
      </w:r>
      <w:r w:rsidR="00CE01AE">
        <w:t>.</w:t>
      </w:r>
    </w:p>
    <w:p w14:paraId="081B7C50" w14:textId="1D497F73" w:rsidR="00985625" w:rsidRDefault="00DE5208" w:rsidP="0067602D">
      <w:pPr>
        <w:pStyle w:val="ParaLevel1"/>
      </w:pPr>
      <w:r>
        <w:t xml:space="preserve">On any analysis, </w:t>
      </w:r>
      <w:proofErr w:type="spellStart"/>
      <w:r w:rsidR="00B172B6">
        <w:t>Temur’s</w:t>
      </w:r>
      <w:proofErr w:type="spellEnd"/>
      <w:r w:rsidR="00B172B6">
        <w:t xml:space="preserve"> </w:t>
      </w:r>
      <w:r w:rsidR="0043243E">
        <w:t>admissions</w:t>
      </w:r>
      <w:r w:rsidR="002246C5">
        <w:t xml:space="preserve"> </w:t>
      </w:r>
      <w:r w:rsidR="00500F47">
        <w:t xml:space="preserve">- </w:t>
      </w:r>
      <w:r w:rsidR="002246C5">
        <w:t>supported by his previous evasion of his disclosure obligations -</w:t>
      </w:r>
      <w:r w:rsidR="002D36C9">
        <w:t xml:space="preserve"> </w:t>
      </w:r>
      <w:r w:rsidR="00082932">
        <w:t>constitute</w:t>
      </w:r>
      <w:r w:rsidR="00C20C49">
        <w:t>d</w:t>
      </w:r>
      <w:r w:rsidR="002D36C9">
        <w:t xml:space="preserve"> persistent and deliberate breaches </w:t>
      </w:r>
      <w:r w:rsidR="00070456">
        <w:t>of court orders. Though he sought to persuade me that his breaches were not intended</w:t>
      </w:r>
      <w:r w:rsidR="00BF4D72">
        <w:t xml:space="preserve"> to affect the fairness of the proceedings, I reject that explanation for his behaviour.</w:t>
      </w:r>
      <w:r w:rsidR="00A907EE">
        <w:t xml:space="preserve"> H</w:t>
      </w:r>
      <w:r w:rsidR="00846B36">
        <w:t xml:space="preserve">e advanced concerns about invasion of </w:t>
      </w:r>
      <w:r w:rsidR="00861234">
        <w:t xml:space="preserve">his </w:t>
      </w:r>
      <w:r w:rsidR="00846B36">
        <w:t xml:space="preserve">privacy to justify his behaviour </w:t>
      </w:r>
      <w:r w:rsidR="001327E5">
        <w:t>but those made no sense. Had he given proper disclosure initially, he would have been searching his own devices</w:t>
      </w:r>
      <w:r w:rsidR="00FA6380">
        <w:t xml:space="preserve"> rather than sharing them with anyone else. </w:t>
      </w:r>
      <w:r w:rsidR="00BA1B4E">
        <w:t>The Forensic Examination Order, to which he consented, contained careful safeguards (including those proposed by his own legal team</w:t>
      </w:r>
      <w:r w:rsidR="00BB1001">
        <w:t>)</w:t>
      </w:r>
      <w:r w:rsidR="00BA1B4E">
        <w:t>, to ensure that no irrelevant, private information was disseminated</w:t>
      </w:r>
      <w:r w:rsidR="00A56F15">
        <w:t>. His claims that he was not informed about what was going on in the proceedings or the reasons for the orders made w</w:t>
      </w:r>
      <w:r w:rsidR="00832075">
        <w:t>ere</w:t>
      </w:r>
      <w:r w:rsidR="00A56F15">
        <w:t xml:space="preserve"> </w:t>
      </w:r>
      <w:r w:rsidR="00514BFA">
        <w:t xml:space="preserve">utter </w:t>
      </w:r>
      <w:r w:rsidR="00A56F15">
        <w:t>nonsense given that he was assisted by very experienced solicitors and counsel</w:t>
      </w:r>
      <w:r w:rsidR="00082932">
        <w:t xml:space="preserve"> at all relevant times.</w:t>
      </w:r>
      <w:r w:rsidR="00985625">
        <w:t xml:space="preserve"> </w:t>
      </w:r>
      <w:r w:rsidR="00832075">
        <w:t>I regard the timing of his</w:t>
      </w:r>
      <w:r w:rsidR="00BA6C08">
        <w:t xml:space="preserve"> admissions</w:t>
      </w:r>
      <w:r w:rsidR="00D01C17">
        <w:t xml:space="preserve"> </w:t>
      </w:r>
      <w:r w:rsidR="00500F47">
        <w:t>-</w:t>
      </w:r>
      <w:r w:rsidR="00D01C17">
        <w:t xml:space="preserve"> once the trial had begun and as he was about to give </w:t>
      </w:r>
      <w:r w:rsidR="00514BFA">
        <w:t xml:space="preserve">oral </w:t>
      </w:r>
      <w:r w:rsidR="00D01C17">
        <w:t>evidence -</w:t>
      </w:r>
      <w:r w:rsidR="00BA6C08">
        <w:t xml:space="preserve"> </w:t>
      </w:r>
      <w:r w:rsidR="0073716C">
        <w:t>a</w:t>
      </w:r>
      <w:r w:rsidR="00BA6C08">
        <w:t xml:space="preserve">s entirely of a piece with his </w:t>
      </w:r>
      <w:r w:rsidR="00A64E55">
        <w:t>unscrupulous</w:t>
      </w:r>
      <w:r w:rsidR="0073716C">
        <w:t xml:space="preserve"> litigation conduct in the months before trial</w:t>
      </w:r>
      <w:r w:rsidR="00D01C17">
        <w:t>.</w:t>
      </w:r>
    </w:p>
    <w:p w14:paraId="66D108B9" w14:textId="1BFE3A48" w:rsidR="00832075" w:rsidRDefault="00A30E73" w:rsidP="0067602D">
      <w:pPr>
        <w:pStyle w:val="ParaLevel1"/>
      </w:pPr>
      <w:r>
        <w:t>W</w:t>
      </w:r>
      <w:r w:rsidR="00F06347">
        <w:t xml:space="preserve">aiting </w:t>
      </w:r>
      <w:r w:rsidR="00263D07">
        <w:t>until the</w:t>
      </w:r>
      <w:r w:rsidR="00DE5208">
        <w:t xml:space="preserve"> start of the second week of the hearing</w:t>
      </w:r>
      <w:r w:rsidR="00263D07">
        <w:t xml:space="preserve"> to </w:t>
      </w:r>
      <w:r w:rsidR="0002442D" w:rsidRPr="00DE5208">
        <w:rPr>
          <w:i/>
          <w:iCs/>
        </w:rPr>
        <w:t>“</w:t>
      </w:r>
      <w:r w:rsidR="00263D07" w:rsidRPr="00DE5208">
        <w:rPr>
          <w:i/>
          <w:iCs/>
        </w:rPr>
        <w:t>come clean</w:t>
      </w:r>
      <w:r w:rsidR="0002442D" w:rsidRPr="00DE5208">
        <w:rPr>
          <w:i/>
          <w:iCs/>
        </w:rPr>
        <w:t>”</w:t>
      </w:r>
      <w:r>
        <w:rPr>
          <w:i/>
          <w:iCs/>
        </w:rPr>
        <w:t xml:space="preserve"> </w:t>
      </w:r>
      <w:r>
        <w:rPr>
          <w:iCs/>
        </w:rPr>
        <w:t>meant that</w:t>
      </w:r>
      <w:r w:rsidR="00F06347">
        <w:t xml:space="preserve"> </w:t>
      </w:r>
      <w:r w:rsidR="00B5251F">
        <w:t>the</w:t>
      </w:r>
      <w:r w:rsidR="00F06347">
        <w:t xml:space="preserve"> electronic devices</w:t>
      </w:r>
      <w:r w:rsidR="002D29A6">
        <w:t xml:space="preserve"> still in </w:t>
      </w:r>
      <w:proofErr w:type="spellStart"/>
      <w:r w:rsidR="00B5251F">
        <w:t>Temur’s</w:t>
      </w:r>
      <w:proofErr w:type="spellEnd"/>
      <w:r w:rsidR="002D29A6">
        <w:t xml:space="preserve"> possession</w:t>
      </w:r>
      <w:r w:rsidR="00263D07">
        <w:t xml:space="preserve"> </w:t>
      </w:r>
      <w:r w:rsidR="00FD7110">
        <w:t>only arrived with Aon for examination after he had begun his oral evidence.</w:t>
      </w:r>
      <w:r w:rsidR="003B2E53">
        <w:t xml:space="preserve"> In those circumstances, there was no </w:t>
      </w:r>
      <w:r w:rsidR="00E7175F">
        <w:t xml:space="preserve">realistic </w:t>
      </w:r>
      <w:r w:rsidR="003B2E53">
        <w:t>possibility that any data on those devices would be extracted and made available for the purposes of trial.</w:t>
      </w:r>
      <w:r w:rsidR="00A16164">
        <w:t xml:space="preserve"> </w:t>
      </w:r>
      <w:proofErr w:type="spellStart"/>
      <w:r w:rsidR="00375345">
        <w:t>Temur</w:t>
      </w:r>
      <w:proofErr w:type="spellEnd"/>
      <w:r w:rsidR="00A16164">
        <w:t xml:space="preserve"> was unable to explain why he had not brought the devices with him from Moscow</w:t>
      </w:r>
      <w:r w:rsidR="00AE3E14">
        <w:t>, this being</w:t>
      </w:r>
      <w:r w:rsidR="00F370E7">
        <w:t xml:space="preserve"> the obvious thing to do if he was seeking to persuade me that he had seen the error of his ways</w:t>
      </w:r>
      <w:r w:rsidR="00304C89">
        <w:t xml:space="preserve"> and wish</w:t>
      </w:r>
      <w:r w:rsidR="00116214">
        <w:t>ed</w:t>
      </w:r>
      <w:r w:rsidR="00304C89">
        <w:t xml:space="preserve"> to cooperate with the court process.</w:t>
      </w:r>
      <w:r w:rsidR="008F6F80">
        <w:t xml:space="preserve"> I g</w:t>
      </w:r>
      <w:r w:rsidR="008E7FCF">
        <w:t>a</w:t>
      </w:r>
      <w:r w:rsidR="008F6F80">
        <w:t>ve him some very limited credit</w:t>
      </w:r>
      <w:r w:rsidR="008859B3">
        <w:t xml:space="preserve"> for conveying these devices from Moscow</w:t>
      </w:r>
      <w:r w:rsidR="000A5DE0">
        <w:t xml:space="preserve"> as, </w:t>
      </w:r>
      <w:r w:rsidR="006F7A47">
        <w:t>judging by his</w:t>
      </w:r>
      <w:r w:rsidR="000A5DE0">
        <w:t xml:space="preserve"> past behaviour, he could have </w:t>
      </w:r>
      <w:r w:rsidR="006F7A47">
        <w:t xml:space="preserve">continued to </w:t>
      </w:r>
      <w:r w:rsidR="000A5DE0">
        <w:t xml:space="preserve">refuse </w:t>
      </w:r>
      <w:r w:rsidR="007C5AF6">
        <w:t xml:space="preserve">to </w:t>
      </w:r>
      <w:r w:rsidR="006F7A47">
        <w:t xml:space="preserve">or prevaricated about </w:t>
      </w:r>
      <w:r w:rsidR="004436B0">
        <w:t xml:space="preserve">surrendering them for </w:t>
      </w:r>
      <w:r w:rsidR="000A5DE0">
        <w:t>examination at all.</w:t>
      </w:r>
    </w:p>
    <w:p w14:paraId="644FA746" w14:textId="51357E62" w:rsidR="00182427" w:rsidRDefault="00182427" w:rsidP="0067602D">
      <w:pPr>
        <w:pStyle w:val="ParaLevel1"/>
      </w:pPr>
      <w:r>
        <w:t xml:space="preserve">I was also wholly unpersuaded </w:t>
      </w:r>
      <w:r w:rsidR="00DB7B88">
        <w:t xml:space="preserve">that </w:t>
      </w:r>
      <w:proofErr w:type="spellStart"/>
      <w:r w:rsidR="00DB7B88">
        <w:t>Temur</w:t>
      </w:r>
      <w:proofErr w:type="spellEnd"/>
      <w:r w:rsidR="00DB7B88">
        <w:t xml:space="preserve"> had begun to appreciate that his litigation conduct might </w:t>
      </w:r>
      <w:r w:rsidR="00A267A8">
        <w:t xml:space="preserve">warrant some revision during the hearing on 4 November 2020. </w:t>
      </w:r>
      <w:r w:rsidR="007E188E">
        <w:t>Mr Levy QC described this as</w:t>
      </w:r>
      <w:r w:rsidR="004F1883">
        <w:t xml:space="preserve"> the start of</w:t>
      </w:r>
      <w:r w:rsidR="007E188E">
        <w:t xml:space="preserve"> </w:t>
      </w:r>
      <w:r w:rsidR="007E188E" w:rsidRPr="001B3F83">
        <w:rPr>
          <w:i/>
          <w:iCs/>
        </w:rPr>
        <w:t>“his come to Jesus moment”</w:t>
      </w:r>
      <w:r w:rsidR="006C1231">
        <w:rPr>
          <w:i/>
          <w:iCs/>
        </w:rPr>
        <w:t xml:space="preserve"> </w:t>
      </w:r>
      <w:r w:rsidR="0087427B" w:rsidRPr="006C1231">
        <w:t>and pointed to the moment of full realisation on 2 December 2020</w:t>
      </w:r>
      <w:r w:rsidR="0087427B">
        <w:rPr>
          <w:i/>
          <w:iCs/>
        </w:rPr>
        <w:t xml:space="preserve"> </w:t>
      </w:r>
      <w:r w:rsidR="00D46BC2">
        <w:t xml:space="preserve">when </w:t>
      </w:r>
      <w:proofErr w:type="spellStart"/>
      <w:r w:rsidR="00D46BC2">
        <w:t>Temur</w:t>
      </w:r>
      <w:proofErr w:type="spellEnd"/>
      <w:r w:rsidR="00D46BC2">
        <w:t xml:space="preserve"> </w:t>
      </w:r>
      <w:r w:rsidR="00BC4220">
        <w:t xml:space="preserve">finally saw the error of his ways and </w:t>
      </w:r>
      <w:r w:rsidR="00BF3FF9">
        <w:t xml:space="preserve">wished to assist the court by giving honest evidence </w:t>
      </w:r>
      <w:r w:rsidR="00BF3FF9">
        <w:lastRenderedPageBreak/>
        <w:t xml:space="preserve">and complying with my orders. </w:t>
      </w:r>
      <w:r w:rsidR="008F13D8">
        <w:t>If the penny had</w:t>
      </w:r>
      <w:r w:rsidR="006C1231">
        <w:t xml:space="preserve"> begun to</w:t>
      </w:r>
      <w:r w:rsidR="008F13D8">
        <w:t xml:space="preserve"> drop</w:t>
      </w:r>
      <w:r w:rsidR="006C1231">
        <w:t xml:space="preserve"> on 4 November 2020</w:t>
      </w:r>
      <w:r w:rsidR="007A6C0F">
        <w:t xml:space="preserve"> when </w:t>
      </w:r>
      <w:proofErr w:type="spellStart"/>
      <w:r w:rsidR="007A6C0F">
        <w:t>Temur</w:t>
      </w:r>
      <w:proofErr w:type="spellEnd"/>
      <w:r w:rsidR="007A6C0F">
        <w:t xml:space="preserve"> said it did</w:t>
      </w:r>
      <w:r w:rsidR="00F83B9E">
        <w:t>, th</w:t>
      </w:r>
      <w:r w:rsidR="007A6C0F">
        <w:t>is</w:t>
      </w:r>
      <w:r w:rsidR="00F83B9E">
        <w:t xml:space="preserve"> </w:t>
      </w:r>
      <w:r w:rsidR="0045325C">
        <w:t>did not explain why</w:t>
      </w:r>
      <w:r w:rsidR="00F83B9E">
        <w:t xml:space="preserve"> </w:t>
      </w:r>
      <w:proofErr w:type="spellStart"/>
      <w:r w:rsidR="00F83B9E">
        <w:t>Temur</w:t>
      </w:r>
      <w:proofErr w:type="spellEnd"/>
      <w:r w:rsidR="0045325C">
        <w:t xml:space="preserve"> </w:t>
      </w:r>
      <w:r w:rsidR="00F83B9E">
        <w:t>fil</w:t>
      </w:r>
      <w:r w:rsidR="0045325C">
        <w:t>ed</w:t>
      </w:r>
      <w:r w:rsidR="00F83B9E">
        <w:t xml:space="preserve"> a false </w:t>
      </w:r>
      <w:r w:rsidR="00930B9D">
        <w:t xml:space="preserve">statement </w:t>
      </w:r>
      <w:r w:rsidR="00956C7D">
        <w:t xml:space="preserve">on 27 November 2020 </w:t>
      </w:r>
      <w:r w:rsidR="00930B9D">
        <w:t xml:space="preserve">denying his breaches of the Forensic Examination Order </w:t>
      </w:r>
      <w:r w:rsidR="007D3FB6">
        <w:t xml:space="preserve">or why he only began to </w:t>
      </w:r>
      <w:r w:rsidR="007D3FB6" w:rsidRPr="00487B9E">
        <w:rPr>
          <w:i/>
          <w:iCs/>
        </w:rPr>
        <w:t>“fess up</w:t>
      </w:r>
      <w:r w:rsidR="007D3FB6">
        <w:t>” – as Mr Levy QC put it – once the trial had begun.</w:t>
      </w:r>
      <w:r w:rsidR="00865E9C">
        <w:t xml:space="preserve"> In fact, </w:t>
      </w:r>
      <w:proofErr w:type="spellStart"/>
      <w:r w:rsidR="00865E9C">
        <w:t>Temur</w:t>
      </w:r>
      <w:proofErr w:type="spellEnd"/>
      <w:r w:rsidR="00865E9C">
        <w:t xml:space="preserve"> continued </w:t>
      </w:r>
      <w:r w:rsidR="005B5991">
        <w:t>to breach my order made on 2 December 2020</w:t>
      </w:r>
      <w:r w:rsidR="00D6249D">
        <w:t>,</w:t>
      </w:r>
      <w:r w:rsidR="005B5991">
        <w:t xml:space="preserve"> requiring him to </w:t>
      </w:r>
      <w:r w:rsidR="00557593">
        <w:t xml:space="preserve">provide information about STE Capital, a business in which he </w:t>
      </w:r>
      <w:r w:rsidR="00D6249D">
        <w:t>wa</w:t>
      </w:r>
      <w:r w:rsidR="00557593">
        <w:t>s heavily involved</w:t>
      </w:r>
      <w:r w:rsidR="00681434">
        <w:t xml:space="preserve">. Instead of seeking full information </w:t>
      </w:r>
      <w:r w:rsidR="0082766D">
        <w:t xml:space="preserve">from Mr Devlin, STE’s </w:t>
      </w:r>
      <w:r w:rsidR="0082766D" w:rsidRPr="001F7DD1">
        <w:rPr>
          <w:i/>
          <w:iCs/>
        </w:rPr>
        <w:t>“general counsel”</w:t>
      </w:r>
      <w:r w:rsidR="001F7DD1">
        <w:rPr>
          <w:i/>
          <w:iCs/>
        </w:rPr>
        <w:t>,</w:t>
      </w:r>
      <w:r w:rsidR="0082766D">
        <w:t xml:space="preserve"> or from Mr </w:t>
      </w:r>
      <w:proofErr w:type="spellStart"/>
      <w:r w:rsidR="0082766D">
        <w:t>Canderle</w:t>
      </w:r>
      <w:proofErr w:type="spellEnd"/>
      <w:r w:rsidR="0082766D">
        <w:t xml:space="preserve">, STE’s </w:t>
      </w:r>
      <w:r w:rsidR="0082766D" w:rsidRPr="001F7DD1">
        <w:rPr>
          <w:i/>
          <w:iCs/>
        </w:rPr>
        <w:t xml:space="preserve">“investment </w:t>
      </w:r>
      <w:r w:rsidR="009E0A7B" w:rsidRPr="001F7DD1">
        <w:rPr>
          <w:i/>
          <w:iCs/>
        </w:rPr>
        <w:t>advisor”</w:t>
      </w:r>
      <w:r w:rsidR="009E0A7B">
        <w:t xml:space="preserve">, </w:t>
      </w:r>
      <w:proofErr w:type="spellStart"/>
      <w:r w:rsidR="009E0A7B">
        <w:t>Temur</w:t>
      </w:r>
      <w:proofErr w:type="spellEnd"/>
      <w:r w:rsidR="009E0A7B">
        <w:t xml:space="preserve"> only disclosed a small number of emails </w:t>
      </w:r>
      <w:r w:rsidR="008F6DBE">
        <w:t xml:space="preserve">rather than providing </w:t>
      </w:r>
      <w:r w:rsidR="001F7DD1">
        <w:t xml:space="preserve">proper information about STE’s investments and transactions as required by my order. </w:t>
      </w:r>
      <w:r w:rsidR="00557593">
        <w:t xml:space="preserve"> </w:t>
      </w:r>
      <w:r w:rsidR="00487B9E">
        <w:t xml:space="preserve"> </w:t>
      </w:r>
      <w:r w:rsidR="007D3FB6">
        <w:t xml:space="preserve"> </w:t>
      </w:r>
      <w:r w:rsidR="00BC4220">
        <w:t xml:space="preserve"> </w:t>
      </w:r>
      <w:r w:rsidR="00DB7B88">
        <w:t xml:space="preserve"> </w:t>
      </w:r>
    </w:p>
    <w:p w14:paraId="75C7D198" w14:textId="05A030DA" w:rsidR="00B40175" w:rsidRDefault="00B40175" w:rsidP="0067602D">
      <w:pPr>
        <w:pStyle w:val="ParaLevel1"/>
      </w:pPr>
      <w:r>
        <w:t>I</w:t>
      </w:r>
      <w:r w:rsidR="0009581E">
        <w:t xml:space="preserve"> will consider</w:t>
      </w:r>
      <w:r w:rsidR="00E7175F">
        <w:t xml:space="preserve"> the </w:t>
      </w:r>
      <w:r w:rsidR="00635341">
        <w:t>inferences</w:t>
      </w:r>
      <w:r w:rsidR="007B045F">
        <w:t xml:space="preserve"> </w:t>
      </w:r>
      <w:r w:rsidR="00F74E4E">
        <w:t>-</w:t>
      </w:r>
      <w:r w:rsidR="007B045F">
        <w:t xml:space="preserve"> if any -</w:t>
      </w:r>
      <w:r w:rsidR="00635341">
        <w:t xml:space="preserve"> I should draw</w:t>
      </w:r>
      <w:r w:rsidR="0009581E">
        <w:t xml:space="preserve"> </w:t>
      </w:r>
      <w:r w:rsidR="00635341">
        <w:t xml:space="preserve">from </w:t>
      </w:r>
      <w:proofErr w:type="spellStart"/>
      <w:r w:rsidR="006B4A2B">
        <w:t>Temur’s</w:t>
      </w:r>
      <w:proofErr w:type="spellEnd"/>
      <w:r w:rsidR="006B4A2B">
        <w:t xml:space="preserve"> litigation conduct</w:t>
      </w:r>
      <w:r w:rsidR="009D206D">
        <w:t xml:space="preserve"> at a later point in this judgment.</w:t>
      </w:r>
      <w:r w:rsidR="001C0492">
        <w:t xml:space="preserve"> </w:t>
      </w:r>
    </w:p>
    <w:p w14:paraId="6BC6AC22" w14:textId="0A4928A1" w:rsidR="00E56E29" w:rsidRPr="00E56E29" w:rsidRDefault="00E56E29" w:rsidP="0067602D">
      <w:pPr>
        <w:pStyle w:val="ParaLevel1"/>
        <w:numPr>
          <w:ilvl w:val="0"/>
          <w:numId w:val="0"/>
        </w:numPr>
        <w:ind w:left="720" w:hanging="720"/>
        <w:rPr>
          <w:b/>
          <w:bCs/>
        </w:rPr>
      </w:pPr>
      <w:proofErr w:type="spellStart"/>
      <w:r w:rsidRPr="00E56E29">
        <w:rPr>
          <w:b/>
          <w:bCs/>
        </w:rPr>
        <w:t>Borderedge</w:t>
      </w:r>
      <w:proofErr w:type="spellEnd"/>
    </w:p>
    <w:p w14:paraId="54114A47" w14:textId="347D5019" w:rsidR="00E56E29" w:rsidRDefault="001E10A7" w:rsidP="0067602D">
      <w:pPr>
        <w:pStyle w:val="ParaLevel1"/>
      </w:pPr>
      <w:proofErr w:type="spellStart"/>
      <w:r>
        <w:t>Borderedge’s</w:t>
      </w:r>
      <w:proofErr w:type="spellEnd"/>
      <w:r>
        <w:t xml:space="preserve"> </w:t>
      </w:r>
      <w:r w:rsidR="00BE48A0">
        <w:t xml:space="preserve">disclosure was received on 6 November 2020. It </w:t>
      </w:r>
      <w:r w:rsidR="00225495">
        <w:t>wa</w:t>
      </w:r>
      <w:r w:rsidR="00BE48A0">
        <w:t>s unsatisfactory in many respects.</w:t>
      </w:r>
      <w:r w:rsidR="00857D55">
        <w:t xml:space="preserve"> The disclosure statement was signed by </w:t>
      </w:r>
      <w:proofErr w:type="spellStart"/>
      <w:r w:rsidR="00857D55">
        <w:t>Temur</w:t>
      </w:r>
      <w:proofErr w:type="spellEnd"/>
      <w:r w:rsidR="00857D55">
        <w:t xml:space="preserve"> rather than by a director of </w:t>
      </w:r>
      <w:proofErr w:type="spellStart"/>
      <w:r w:rsidR="00857D55">
        <w:t>Borderedge</w:t>
      </w:r>
      <w:proofErr w:type="spellEnd"/>
      <w:r w:rsidR="00E91EEA">
        <w:t xml:space="preserve">: </w:t>
      </w:r>
      <w:proofErr w:type="spellStart"/>
      <w:r w:rsidR="00E91EEA">
        <w:t>Temur’s</w:t>
      </w:r>
      <w:proofErr w:type="spellEnd"/>
      <w:r w:rsidR="00E91EEA">
        <w:t xml:space="preserve"> own violation of his disclosure obligations</w:t>
      </w:r>
      <w:r w:rsidR="001A1720">
        <w:t xml:space="preserve"> </w:t>
      </w:r>
      <w:r w:rsidR="00AE2ACA">
        <w:t xml:space="preserve">did not inspire confidence in the contents of </w:t>
      </w:r>
      <w:proofErr w:type="spellStart"/>
      <w:r w:rsidR="00AE2ACA">
        <w:t>Borderedge’s</w:t>
      </w:r>
      <w:proofErr w:type="spellEnd"/>
      <w:r w:rsidR="00AE2ACA">
        <w:t xml:space="preserve"> disclosure statement</w:t>
      </w:r>
      <w:r w:rsidR="00857D55">
        <w:t xml:space="preserve">. </w:t>
      </w:r>
      <w:r w:rsidR="0067460F">
        <w:t xml:space="preserve">Additionally, </w:t>
      </w:r>
      <w:r w:rsidR="00DC5773">
        <w:t>I regard it as concerning</w:t>
      </w:r>
      <w:r w:rsidR="00D86DA3">
        <w:t xml:space="preserve"> that</w:t>
      </w:r>
      <w:r w:rsidR="00FD5838">
        <w:t>, on 6 November 2020,</w:t>
      </w:r>
      <w:r w:rsidR="00D86DA3">
        <w:t xml:space="preserve"> </w:t>
      </w:r>
      <w:proofErr w:type="spellStart"/>
      <w:r w:rsidR="00D86DA3">
        <w:t>Borderedge’s</w:t>
      </w:r>
      <w:proofErr w:type="spellEnd"/>
      <w:r w:rsidR="00D86DA3">
        <w:t xml:space="preserve"> professional director</w:t>
      </w:r>
      <w:r w:rsidR="00C30572">
        <w:t xml:space="preserve"> </w:t>
      </w:r>
      <w:r w:rsidR="00D86DA3">
        <w:t xml:space="preserve">was </w:t>
      </w:r>
      <w:r w:rsidR="00A5259B">
        <w:t>unable</w:t>
      </w:r>
      <w:r w:rsidR="00D86DA3">
        <w:t xml:space="preserve"> to put its name to a statement confirming that proper searches ha</w:t>
      </w:r>
      <w:r w:rsidR="007D23A8">
        <w:t>d</w:t>
      </w:r>
      <w:r w:rsidR="00D86DA3">
        <w:t xml:space="preserve"> been performed</w:t>
      </w:r>
      <w:r w:rsidR="00A5259B">
        <w:t xml:space="preserve">. That disclosure statement </w:t>
      </w:r>
      <w:r w:rsidR="00AE2ACA">
        <w:t>wa</w:t>
      </w:r>
      <w:r w:rsidR="00A5259B">
        <w:t>s also unsatisfactory because it d</w:t>
      </w:r>
      <w:r w:rsidR="00AE2ACA">
        <w:t>id</w:t>
      </w:r>
      <w:r w:rsidR="00A5259B">
        <w:t xml:space="preserve"> not identify what searches for </w:t>
      </w:r>
      <w:r w:rsidR="00642993">
        <w:t>relevant material ha</w:t>
      </w:r>
      <w:r w:rsidR="00AE2ACA">
        <w:t>d</w:t>
      </w:r>
      <w:r w:rsidR="00642993">
        <w:t xml:space="preserve"> been undertaken.</w:t>
      </w:r>
      <w:r w:rsidR="002C296F">
        <w:t xml:space="preserve"> No note, email or other communication with the director discussing the transaction, by which </w:t>
      </w:r>
      <w:proofErr w:type="spellStart"/>
      <w:r w:rsidR="002C296F">
        <w:t>Borderedge</w:t>
      </w:r>
      <w:proofErr w:type="spellEnd"/>
      <w:r w:rsidR="002C296F">
        <w:t xml:space="preserve"> received </w:t>
      </w:r>
      <w:r w:rsidR="00E24A64">
        <w:t>€27.5 million</w:t>
      </w:r>
      <w:r w:rsidR="002C296F">
        <w:t xml:space="preserve"> and took over the security granted by </w:t>
      </w:r>
      <w:proofErr w:type="spellStart"/>
      <w:r w:rsidR="002C296F">
        <w:t>Cotor</w:t>
      </w:r>
      <w:proofErr w:type="spellEnd"/>
      <w:r w:rsidR="002C296F">
        <w:t xml:space="preserve"> to UBS, was produced. </w:t>
      </w:r>
      <w:r w:rsidR="000B4DAE">
        <w:t xml:space="preserve">It seemed to me </w:t>
      </w:r>
      <w:r w:rsidR="002C296F">
        <w:t xml:space="preserve">simply incredible that a professional director would have </w:t>
      </w:r>
      <w:proofErr w:type="gramStart"/>
      <w:r w:rsidR="002C296F">
        <w:t>entered into</w:t>
      </w:r>
      <w:proofErr w:type="gramEnd"/>
      <w:r w:rsidR="002C296F">
        <w:t xml:space="preserve"> such a transaction without instructions from the shareholders and/or an explanation of the transaction. The only records produced by </w:t>
      </w:r>
      <w:proofErr w:type="spellStart"/>
      <w:r w:rsidR="00C30572">
        <w:t>Borderedge</w:t>
      </w:r>
      <w:proofErr w:type="spellEnd"/>
      <w:r w:rsidR="002C296F">
        <w:t xml:space="preserve"> were the formal transaction documents with UBS.</w:t>
      </w:r>
    </w:p>
    <w:p w14:paraId="367E643E" w14:textId="160C45CC" w:rsidR="007D23A8" w:rsidRDefault="00AA360E" w:rsidP="0067602D">
      <w:pPr>
        <w:pStyle w:val="ParaLevel1"/>
      </w:pPr>
      <w:r>
        <w:t xml:space="preserve">I granted an extension of time to </w:t>
      </w:r>
      <w:proofErr w:type="spellStart"/>
      <w:r>
        <w:t>Borderedge</w:t>
      </w:r>
      <w:proofErr w:type="spellEnd"/>
      <w:r>
        <w:t xml:space="preserve"> on terms that the documents under the control</w:t>
      </w:r>
      <w:r w:rsidR="00FF322A">
        <w:t xml:space="preserve"> of its former director (Page Directors Ltd) would be searched</w:t>
      </w:r>
      <w:r w:rsidR="001657BB">
        <w:t xml:space="preserve">. </w:t>
      </w:r>
      <w:r w:rsidR="00407E38">
        <w:t xml:space="preserve">Though </w:t>
      </w:r>
      <w:r w:rsidR="00C658ED">
        <w:t xml:space="preserve">the disclosure statement was by </w:t>
      </w:r>
      <w:r w:rsidR="001657BB">
        <w:t xml:space="preserve">12 November 2020 </w:t>
      </w:r>
      <w:r w:rsidR="00C658ED">
        <w:t xml:space="preserve">signed by Page </w:t>
      </w:r>
      <w:r w:rsidR="00803D9B">
        <w:t>D</w:t>
      </w:r>
      <w:r w:rsidR="00C658ED">
        <w:t xml:space="preserve">irectors </w:t>
      </w:r>
      <w:r w:rsidR="00803D9B">
        <w:t>in</w:t>
      </w:r>
      <w:r w:rsidR="00C658ED">
        <w:t xml:space="preserve"> respect of</w:t>
      </w:r>
      <w:r w:rsidR="00803D9B">
        <w:t xml:space="preserve"> documents pre-dating 2020 and b</w:t>
      </w:r>
      <w:r w:rsidR="001657BB">
        <w:t>y</w:t>
      </w:r>
      <w:r w:rsidR="00803D9B">
        <w:t xml:space="preserve"> </w:t>
      </w:r>
      <w:proofErr w:type="spellStart"/>
      <w:r w:rsidR="00803D9B">
        <w:t>Mittelmeer</w:t>
      </w:r>
      <w:proofErr w:type="spellEnd"/>
      <w:r w:rsidR="00316E38">
        <w:t xml:space="preserve"> from the date of their appointment</w:t>
      </w:r>
      <w:r w:rsidR="001657BB">
        <w:t xml:space="preserve">, the disclosure </w:t>
      </w:r>
      <w:r w:rsidR="00351488">
        <w:t xml:space="preserve">provided on that date </w:t>
      </w:r>
      <w:r w:rsidR="001657BB">
        <w:t xml:space="preserve">was </w:t>
      </w:r>
      <w:r w:rsidR="003F4636">
        <w:t>scarcely complete</w:t>
      </w:r>
      <w:r w:rsidR="001657BB">
        <w:t>.</w:t>
      </w:r>
      <w:r w:rsidR="00316E38">
        <w:t xml:space="preserve"> </w:t>
      </w:r>
      <w:r w:rsidR="00C658ED">
        <w:t xml:space="preserve"> </w:t>
      </w:r>
    </w:p>
    <w:p w14:paraId="2F0400CF" w14:textId="01AE46D8" w:rsidR="00526473" w:rsidRDefault="00526473" w:rsidP="0067602D">
      <w:pPr>
        <w:pStyle w:val="ParaLevel1"/>
      </w:pPr>
      <w:r>
        <w:t xml:space="preserve">To excuse its deficient disclosure, </w:t>
      </w:r>
      <w:proofErr w:type="spellStart"/>
      <w:r>
        <w:t>Borderedge</w:t>
      </w:r>
      <w:proofErr w:type="spellEnd"/>
      <w:r>
        <w:t xml:space="preserve"> </w:t>
      </w:r>
      <w:r w:rsidR="00A20796">
        <w:t>explained that the search by Page Directors</w:t>
      </w:r>
      <w:r w:rsidR="00B7545B">
        <w:t xml:space="preserve"> had been compromised because, on 17 September 2020, Page Directors stood down and were replaced by </w:t>
      </w:r>
      <w:proofErr w:type="spellStart"/>
      <w:r w:rsidR="00B7545B">
        <w:t>Mittelmeer</w:t>
      </w:r>
      <w:proofErr w:type="spellEnd"/>
      <w:r w:rsidR="00B7545B">
        <w:t xml:space="preserve">. </w:t>
      </w:r>
      <w:r w:rsidR="00EA1CAF">
        <w:t xml:space="preserve">It was said that this had caused </w:t>
      </w:r>
      <w:proofErr w:type="spellStart"/>
      <w:r w:rsidR="00EA1CAF">
        <w:t>Borderedge</w:t>
      </w:r>
      <w:proofErr w:type="spellEnd"/>
      <w:r w:rsidR="00EA1CAF">
        <w:t xml:space="preserve"> and its </w:t>
      </w:r>
      <w:proofErr w:type="gramStart"/>
      <w:r w:rsidR="00EA1CAF">
        <w:t>directors</w:t>
      </w:r>
      <w:proofErr w:type="gramEnd"/>
      <w:r w:rsidR="00EA1CAF">
        <w:t xml:space="preserve"> considerable difficulty.</w:t>
      </w:r>
      <w:r w:rsidR="004E5A1D">
        <w:t xml:space="preserve"> Ms Hitchens submitted in closing that Page Directors</w:t>
      </w:r>
      <w:r w:rsidR="00EA1CAF">
        <w:t xml:space="preserve"> </w:t>
      </w:r>
      <w:r w:rsidR="006634F9">
        <w:t>had carried out a full review of the documentation and correspondence and had disclose</w:t>
      </w:r>
      <w:r w:rsidR="00211B0C">
        <w:t>d</w:t>
      </w:r>
      <w:r w:rsidR="006634F9">
        <w:t xml:space="preserve"> </w:t>
      </w:r>
      <w:r w:rsidR="00E54D62">
        <w:t>what was required</w:t>
      </w:r>
      <w:r w:rsidR="006634F9">
        <w:t xml:space="preserve">. </w:t>
      </w:r>
      <w:r w:rsidR="00081597">
        <w:t xml:space="preserve">Notwithstanding that submission, </w:t>
      </w:r>
      <w:r w:rsidR="00211B0C">
        <w:t>I ha</w:t>
      </w:r>
      <w:r w:rsidR="006774BF">
        <w:t xml:space="preserve">ve </w:t>
      </w:r>
      <w:r w:rsidR="00211B0C">
        <w:t xml:space="preserve">real doubt about </w:t>
      </w:r>
      <w:r w:rsidR="00D24D7D">
        <w:t>the extent of that disclosure</w:t>
      </w:r>
      <w:r w:rsidR="00943FEE">
        <w:t xml:space="preserve"> and observe that s</w:t>
      </w:r>
      <w:r w:rsidR="006634F9">
        <w:t>ome documents</w:t>
      </w:r>
      <w:r w:rsidR="006268D6">
        <w:t xml:space="preserve"> were only disclosed on 6 December 2020</w:t>
      </w:r>
      <w:r w:rsidR="004D6142">
        <w:t xml:space="preserve"> once the hearing had begun</w:t>
      </w:r>
      <w:r w:rsidR="00773287">
        <w:t>.</w:t>
      </w:r>
    </w:p>
    <w:p w14:paraId="2BE3B650" w14:textId="6E733FAB" w:rsidR="00B75B7D" w:rsidRDefault="00AE3ADB" w:rsidP="0067602D">
      <w:pPr>
        <w:pStyle w:val="ParaLevel1"/>
      </w:pPr>
      <w:r>
        <w:t>I infer that</w:t>
      </w:r>
      <w:r w:rsidR="00773287">
        <w:t>,</w:t>
      </w:r>
      <w:r w:rsidR="0024526D">
        <w:t xml:space="preserve"> prior to the commencement of </w:t>
      </w:r>
      <w:r w:rsidR="00943FEE">
        <w:t>the hearing</w:t>
      </w:r>
      <w:r w:rsidR="00773287">
        <w:t xml:space="preserve"> and </w:t>
      </w:r>
      <w:r>
        <w:t xml:space="preserve">under </w:t>
      </w:r>
      <w:proofErr w:type="spellStart"/>
      <w:r>
        <w:t>Temur’s</w:t>
      </w:r>
      <w:proofErr w:type="spellEnd"/>
      <w:r>
        <w:t xml:space="preserve"> control, </w:t>
      </w:r>
      <w:proofErr w:type="spellStart"/>
      <w:r>
        <w:t>Borderedge</w:t>
      </w:r>
      <w:proofErr w:type="spellEnd"/>
      <w:r>
        <w:t xml:space="preserve"> failed </w:t>
      </w:r>
      <w:r w:rsidR="00F919CD">
        <w:t xml:space="preserve">on 6 November 2020 </w:t>
      </w:r>
      <w:r>
        <w:t>to give proper disclosure and failed to disclose the communications which led it</w:t>
      </w:r>
      <w:r w:rsidR="00C1233C">
        <w:t xml:space="preserve"> to enter into the transaction set out below </w:t>
      </w:r>
      <w:r w:rsidR="00C1233C">
        <w:lastRenderedPageBreak/>
        <w:t xml:space="preserve">in this judgment. </w:t>
      </w:r>
      <w:r w:rsidR="006774BF">
        <w:t xml:space="preserve">In the immediate </w:t>
      </w:r>
      <w:r w:rsidR="00A32A0A">
        <w:t xml:space="preserve">weeks before trial, it dawned on </w:t>
      </w:r>
      <w:proofErr w:type="spellStart"/>
      <w:r w:rsidR="00A32A0A">
        <w:t>Borderedge</w:t>
      </w:r>
      <w:proofErr w:type="spellEnd"/>
      <w:r w:rsidR="00A32A0A">
        <w:t xml:space="preserve"> that the disclosure provided on 6 November 2020 was patently inadequate and so began something of a scramble </w:t>
      </w:r>
      <w:r w:rsidR="00065033">
        <w:t>to remedy the defects</w:t>
      </w:r>
      <w:r w:rsidR="00087160">
        <w:t xml:space="preserve"> to present something approaching a credible case at trial.</w:t>
      </w:r>
    </w:p>
    <w:p w14:paraId="47ED96AD" w14:textId="48C83621" w:rsidR="00C26095" w:rsidRPr="00C26095" w:rsidRDefault="00C26095" w:rsidP="0067602D">
      <w:pPr>
        <w:pStyle w:val="ParaLevel1"/>
        <w:numPr>
          <w:ilvl w:val="0"/>
          <w:numId w:val="0"/>
        </w:numPr>
        <w:ind w:left="720" w:hanging="720"/>
        <w:rPr>
          <w:b/>
          <w:bCs/>
          <w:u w:val="single"/>
        </w:rPr>
      </w:pPr>
      <w:r w:rsidRPr="00C26095">
        <w:rPr>
          <w:b/>
          <w:bCs/>
          <w:u w:val="single"/>
        </w:rPr>
        <w:t>The Hearing</w:t>
      </w:r>
    </w:p>
    <w:p w14:paraId="7EA0C016" w14:textId="44FD915E" w:rsidR="00F71125" w:rsidRDefault="00A64E11" w:rsidP="0067602D">
      <w:pPr>
        <w:pStyle w:val="ParaLevel1"/>
      </w:pPr>
      <w:r>
        <w:t xml:space="preserve">This was a hearing not without incident. </w:t>
      </w:r>
    </w:p>
    <w:p w14:paraId="3C4BDA2A" w14:textId="5E79C92B" w:rsidR="006E13B7" w:rsidRDefault="00A436E6" w:rsidP="0067602D">
      <w:pPr>
        <w:pStyle w:val="ParaLevel1"/>
      </w:pPr>
      <w:r>
        <w:t>On</w:t>
      </w:r>
      <w:r w:rsidR="00D0328B">
        <w:t xml:space="preserve"> 26 November 2020, the </w:t>
      </w:r>
      <w:r w:rsidR="00C42F7B">
        <w:t>W</w:t>
      </w:r>
      <w:r w:rsidR="00D0328B">
        <w:t xml:space="preserve">ife’s solicitors </w:t>
      </w:r>
      <w:r w:rsidR="00C42F7B">
        <w:t>served on the parties an application</w:t>
      </w:r>
      <w:r w:rsidR="00431D2D">
        <w:t xml:space="preserve"> which, amongst other matters, sought</w:t>
      </w:r>
      <w:r w:rsidR="00C42F7B">
        <w:t xml:space="preserve"> </w:t>
      </w:r>
      <w:r w:rsidR="004C6D3C">
        <w:t xml:space="preserve">permission to adduce at the hearing a witness statement from Ms Van </w:t>
      </w:r>
      <w:proofErr w:type="spellStart"/>
      <w:r w:rsidR="004C6D3C">
        <w:t>Engelen</w:t>
      </w:r>
      <w:proofErr w:type="spellEnd"/>
      <w:r w:rsidR="004C6D3C">
        <w:t xml:space="preserve">, </w:t>
      </w:r>
      <w:r w:rsidR="00315DE3">
        <w:t>the property manager of Villa le Cottage</w:t>
      </w:r>
      <w:r w:rsidR="002869D4">
        <w:t xml:space="preserve"> in France</w:t>
      </w:r>
      <w:r w:rsidR="00431D2D">
        <w:t>.</w:t>
      </w:r>
      <w:r w:rsidR="00E77676">
        <w:t xml:space="preserve"> </w:t>
      </w:r>
      <w:r w:rsidR="00B95581">
        <w:t xml:space="preserve">In response, on 27 November 2020, </w:t>
      </w:r>
      <w:proofErr w:type="spellStart"/>
      <w:r w:rsidR="00B95581">
        <w:t>Temur’s</w:t>
      </w:r>
      <w:proofErr w:type="spellEnd"/>
      <w:r w:rsidR="00B95581">
        <w:t xml:space="preserve"> legal representatives </w:t>
      </w:r>
      <w:r w:rsidR="00907C2C">
        <w:t xml:space="preserve">issued an application for the adjournment of the trial. In a statement </w:t>
      </w:r>
      <w:r w:rsidR="002C0EEF">
        <w:t xml:space="preserve">supporting the application, Mr Lewis, </w:t>
      </w:r>
      <w:proofErr w:type="spellStart"/>
      <w:r w:rsidR="002C0EEF">
        <w:t>Temur’s</w:t>
      </w:r>
      <w:proofErr w:type="spellEnd"/>
      <w:r w:rsidR="002C0EEF">
        <w:t xml:space="preserve"> solicitor, stated that </w:t>
      </w:r>
      <w:r w:rsidR="00E77676">
        <w:t xml:space="preserve">Ms Van </w:t>
      </w:r>
      <w:proofErr w:type="spellStart"/>
      <w:r w:rsidR="00E77676">
        <w:t>Engelen’s</w:t>
      </w:r>
      <w:proofErr w:type="spellEnd"/>
      <w:r w:rsidR="00E77676">
        <w:t xml:space="preserve"> statement contained </w:t>
      </w:r>
      <w:r w:rsidR="006E13B7">
        <w:t>several</w:t>
      </w:r>
      <w:r w:rsidR="00D27DDB">
        <w:t xml:space="preserve"> </w:t>
      </w:r>
      <w:r w:rsidR="00545B90">
        <w:t xml:space="preserve">serious </w:t>
      </w:r>
      <w:r w:rsidR="00D27DDB">
        <w:t xml:space="preserve">allegations which </w:t>
      </w:r>
      <w:r w:rsidR="00545B90">
        <w:t xml:space="preserve">were untrue and that </w:t>
      </w:r>
      <w:proofErr w:type="spellStart"/>
      <w:r w:rsidR="00545B90">
        <w:t>Temur</w:t>
      </w:r>
      <w:proofErr w:type="spellEnd"/>
      <w:r w:rsidR="00545B90">
        <w:t xml:space="preserve"> should be permitted to obtain evidence in rebuttal</w:t>
      </w:r>
      <w:r w:rsidR="006E13B7">
        <w:t xml:space="preserve"> to help him </w:t>
      </w:r>
      <w:r w:rsidR="006E13B7" w:rsidRPr="00D07B5F">
        <w:rPr>
          <w:i/>
          <w:iCs/>
        </w:rPr>
        <w:t>“refute the lies that have been told about him”</w:t>
      </w:r>
      <w:r w:rsidR="006E13B7">
        <w:t xml:space="preserve">. </w:t>
      </w:r>
      <w:r w:rsidR="00A1062B">
        <w:t xml:space="preserve">The statement continued: </w:t>
      </w:r>
      <w:r w:rsidR="00A1062B" w:rsidRPr="00D07B5F">
        <w:rPr>
          <w:i/>
          <w:iCs/>
        </w:rPr>
        <w:t>“In the interests of justice and fairness, the trial should be adjourned</w:t>
      </w:r>
      <w:r w:rsidR="009B2470" w:rsidRPr="00D07B5F">
        <w:rPr>
          <w:i/>
          <w:iCs/>
        </w:rPr>
        <w:t xml:space="preserve"> so that the falsity of this new evidence and the circumstances in which it was obtained can be exposed for all to see”</w:t>
      </w:r>
      <w:r w:rsidR="009B2470">
        <w:t xml:space="preserve">. Mr Lewis’s statement was also accompanied by </w:t>
      </w:r>
      <w:r w:rsidR="00AC52B9">
        <w:t>a witness</w:t>
      </w:r>
      <w:r w:rsidR="00404967">
        <w:t xml:space="preserve"> statement</w:t>
      </w:r>
      <w:r w:rsidR="009B2470">
        <w:t xml:space="preserve"> of </w:t>
      </w:r>
      <w:proofErr w:type="spellStart"/>
      <w:r w:rsidR="009B2470">
        <w:t>Temur</w:t>
      </w:r>
      <w:proofErr w:type="spellEnd"/>
      <w:r w:rsidR="00CC138D">
        <w:t>, signed and dated 27 November 2020</w:t>
      </w:r>
      <w:r w:rsidR="00F34BA2">
        <w:t xml:space="preserve">, denying the contents of Ms </w:t>
      </w:r>
      <w:r w:rsidR="00265AF4">
        <w:t>V</w:t>
      </w:r>
      <w:r w:rsidR="00F34BA2">
        <w:t xml:space="preserve">an </w:t>
      </w:r>
      <w:proofErr w:type="spellStart"/>
      <w:r w:rsidR="00F34BA2">
        <w:t>Engelen’s</w:t>
      </w:r>
      <w:proofErr w:type="spellEnd"/>
      <w:r w:rsidR="00F34BA2">
        <w:t xml:space="preserve"> statement</w:t>
      </w:r>
      <w:r w:rsidR="00CC138D">
        <w:t>.</w:t>
      </w:r>
    </w:p>
    <w:p w14:paraId="08E5D583" w14:textId="6CF834CC" w:rsidR="00244250" w:rsidRDefault="009C7BAB" w:rsidP="0067602D">
      <w:pPr>
        <w:pStyle w:val="ParaLevel1"/>
      </w:pPr>
      <w:r>
        <w:t xml:space="preserve">The trial timetable provided for two reading days on 30 November and 1 December 2020. </w:t>
      </w:r>
      <w:r w:rsidR="004F5739">
        <w:t xml:space="preserve">During </w:t>
      </w:r>
      <w:r w:rsidR="001671F0">
        <w:t xml:space="preserve">the </w:t>
      </w:r>
      <w:r w:rsidR="00623592">
        <w:t xml:space="preserve">evening </w:t>
      </w:r>
      <w:r w:rsidR="001671F0">
        <w:t xml:space="preserve">of </w:t>
      </w:r>
      <w:r w:rsidR="00623592">
        <w:t>30</w:t>
      </w:r>
      <w:r w:rsidR="001671F0">
        <w:t xml:space="preserve"> </w:t>
      </w:r>
      <w:r w:rsidR="00644FEB">
        <w:t>Nov</w:t>
      </w:r>
      <w:r w:rsidR="001671F0">
        <w:t xml:space="preserve">ember 2020, </w:t>
      </w:r>
      <w:proofErr w:type="spellStart"/>
      <w:r w:rsidR="001671F0">
        <w:t>Temur</w:t>
      </w:r>
      <w:r w:rsidR="00644FEB">
        <w:t>’s</w:t>
      </w:r>
      <w:proofErr w:type="spellEnd"/>
      <w:r w:rsidR="001671F0">
        <w:t xml:space="preserve"> legal representatives </w:t>
      </w:r>
      <w:r w:rsidR="00644FEB">
        <w:t xml:space="preserve">wrote to the court and the parties </w:t>
      </w:r>
      <w:r w:rsidR="008A5D2F">
        <w:t xml:space="preserve">stating that </w:t>
      </w:r>
      <w:r w:rsidR="008A5D2F" w:rsidRPr="009033B1">
        <w:rPr>
          <w:i/>
          <w:iCs/>
        </w:rPr>
        <w:t>“we have been left in the position of having to apply to come off the Court Record</w:t>
      </w:r>
      <w:r w:rsidR="00902FB4" w:rsidRPr="009033B1">
        <w:rPr>
          <w:i/>
          <w:iCs/>
        </w:rPr>
        <w:t xml:space="preserve">. We had anticipated that mortgage funds could be obtained to provide the </w:t>
      </w:r>
      <w:r w:rsidR="009932D9" w:rsidRPr="009033B1">
        <w:rPr>
          <w:i/>
          <w:iCs/>
        </w:rPr>
        <w:t>10</w:t>
      </w:r>
      <w:r w:rsidR="009932D9" w:rsidRPr="009033B1">
        <w:rPr>
          <w:i/>
          <w:iCs/>
          <w:vertAlign w:val="superscript"/>
        </w:rPr>
        <w:t>th</w:t>
      </w:r>
      <w:r w:rsidR="009932D9" w:rsidRPr="009033B1">
        <w:rPr>
          <w:i/>
          <w:iCs/>
        </w:rPr>
        <w:t xml:space="preserve"> Respondent with representation at the trial but regrettably we have not been able to satisfy PCB Solicitors</w:t>
      </w:r>
      <w:r w:rsidR="00F053E5" w:rsidRPr="009033B1">
        <w:rPr>
          <w:i/>
          <w:iCs/>
        </w:rPr>
        <w:t xml:space="preserve">. In the circumstances we will be issuing a formal application in the morning supported by evidence. We will </w:t>
      </w:r>
      <w:r w:rsidR="000B6D66" w:rsidRPr="009033B1">
        <w:rPr>
          <w:i/>
          <w:iCs/>
        </w:rPr>
        <w:t>continue to represent the 11</w:t>
      </w:r>
      <w:r w:rsidR="000B6D66" w:rsidRPr="009033B1">
        <w:rPr>
          <w:i/>
          <w:iCs/>
          <w:vertAlign w:val="superscript"/>
        </w:rPr>
        <w:t>th</w:t>
      </w:r>
      <w:r w:rsidR="000B6D66" w:rsidRPr="009033B1">
        <w:rPr>
          <w:i/>
          <w:iCs/>
        </w:rPr>
        <w:t xml:space="preserve"> Respondent”</w:t>
      </w:r>
      <w:r w:rsidR="009033B1">
        <w:rPr>
          <w:i/>
          <w:iCs/>
        </w:rPr>
        <w:t>.</w:t>
      </w:r>
      <w:r w:rsidR="000B6D66">
        <w:t xml:space="preserve"> </w:t>
      </w:r>
      <w:r w:rsidR="00C847E6">
        <w:t xml:space="preserve">The reference to mortgage funding </w:t>
      </w:r>
      <w:r w:rsidR="00217D26">
        <w:t>for the purpose of representation relate</w:t>
      </w:r>
      <w:r w:rsidR="002775A8">
        <w:t>d</w:t>
      </w:r>
      <w:r w:rsidR="00217D26">
        <w:t xml:space="preserve"> to an order I made</w:t>
      </w:r>
      <w:r w:rsidR="003912A9">
        <w:t xml:space="preserve"> on 10 August 2020 varying the WFO</w:t>
      </w:r>
      <w:r w:rsidR="00A617F8">
        <w:t xml:space="preserve"> </w:t>
      </w:r>
      <w:r w:rsidR="00A64382">
        <w:t xml:space="preserve">so as to </w:t>
      </w:r>
      <w:r w:rsidR="00A617F8">
        <w:t xml:space="preserve">permit </w:t>
      </w:r>
      <w:proofErr w:type="spellStart"/>
      <w:r w:rsidR="00A617F8">
        <w:t>Temur</w:t>
      </w:r>
      <w:proofErr w:type="spellEnd"/>
      <w:r w:rsidR="00A617F8">
        <w:t xml:space="preserve"> to raise finance for his </w:t>
      </w:r>
      <w:r w:rsidR="00F21B55">
        <w:t xml:space="preserve">legal </w:t>
      </w:r>
      <w:r w:rsidR="00A617F8">
        <w:t xml:space="preserve">representation and other costs by raising a mortgage on his London flat. </w:t>
      </w:r>
      <w:r w:rsidR="00052332">
        <w:t>The order contained careful conditions which</w:t>
      </w:r>
      <w:r w:rsidR="005D1913">
        <w:t>, inter alia,</w:t>
      </w:r>
      <w:r w:rsidR="00052332">
        <w:t xml:space="preserve"> required </w:t>
      </w:r>
      <w:proofErr w:type="spellStart"/>
      <w:r w:rsidR="00E76779">
        <w:t>Temur</w:t>
      </w:r>
      <w:proofErr w:type="spellEnd"/>
      <w:r w:rsidR="00E76779">
        <w:t xml:space="preserve"> to comply with the Part 71 o</w:t>
      </w:r>
      <w:r w:rsidR="005D1913">
        <w:t>rder relat</w:t>
      </w:r>
      <w:r w:rsidR="00CA54FE">
        <w:t xml:space="preserve">ing </w:t>
      </w:r>
      <w:r w:rsidR="005D1913">
        <w:t xml:space="preserve">to asset disclosure before </w:t>
      </w:r>
      <w:r w:rsidR="00CA54FE">
        <w:t xml:space="preserve">mortgage finance could be released to his legal representatives for the purpose of financing his role in these proceedings. </w:t>
      </w:r>
      <w:r w:rsidR="00F21B55">
        <w:t>By late on 30 November 2020, there remained problems in securing the mortgage funding</w:t>
      </w:r>
      <w:r w:rsidR="000B5AB0">
        <w:t xml:space="preserve"> and </w:t>
      </w:r>
      <w:proofErr w:type="spellStart"/>
      <w:r w:rsidR="000B5AB0">
        <w:t>Temur’s</w:t>
      </w:r>
      <w:proofErr w:type="spellEnd"/>
      <w:r w:rsidR="000B5AB0">
        <w:t xml:space="preserve"> solicitors felt unable to act for him. </w:t>
      </w:r>
      <w:r w:rsidR="00536848">
        <w:t>It is not relevant to apportion blame for these difficulties</w:t>
      </w:r>
      <w:r w:rsidR="00F66F94">
        <w:t xml:space="preserve"> as Mr Lewis’s email sought to do</w:t>
      </w:r>
      <w:r w:rsidR="00C502C5">
        <w:t>,</w:t>
      </w:r>
      <w:r w:rsidR="00536848">
        <w:t xml:space="preserve"> </w:t>
      </w:r>
      <w:r w:rsidR="00244250">
        <w:t xml:space="preserve">but the effect of the 30 November 2020 email was to leave </w:t>
      </w:r>
      <w:proofErr w:type="spellStart"/>
      <w:r w:rsidR="00244250">
        <w:t>Temur</w:t>
      </w:r>
      <w:proofErr w:type="spellEnd"/>
      <w:r w:rsidR="00244250">
        <w:t xml:space="preserve"> unrepresented on the eve of a lengthy hearing. </w:t>
      </w:r>
    </w:p>
    <w:p w14:paraId="0D5EFB80" w14:textId="77777777" w:rsidR="008E3241" w:rsidRDefault="00F66F94" w:rsidP="0067602D">
      <w:pPr>
        <w:pStyle w:val="ParaLevel1"/>
      </w:pPr>
      <w:r>
        <w:t xml:space="preserve">On 1 December 2020 I received by email a letter from </w:t>
      </w:r>
      <w:proofErr w:type="spellStart"/>
      <w:r>
        <w:t>Temur</w:t>
      </w:r>
      <w:proofErr w:type="spellEnd"/>
      <w:r>
        <w:t xml:space="preserve"> </w:t>
      </w:r>
      <w:r w:rsidR="008E0072">
        <w:t xml:space="preserve">which confirmed that he would be representing himself as a litigant in person and </w:t>
      </w:r>
      <w:r w:rsidR="006A2686">
        <w:t xml:space="preserve">sought my assistance in allowing him to have representation at the hearing. </w:t>
      </w:r>
      <w:proofErr w:type="spellStart"/>
      <w:r w:rsidR="006A2686">
        <w:t>Temur</w:t>
      </w:r>
      <w:proofErr w:type="spellEnd"/>
      <w:r w:rsidR="006A2686">
        <w:t xml:space="preserve"> was, at that time</w:t>
      </w:r>
      <w:r w:rsidR="00F13ECA">
        <w:t>,</w:t>
      </w:r>
      <w:r w:rsidR="006A2686">
        <w:t xml:space="preserve"> in </w:t>
      </w:r>
      <w:r w:rsidR="00F13ECA">
        <w:t>M</w:t>
      </w:r>
      <w:r w:rsidR="006A2686">
        <w:t>oscow</w:t>
      </w:r>
      <w:r w:rsidR="00F13ECA">
        <w:t xml:space="preserve">. </w:t>
      </w:r>
      <w:r w:rsidR="00F1612E">
        <w:t xml:space="preserve">The </w:t>
      </w:r>
      <w:r w:rsidR="00722D30">
        <w:t>W</w:t>
      </w:r>
      <w:r w:rsidR="00F1612E">
        <w:t xml:space="preserve">ife’s solicitors wrote to him seeking further information </w:t>
      </w:r>
      <w:r w:rsidR="00817CD1">
        <w:t xml:space="preserve">about his assets to which he responded </w:t>
      </w:r>
      <w:proofErr w:type="gramStart"/>
      <w:r w:rsidR="00817CD1">
        <w:t>later on</w:t>
      </w:r>
      <w:proofErr w:type="gramEnd"/>
      <w:r w:rsidR="00817CD1">
        <w:t xml:space="preserve"> 1 December 2020</w:t>
      </w:r>
      <w:r w:rsidR="008E3241">
        <w:t>.</w:t>
      </w:r>
    </w:p>
    <w:p w14:paraId="764DEADB" w14:textId="77777777" w:rsidR="002057D1" w:rsidRDefault="008E3241" w:rsidP="0067602D">
      <w:pPr>
        <w:pStyle w:val="ParaLevel1"/>
      </w:pPr>
      <w:r>
        <w:t xml:space="preserve">On 2 December 2020 </w:t>
      </w:r>
      <w:proofErr w:type="spellStart"/>
      <w:r>
        <w:t>Temur</w:t>
      </w:r>
      <w:proofErr w:type="spellEnd"/>
      <w:r>
        <w:t xml:space="preserve"> appeared</w:t>
      </w:r>
      <w:r w:rsidR="001E5DF4">
        <w:t xml:space="preserve"> unrepresented </w:t>
      </w:r>
      <w:r>
        <w:t xml:space="preserve">via video-link in my court room. </w:t>
      </w:r>
      <w:r w:rsidR="00FB2F12">
        <w:t xml:space="preserve">Mr </w:t>
      </w:r>
      <w:proofErr w:type="spellStart"/>
      <w:r w:rsidR="00FB2F12">
        <w:t>Gourgey</w:t>
      </w:r>
      <w:proofErr w:type="spellEnd"/>
      <w:r w:rsidR="00FB2F12">
        <w:t xml:space="preserve"> QC submitted that </w:t>
      </w:r>
      <w:r w:rsidR="00EB48C2">
        <w:t xml:space="preserve">the situation in which </w:t>
      </w:r>
      <w:proofErr w:type="spellStart"/>
      <w:r w:rsidR="00EB48C2">
        <w:t>Temur</w:t>
      </w:r>
      <w:proofErr w:type="spellEnd"/>
      <w:r w:rsidR="00EB48C2">
        <w:t xml:space="preserve"> found himself </w:t>
      </w:r>
      <w:r w:rsidR="00EB48C2">
        <w:lastRenderedPageBreak/>
        <w:t>was entirely of his own making</w:t>
      </w:r>
      <w:r w:rsidR="003657CB">
        <w:t xml:space="preserve"> as</w:t>
      </w:r>
      <w:r w:rsidR="00E25B9C">
        <w:t xml:space="preserve">, contrary to the position advanced by </w:t>
      </w:r>
      <w:proofErr w:type="spellStart"/>
      <w:r w:rsidR="00E25B9C">
        <w:t>Temur’s</w:t>
      </w:r>
      <w:proofErr w:type="spellEnd"/>
      <w:r w:rsidR="00E25B9C">
        <w:t xml:space="preserve"> former legal representatives</w:t>
      </w:r>
      <w:r w:rsidR="00043457">
        <w:t>,</w:t>
      </w:r>
      <w:r w:rsidR="003657CB">
        <w:t xml:space="preserve"> the </w:t>
      </w:r>
      <w:r w:rsidR="00F149CC">
        <w:t>W</w:t>
      </w:r>
      <w:r w:rsidR="003657CB">
        <w:t xml:space="preserve">ife had co-operated </w:t>
      </w:r>
      <w:r w:rsidR="00E25B9C">
        <w:t>with the efforts to secure mortgage funding</w:t>
      </w:r>
      <w:r w:rsidR="00234BA7">
        <w:t xml:space="preserve"> for the purpose of funding </w:t>
      </w:r>
      <w:proofErr w:type="spellStart"/>
      <w:r w:rsidR="00234BA7">
        <w:t>Temur’s</w:t>
      </w:r>
      <w:proofErr w:type="spellEnd"/>
      <w:r w:rsidR="00234BA7">
        <w:t xml:space="preserve"> legal representation. He pointed me to </w:t>
      </w:r>
      <w:r w:rsidR="001A3BDF">
        <w:t xml:space="preserve">serious deficiencies in the replies given by </w:t>
      </w:r>
      <w:proofErr w:type="spellStart"/>
      <w:r w:rsidR="00D72514">
        <w:t>Temur</w:t>
      </w:r>
      <w:proofErr w:type="spellEnd"/>
      <w:r w:rsidR="00D72514">
        <w:t xml:space="preserve"> </w:t>
      </w:r>
      <w:r w:rsidR="002F7FFB">
        <w:t xml:space="preserve">in correspondence </w:t>
      </w:r>
      <w:r w:rsidR="00D72514">
        <w:t>on 1 December 2020</w:t>
      </w:r>
      <w:r w:rsidR="00EB48C2">
        <w:t xml:space="preserve"> </w:t>
      </w:r>
      <w:r w:rsidR="00D72514">
        <w:t>about his assets</w:t>
      </w:r>
      <w:r w:rsidR="00436026">
        <w:t xml:space="preserve"> and submitted that </w:t>
      </w:r>
      <w:r w:rsidR="0014782C">
        <w:t xml:space="preserve">the trial could proceed with </w:t>
      </w:r>
      <w:proofErr w:type="spellStart"/>
      <w:r w:rsidR="0014782C">
        <w:t>Temur</w:t>
      </w:r>
      <w:proofErr w:type="spellEnd"/>
      <w:r w:rsidR="0014782C">
        <w:t xml:space="preserve"> as a self-representing litigant. </w:t>
      </w:r>
    </w:p>
    <w:p w14:paraId="16FE82A7" w14:textId="206CAE8A" w:rsidR="00407DC9" w:rsidRDefault="00126AB8" w:rsidP="0067602D">
      <w:pPr>
        <w:pStyle w:val="ParaLevel1"/>
      </w:pPr>
      <w:proofErr w:type="spellStart"/>
      <w:r>
        <w:t>Temur</w:t>
      </w:r>
      <w:proofErr w:type="spellEnd"/>
      <w:r>
        <w:t xml:space="preserve"> told me that he had gone to Moscow to be with his family there as he felt stressed</w:t>
      </w:r>
      <w:r w:rsidR="008B7113">
        <w:t xml:space="preserve"> </w:t>
      </w:r>
      <w:r w:rsidR="002057D1">
        <w:t xml:space="preserve">by the trial </w:t>
      </w:r>
      <w:r w:rsidR="008B7113">
        <w:t xml:space="preserve">and begged for help </w:t>
      </w:r>
      <w:r w:rsidR="00D84C8A">
        <w:t>so he could have legal representation</w:t>
      </w:r>
      <w:r w:rsidR="00132C0C">
        <w:t xml:space="preserve">. With some assistance from me, he asked me to vary the </w:t>
      </w:r>
      <w:r w:rsidR="00D1562B">
        <w:t xml:space="preserve">conditions relating to mortgage funding </w:t>
      </w:r>
      <w:r w:rsidR="00AA3A65">
        <w:t xml:space="preserve">in the </w:t>
      </w:r>
      <w:r w:rsidR="00132C0C">
        <w:t>order I made on 10 August 2020</w:t>
      </w:r>
      <w:r w:rsidR="00D1562B">
        <w:t xml:space="preserve"> </w:t>
      </w:r>
      <w:r w:rsidR="00AA3A65">
        <w:t xml:space="preserve">in order that he might </w:t>
      </w:r>
      <w:r w:rsidR="00D1562B">
        <w:t>be legally represented</w:t>
      </w:r>
      <w:r w:rsidR="00AA3A65">
        <w:t>. Ms H</w:t>
      </w:r>
      <w:r w:rsidR="009F75AC">
        <w:t>i</w:t>
      </w:r>
      <w:r w:rsidR="00AA3A65">
        <w:t xml:space="preserve">tchens was able to assist the court by confirming that, if funding were available, </w:t>
      </w:r>
      <w:proofErr w:type="spellStart"/>
      <w:r w:rsidR="00365C8B">
        <w:t>Temur’s</w:t>
      </w:r>
      <w:proofErr w:type="spellEnd"/>
      <w:r w:rsidR="00365C8B">
        <w:t xml:space="preserve"> previous solicitors </w:t>
      </w:r>
      <w:r w:rsidR="003D25BF">
        <w:t>together with leading and junior</w:t>
      </w:r>
      <w:r w:rsidR="00365C8B">
        <w:t xml:space="preserve"> counsel </w:t>
      </w:r>
      <w:r w:rsidR="003D25BF">
        <w:t xml:space="preserve">already instructed </w:t>
      </w:r>
      <w:r w:rsidR="00365C8B">
        <w:t>would be available to represent him at the hearing</w:t>
      </w:r>
      <w:r w:rsidR="006F77A4">
        <w:t>. I was very grateful to Ms Hitch</w:t>
      </w:r>
      <w:r w:rsidR="00A70E2E">
        <w:t>e</w:t>
      </w:r>
      <w:r w:rsidR="006F77A4">
        <w:t xml:space="preserve">ns for making those enquiries </w:t>
      </w:r>
      <w:r w:rsidR="00A70E2E">
        <w:t xml:space="preserve">to </w:t>
      </w:r>
      <w:r w:rsidR="006F77A4">
        <w:t xml:space="preserve">assist the court. </w:t>
      </w:r>
    </w:p>
    <w:p w14:paraId="7BBEB6FA" w14:textId="3BEE1DBE" w:rsidR="003D3DD9" w:rsidRDefault="00593389" w:rsidP="0067602D">
      <w:pPr>
        <w:pStyle w:val="ParaLevel1"/>
      </w:pPr>
      <w:r>
        <w:t xml:space="preserve">I express no view as to whether the </w:t>
      </w:r>
      <w:proofErr w:type="gramStart"/>
      <w:r>
        <w:t>state of affairs</w:t>
      </w:r>
      <w:proofErr w:type="gramEnd"/>
      <w:r>
        <w:t xml:space="preserve"> which faced the court on </w:t>
      </w:r>
      <w:r w:rsidR="00852ED7">
        <w:t>2</w:t>
      </w:r>
      <w:r>
        <w:t xml:space="preserve"> December 2020 was of </w:t>
      </w:r>
      <w:proofErr w:type="spellStart"/>
      <w:r>
        <w:t>Temur’s</w:t>
      </w:r>
      <w:proofErr w:type="spellEnd"/>
      <w:r>
        <w:t xml:space="preserve"> own making</w:t>
      </w:r>
      <w:r w:rsidR="00D84C8A">
        <w:t xml:space="preserve"> or whether there was any lack of co-operation by the </w:t>
      </w:r>
      <w:r w:rsidR="00B66A6D">
        <w:t xml:space="preserve">Wife </w:t>
      </w:r>
      <w:r w:rsidR="004F361D">
        <w:t>with respect to</w:t>
      </w:r>
      <w:r w:rsidR="00B66A6D">
        <w:t xml:space="preserve"> the </w:t>
      </w:r>
      <w:r w:rsidR="004F361D">
        <w:t xml:space="preserve">mortgage on </w:t>
      </w:r>
      <w:proofErr w:type="spellStart"/>
      <w:r w:rsidR="004F361D">
        <w:t>Temur’s</w:t>
      </w:r>
      <w:proofErr w:type="spellEnd"/>
      <w:r w:rsidR="004F361D">
        <w:t xml:space="preserve"> flat</w:t>
      </w:r>
      <w:r>
        <w:t xml:space="preserve">. </w:t>
      </w:r>
      <w:r w:rsidR="0097446B">
        <w:t>I do not need to do so as, v</w:t>
      </w:r>
      <w:r w:rsidR="00407DC9">
        <w:t xml:space="preserve">iewed from </w:t>
      </w:r>
      <w:r w:rsidR="00423FC0">
        <w:t xml:space="preserve">every </w:t>
      </w:r>
      <w:r w:rsidR="00407DC9">
        <w:t xml:space="preserve">angle, the court was faced with </w:t>
      </w:r>
      <w:r w:rsidR="0097446B">
        <w:t>a deeply unattractive scenario</w:t>
      </w:r>
      <w:r w:rsidR="007A3089">
        <w:t xml:space="preserve"> for the im</w:t>
      </w:r>
      <w:r w:rsidR="003C7121">
        <w:t>p</w:t>
      </w:r>
      <w:r w:rsidR="007A3089">
        <w:t>ending trial. This was complex litigation where the stakes were high for all those involved</w:t>
      </w:r>
      <w:r w:rsidR="003C7121">
        <w:t xml:space="preserve">. </w:t>
      </w:r>
      <w:proofErr w:type="spellStart"/>
      <w:r w:rsidR="003C7121">
        <w:t>Temur</w:t>
      </w:r>
      <w:proofErr w:type="spellEnd"/>
      <w:r w:rsidR="003C7121">
        <w:t xml:space="preserve"> would have to have been extremely well organised</w:t>
      </w:r>
      <w:r w:rsidR="008B2355">
        <w:t xml:space="preserve"> to represent himself and</w:t>
      </w:r>
      <w:r w:rsidR="00B234A7">
        <w:t xml:space="preserve">, on my reading of the papers, </w:t>
      </w:r>
      <w:r w:rsidR="008B2355">
        <w:t xml:space="preserve">that discipline would </w:t>
      </w:r>
      <w:r w:rsidR="00D65D65">
        <w:t xml:space="preserve">not </w:t>
      </w:r>
      <w:r w:rsidR="006A0AEF">
        <w:t xml:space="preserve">have </w:t>
      </w:r>
      <w:r w:rsidR="008B2355">
        <w:t>come easily to him.</w:t>
      </w:r>
      <w:r w:rsidR="00423FC0">
        <w:t xml:space="preserve"> </w:t>
      </w:r>
      <w:r w:rsidR="003845A6">
        <w:t xml:space="preserve">Faced with a stellar legal team on behalf of the Wife, </w:t>
      </w:r>
      <w:r w:rsidR="00241EDC">
        <w:t>he would have floundered and disadvantaged his own case</w:t>
      </w:r>
      <w:r w:rsidR="006345AB">
        <w:t xml:space="preserve">. </w:t>
      </w:r>
      <w:r w:rsidR="00581F88">
        <w:t xml:space="preserve">I could also easily foresee the need for adjournment </w:t>
      </w:r>
      <w:r w:rsidR="005B495A">
        <w:t xml:space="preserve">during the hearing </w:t>
      </w:r>
      <w:r w:rsidR="00581F88">
        <w:t xml:space="preserve">to allow </w:t>
      </w:r>
      <w:proofErr w:type="spellStart"/>
      <w:r w:rsidR="007F491E">
        <w:t>Temur</w:t>
      </w:r>
      <w:proofErr w:type="spellEnd"/>
      <w:r w:rsidR="00581F88">
        <w:t xml:space="preserve"> more time to prepa</w:t>
      </w:r>
      <w:r w:rsidR="00BD112F">
        <w:t xml:space="preserve">re, thereby prolonging </w:t>
      </w:r>
      <w:r w:rsidR="00D66BE8">
        <w:t>the proceedings</w:t>
      </w:r>
      <w:r w:rsidR="0023169B">
        <w:t>, increasing the financial costs</w:t>
      </w:r>
      <w:r w:rsidR="00613F46">
        <w:t xml:space="preserve"> of the proceedings,</w:t>
      </w:r>
      <w:r w:rsidR="00D66BE8">
        <w:t xml:space="preserve"> and disadvantaging the interests of the other parties. </w:t>
      </w:r>
      <w:r w:rsidR="006345AB">
        <w:t xml:space="preserve">That struck me as </w:t>
      </w:r>
      <w:r w:rsidR="006A0AEF">
        <w:t xml:space="preserve">wholly </w:t>
      </w:r>
      <w:r w:rsidR="006345AB">
        <w:t>contrary to the interests of justice</w:t>
      </w:r>
      <w:r w:rsidR="00D66BE8">
        <w:t xml:space="preserve"> and I </w:t>
      </w:r>
      <w:r w:rsidR="001116BA">
        <w:t xml:space="preserve">indicated to Mr </w:t>
      </w:r>
      <w:proofErr w:type="spellStart"/>
      <w:r w:rsidR="001116BA">
        <w:t>Gourgey</w:t>
      </w:r>
      <w:proofErr w:type="spellEnd"/>
      <w:r w:rsidR="001116BA">
        <w:t xml:space="preserve"> QC that a solution </w:t>
      </w:r>
      <w:r w:rsidR="00602D33">
        <w:t xml:space="preserve">could be found by </w:t>
      </w:r>
      <w:r w:rsidR="001D2FD8">
        <w:t xml:space="preserve">(a) </w:t>
      </w:r>
      <w:r w:rsidR="00602D33">
        <w:t xml:space="preserve">varying the conditions in the 10 August 2020 order and </w:t>
      </w:r>
      <w:r w:rsidR="001D2FD8">
        <w:t xml:space="preserve">(b) </w:t>
      </w:r>
      <w:r w:rsidR="00602D33">
        <w:t xml:space="preserve">coupling that with </w:t>
      </w:r>
      <w:r w:rsidR="00845227">
        <w:t xml:space="preserve">a fresh order requiring disclosure from </w:t>
      </w:r>
      <w:proofErr w:type="spellStart"/>
      <w:r w:rsidR="00845227">
        <w:t>Temur</w:t>
      </w:r>
      <w:proofErr w:type="spellEnd"/>
      <w:r w:rsidR="00845227">
        <w:t xml:space="preserve"> by 9</w:t>
      </w:r>
      <w:r w:rsidR="007B48FD">
        <w:t xml:space="preserve"> </w:t>
      </w:r>
      <w:r w:rsidR="00845227">
        <w:t xml:space="preserve">am on 6 December 2020 as to those matters raised in correspondence </w:t>
      </w:r>
      <w:r w:rsidR="001D2FD8">
        <w:t xml:space="preserve">on 1 December 2020. </w:t>
      </w:r>
      <w:r w:rsidR="00197030">
        <w:t xml:space="preserve">Additionally, I required </w:t>
      </w:r>
      <w:proofErr w:type="spellStart"/>
      <w:r w:rsidR="00197030">
        <w:t>Temur</w:t>
      </w:r>
      <w:proofErr w:type="spellEnd"/>
      <w:r w:rsidR="00197030">
        <w:t xml:space="preserve"> to return to this jurisdiction </w:t>
      </w:r>
      <w:r w:rsidR="00072C8B">
        <w:t xml:space="preserve">before any funds </w:t>
      </w:r>
      <w:r w:rsidR="001C4B3D">
        <w:t>w</w:t>
      </w:r>
      <w:r w:rsidR="00072C8B">
        <w:t xml:space="preserve">ould be released to his solicitors. </w:t>
      </w:r>
      <w:r w:rsidR="00A57D0C">
        <w:t>Following some time for discussion</w:t>
      </w:r>
      <w:r w:rsidR="008C5BE5">
        <w:t>, t</w:t>
      </w:r>
      <w:r w:rsidR="00F2786D">
        <w:t>his solution</w:t>
      </w:r>
      <w:r w:rsidR="008C5BE5">
        <w:t xml:space="preserve"> was agreed</w:t>
      </w:r>
      <w:r w:rsidR="00A57D0C">
        <w:t xml:space="preserve"> </w:t>
      </w:r>
      <w:r w:rsidR="004708D8">
        <w:t xml:space="preserve">between the parties </w:t>
      </w:r>
      <w:r w:rsidR="001C4B3D">
        <w:t xml:space="preserve">present in court </w:t>
      </w:r>
      <w:r w:rsidR="004708D8">
        <w:t xml:space="preserve">and </w:t>
      </w:r>
      <w:proofErr w:type="spellStart"/>
      <w:r w:rsidR="004708D8">
        <w:t>Temur’s</w:t>
      </w:r>
      <w:proofErr w:type="spellEnd"/>
      <w:r w:rsidR="004708D8">
        <w:t xml:space="preserve"> f</w:t>
      </w:r>
      <w:r w:rsidR="00CF7A1D">
        <w:t>o</w:t>
      </w:r>
      <w:r w:rsidR="004708D8">
        <w:t>rmer legal team</w:t>
      </w:r>
      <w:r w:rsidR="00CF7A1D">
        <w:t xml:space="preserve">. </w:t>
      </w:r>
      <w:proofErr w:type="spellStart"/>
      <w:r w:rsidR="005C6008">
        <w:t>Temur</w:t>
      </w:r>
      <w:proofErr w:type="spellEnd"/>
      <w:r w:rsidR="005C6008">
        <w:t xml:space="preserve"> confirmed to me that he was content with</w:t>
      </w:r>
      <w:r w:rsidR="008E5E74">
        <w:t xml:space="preserve"> </w:t>
      </w:r>
      <w:r w:rsidR="00CF7A1D">
        <w:t>the court’s orders</w:t>
      </w:r>
      <w:r w:rsidR="00231D4A">
        <w:t xml:space="preserve"> and confirmed he would return to the jurisdiction to attend the trial</w:t>
      </w:r>
      <w:r w:rsidR="008E5E74">
        <w:t xml:space="preserve">. </w:t>
      </w:r>
      <w:r w:rsidR="00553CD5">
        <w:t xml:space="preserve">I adjourned the Wife’s application with respect to the evidence of Ms Van </w:t>
      </w:r>
      <w:proofErr w:type="spellStart"/>
      <w:r w:rsidR="00553CD5">
        <w:t>Engelen</w:t>
      </w:r>
      <w:proofErr w:type="spellEnd"/>
      <w:r w:rsidR="00553CD5">
        <w:t xml:space="preserve"> to </w:t>
      </w:r>
      <w:r w:rsidR="00B57F11">
        <w:t>7</w:t>
      </w:r>
      <w:r w:rsidR="00553CD5">
        <w:t xml:space="preserve"> December 2020 </w:t>
      </w:r>
      <w:r w:rsidR="000F104A">
        <w:t xml:space="preserve">and gave </w:t>
      </w:r>
      <w:proofErr w:type="spellStart"/>
      <w:r w:rsidR="000F104A">
        <w:t>Temur</w:t>
      </w:r>
      <w:proofErr w:type="spellEnd"/>
      <w:r w:rsidR="000F104A">
        <w:t xml:space="preserve"> permission to withdraw the application to adjourn the proceedings made on 27 November 2020. </w:t>
      </w:r>
      <w:proofErr w:type="spellStart"/>
      <w:r w:rsidR="00F36ECA">
        <w:t>Temur</w:t>
      </w:r>
      <w:proofErr w:type="spellEnd"/>
      <w:r w:rsidR="00F36ECA">
        <w:t xml:space="preserve"> returned to the jurisdiction the following day and, </w:t>
      </w:r>
      <w:r w:rsidR="0043509B">
        <w:t>by reason of the completed mortgage on his London flat</w:t>
      </w:r>
      <w:r w:rsidR="00F36ECA">
        <w:t>, his previous legal team were able to continue t</w:t>
      </w:r>
      <w:r w:rsidR="00131117">
        <w:t xml:space="preserve">o represent him at the trial. </w:t>
      </w:r>
    </w:p>
    <w:p w14:paraId="71F7CD23" w14:textId="55BE853A" w:rsidR="007979A5" w:rsidRDefault="00E139FB" w:rsidP="0067602D">
      <w:pPr>
        <w:pStyle w:val="ParaLevel1"/>
      </w:pPr>
      <w:r>
        <w:t xml:space="preserve">On </w:t>
      </w:r>
      <w:r w:rsidR="00804E54">
        <w:t>7</w:t>
      </w:r>
      <w:r>
        <w:t xml:space="preserve"> December 20</w:t>
      </w:r>
      <w:r w:rsidR="007C619C">
        <w:t>20</w:t>
      </w:r>
      <w:r w:rsidR="0067184D">
        <w:t>,</w:t>
      </w:r>
      <w:r>
        <w:t xml:space="preserve"> the hearing continued as I had permitted 3</w:t>
      </w:r>
      <w:r w:rsidR="008D647B">
        <w:t xml:space="preserve"> and</w:t>
      </w:r>
      <w:r>
        <w:t xml:space="preserve"> 4</w:t>
      </w:r>
      <w:r w:rsidR="00804E54">
        <w:t xml:space="preserve"> </w:t>
      </w:r>
      <w:r>
        <w:t xml:space="preserve">December 2020 to be used by </w:t>
      </w:r>
      <w:proofErr w:type="spellStart"/>
      <w:r>
        <w:t>Temur</w:t>
      </w:r>
      <w:proofErr w:type="spellEnd"/>
      <w:r>
        <w:t xml:space="preserve"> and his legal representatives</w:t>
      </w:r>
      <w:r w:rsidR="00664528">
        <w:t xml:space="preserve"> for trial preparation. On </w:t>
      </w:r>
      <w:r w:rsidR="00DC6634">
        <w:t>that date,</w:t>
      </w:r>
      <w:r w:rsidR="005C6008">
        <w:t xml:space="preserve"> </w:t>
      </w:r>
      <w:proofErr w:type="spellStart"/>
      <w:r w:rsidR="007C619C">
        <w:t>Temur’s</w:t>
      </w:r>
      <w:proofErr w:type="spellEnd"/>
      <w:r w:rsidR="007C619C">
        <w:t xml:space="preserve"> sixth witness statement</w:t>
      </w:r>
      <w:r w:rsidR="00876C69">
        <w:t>,</w:t>
      </w:r>
      <w:r w:rsidR="00DA7094">
        <w:t xml:space="preserve"> to which I have already referred in this judgment</w:t>
      </w:r>
      <w:r w:rsidR="00876C69">
        <w:t xml:space="preserve">, </w:t>
      </w:r>
      <w:r w:rsidR="00DC6634">
        <w:t>became</w:t>
      </w:r>
      <w:r w:rsidR="00876C69">
        <w:t xml:space="preserve"> available</w:t>
      </w:r>
      <w:r w:rsidR="00DA7094">
        <w:t xml:space="preserve">. In that statement </w:t>
      </w:r>
      <w:r w:rsidR="00752EC9">
        <w:t>he made a wide variety of admissions</w:t>
      </w:r>
      <w:r w:rsidR="00147659">
        <w:t xml:space="preserve">, including </w:t>
      </w:r>
      <w:r w:rsidR="001F3928">
        <w:t xml:space="preserve">some which </w:t>
      </w:r>
      <w:r w:rsidR="00C640F4">
        <w:t xml:space="preserve">supported the version of events given by Ms van </w:t>
      </w:r>
      <w:proofErr w:type="spellStart"/>
      <w:r w:rsidR="00C640F4">
        <w:t>Engelen</w:t>
      </w:r>
      <w:proofErr w:type="spellEnd"/>
      <w:r w:rsidR="00C640F4">
        <w:t xml:space="preserve"> in her statement. He had also provided some</w:t>
      </w:r>
      <w:r w:rsidR="00637A1C">
        <w:t>,</w:t>
      </w:r>
      <w:r w:rsidR="00C640F4">
        <w:t xml:space="preserve"> though not all</w:t>
      </w:r>
      <w:r w:rsidR="00637A1C">
        <w:t>,</w:t>
      </w:r>
      <w:r w:rsidR="00C640F4">
        <w:t xml:space="preserve"> the </w:t>
      </w:r>
      <w:r w:rsidR="000E14D8">
        <w:t xml:space="preserve">disclosure required by the order I made on 2 December 2020. </w:t>
      </w:r>
      <w:proofErr w:type="spellStart"/>
      <w:r w:rsidR="000E14D8">
        <w:t>Tem</w:t>
      </w:r>
      <w:r w:rsidR="009C37D4">
        <w:t>u</w:t>
      </w:r>
      <w:r w:rsidR="000E14D8">
        <w:t>r</w:t>
      </w:r>
      <w:proofErr w:type="spellEnd"/>
      <w:r w:rsidR="000E14D8">
        <w:t xml:space="preserve"> had also </w:t>
      </w:r>
      <w:r w:rsidR="000E14D8">
        <w:lastRenderedPageBreak/>
        <w:t xml:space="preserve">produced a laptop </w:t>
      </w:r>
      <w:r w:rsidR="009C37D4">
        <w:t xml:space="preserve">and </w:t>
      </w:r>
      <w:r w:rsidR="00612807">
        <w:t>iP</w:t>
      </w:r>
      <w:r w:rsidR="009C37D4">
        <w:t xml:space="preserve">hone and </w:t>
      </w:r>
      <w:r w:rsidR="001A1475">
        <w:t xml:space="preserve">had arranged for </w:t>
      </w:r>
      <w:r w:rsidR="00807846">
        <w:t xml:space="preserve">his </w:t>
      </w:r>
      <w:r w:rsidR="001A1475">
        <w:t xml:space="preserve">additional electronic devices to </w:t>
      </w:r>
      <w:r w:rsidR="00807846">
        <w:t>b</w:t>
      </w:r>
      <w:r w:rsidR="001A1475">
        <w:t xml:space="preserve">e sent from </w:t>
      </w:r>
      <w:r w:rsidR="00807846">
        <w:t>Moscow, these being devices he should have surr</w:t>
      </w:r>
      <w:r w:rsidR="006E6968">
        <w:t xml:space="preserve">endered for examination in accordance </w:t>
      </w:r>
      <w:r w:rsidR="00E17D0B">
        <w:t xml:space="preserve">with the Forensic </w:t>
      </w:r>
      <w:r w:rsidR="00AA1565">
        <w:t>Examination</w:t>
      </w:r>
      <w:r w:rsidR="00E17D0B">
        <w:t xml:space="preserve"> Order in</w:t>
      </w:r>
      <w:r w:rsidR="00AD3340">
        <w:t xml:space="preserve"> summer 2020. Mr Levy QC accepted that </w:t>
      </w:r>
      <w:proofErr w:type="spellStart"/>
      <w:r w:rsidR="00AD3340">
        <w:t>Temur’s</w:t>
      </w:r>
      <w:proofErr w:type="spellEnd"/>
      <w:r w:rsidR="00AD3340">
        <w:t xml:space="preserve"> statement </w:t>
      </w:r>
      <w:r w:rsidR="00DC736D" w:rsidRPr="000143DC">
        <w:rPr>
          <w:i/>
          <w:iCs/>
        </w:rPr>
        <w:t>“fessed up”</w:t>
      </w:r>
      <w:r w:rsidR="00DC736D">
        <w:t xml:space="preserve"> to significant and serious breaches of court orders </w:t>
      </w:r>
      <w:r w:rsidR="00541247">
        <w:t xml:space="preserve">and said that </w:t>
      </w:r>
      <w:proofErr w:type="spellStart"/>
      <w:r w:rsidR="00541247">
        <w:t>Temur</w:t>
      </w:r>
      <w:proofErr w:type="spellEnd"/>
      <w:r w:rsidR="00541247">
        <w:t xml:space="preserve"> was now intent upon being honest with the court. </w:t>
      </w:r>
    </w:p>
    <w:p w14:paraId="31142D86" w14:textId="465E403A" w:rsidR="007F19EC" w:rsidRDefault="007979A5" w:rsidP="0067602D">
      <w:pPr>
        <w:pStyle w:val="ParaLevel1"/>
      </w:pPr>
      <w:r>
        <w:t xml:space="preserve">Mr </w:t>
      </w:r>
      <w:proofErr w:type="spellStart"/>
      <w:r>
        <w:t>Gourgey</w:t>
      </w:r>
      <w:proofErr w:type="spellEnd"/>
      <w:r>
        <w:t xml:space="preserve"> QC </w:t>
      </w:r>
      <w:r w:rsidR="003B1C23">
        <w:t xml:space="preserve">pursued </w:t>
      </w:r>
      <w:r w:rsidR="00BA2702">
        <w:t xml:space="preserve">the </w:t>
      </w:r>
      <w:r w:rsidR="00B4264F">
        <w:t>W</w:t>
      </w:r>
      <w:r w:rsidR="00BA2702">
        <w:t xml:space="preserve">ife’s application to call Ms van </w:t>
      </w:r>
      <w:proofErr w:type="spellStart"/>
      <w:r w:rsidR="00BA2702">
        <w:t>Engelen</w:t>
      </w:r>
      <w:proofErr w:type="spellEnd"/>
      <w:r w:rsidR="00BA2702">
        <w:t xml:space="preserve"> as a witness. This was opposed by Mr Levy QC. </w:t>
      </w:r>
      <w:r w:rsidR="00B4264F">
        <w:t xml:space="preserve">I gave </w:t>
      </w:r>
      <w:r w:rsidR="00F258CE">
        <w:t>a</w:t>
      </w:r>
      <w:r w:rsidR="00B4264F">
        <w:t xml:space="preserve"> separate ruling on that issue</w:t>
      </w:r>
      <w:r w:rsidR="00A92504">
        <w:t xml:space="preserve">, admitting Ms van </w:t>
      </w:r>
      <w:proofErr w:type="spellStart"/>
      <w:r w:rsidR="00A92504">
        <w:t>Engelen’s</w:t>
      </w:r>
      <w:proofErr w:type="spellEnd"/>
      <w:r w:rsidR="00A92504">
        <w:t xml:space="preserve"> statement but prohibiting cross-examination </w:t>
      </w:r>
      <w:r w:rsidR="00EE193B">
        <w:t>about</w:t>
      </w:r>
      <w:r w:rsidR="00A92504">
        <w:t xml:space="preserve"> </w:t>
      </w:r>
      <w:r w:rsidR="00340E79">
        <w:t>her involvement with</w:t>
      </w:r>
      <w:r w:rsidR="00EE193B">
        <w:t xml:space="preserve"> </w:t>
      </w:r>
      <w:r w:rsidR="00673F0F">
        <w:t>-</w:t>
      </w:r>
      <w:r w:rsidR="00EE193B">
        <w:t xml:space="preserve"> o</w:t>
      </w:r>
      <w:r w:rsidR="00F258CE">
        <w:t>n</w:t>
      </w:r>
      <w:r w:rsidR="00EE193B">
        <w:t xml:space="preserve"> </w:t>
      </w:r>
      <w:proofErr w:type="spellStart"/>
      <w:r w:rsidR="00EE193B">
        <w:t>Temur’s</w:t>
      </w:r>
      <w:proofErr w:type="spellEnd"/>
      <w:r w:rsidR="00EE193B">
        <w:t xml:space="preserve"> instructions - </w:t>
      </w:r>
      <w:r w:rsidR="00340E79">
        <w:t xml:space="preserve">the concealment of </w:t>
      </w:r>
      <w:proofErr w:type="spellStart"/>
      <w:r w:rsidR="00EE193B">
        <w:t>T</w:t>
      </w:r>
      <w:r w:rsidR="00340E79">
        <w:t>emur’s</w:t>
      </w:r>
      <w:proofErr w:type="spellEnd"/>
      <w:r w:rsidR="00340E79">
        <w:t xml:space="preserve"> electronic devices</w:t>
      </w:r>
      <w:r w:rsidR="00F258CE">
        <w:t xml:space="preserve"> from the court. </w:t>
      </w:r>
      <w:r w:rsidR="00A82936">
        <w:t xml:space="preserve">Her statement contained material relevant to </w:t>
      </w:r>
      <w:proofErr w:type="spellStart"/>
      <w:r w:rsidR="00A82936">
        <w:t>Temur’s</w:t>
      </w:r>
      <w:proofErr w:type="spellEnd"/>
      <w:r w:rsidR="00A82936">
        <w:t xml:space="preserve"> disclosure obligations</w:t>
      </w:r>
      <w:r w:rsidR="00566BEA">
        <w:t>,</w:t>
      </w:r>
      <w:r w:rsidR="007B15AB">
        <w:t xml:space="preserve"> but it was not necessary to cross-examine her </w:t>
      </w:r>
      <w:r w:rsidR="00BC11CC">
        <w:t xml:space="preserve">about the electronic devices given that </w:t>
      </w:r>
      <w:proofErr w:type="spellStart"/>
      <w:r w:rsidR="004C5EAE">
        <w:t>T</w:t>
      </w:r>
      <w:r w:rsidR="00BC11CC">
        <w:t>emur</w:t>
      </w:r>
      <w:proofErr w:type="spellEnd"/>
      <w:r w:rsidR="00BC11CC">
        <w:t xml:space="preserve"> had conce</w:t>
      </w:r>
      <w:r w:rsidR="004C5EAE">
        <w:t xml:space="preserve">ded her account </w:t>
      </w:r>
      <w:r w:rsidR="00566BEA">
        <w:t xml:space="preserve">about </w:t>
      </w:r>
      <w:r w:rsidR="007C01A9">
        <w:t xml:space="preserve">how those devices came to be </w:t>
      </w:r>
      <w:r w:rsidR="007C01A9" w:rsidRPr="007C01A9">
        <w:rPr>
          <w:i/>
          <w:iCs/>
        </w:rPr>
        <w:t>“lost”</w:t>
      </w:r>
      <w:r w:rsidR="007C01A9">
        <w:t xml:space="preserve"> </w:t>
      </w:r>
      <w:proofErr w:type="spellStart"/>
      <w:r w:rsidR="007C01A9">
        <w:t>en</w:t>
      </w:r>
      <w:proofErr w:type="spellEnd"/>
      <w:r w:rsidR="007C01A9">
        <w:t xml:space="preserve"> route from France to this jurisdiction</w:t>
      </w:r>
      <w:r w:rsidR="00566BEA">
        <w:t xml:space="preserve"> </w:t>
      </w:r>
      <w:r w:rsidR="004C5EAE">
        <w:t xml:space="preserve">was accurate. </w:t>
      </w:r>
      <w:r w:rsidR="00566BEA">
        <w:t xml:space="preserve">No party sought to call </w:t>
      </w:r>
      <w:r w:rsidR="005757B3">
        <w:t xml:space="preserve">Ms van </w:t>
      </w:r>
      <w:proofErr w:type="spellStart"/>
      <w:r w:rsidR="005757B3">
        <w:t>Engelen</w:t>
      </w:r>
      <w:proofErr w:type="spellEnd"/>
      <w:r w:rsidR="00566BEA">
        <w:t xml:space="preserve"> as a witness following my ruling. </w:t>
      </w:r>
      <w:r w:rsidR="000E4FE5">
        <w:t>For the purposes of this judgment</w:t>
      </w:r>
      <w:r w:rsidR="00EB3A97">
        <w:t>,</w:t>
      </w:r>
      <w:r w:rsidR="000E4FE5">
        <w:t xml:space="preserve"> it is unnecessary </w:t>
      </w:r>
      <w:r w:rsidR="007F19EC">
        <w:t xml:space="preserve">to </w:t>
      </w:r>
      <w:r w:rsidR="00EB3A97">
        <w:t xml:space="preserve">repeat the </w:t>
      </w:r>
      <w:r w:rsidR="007F19EC">
        <w:t xml:space="preserve">detail </w:t>
      </w:r>
      <w:r w:rsidR="00047859">
        <w:t xml:space="preserve">of </w:t>
      </w:r>
      <w:r w:rsidR="007F19EC">
        <w:t>my ruling on this issue.</w:t>
      </w:r>
      <w:r w:rsidR="00613F46">
        <w:t xml:space="preserve"> That ruling can be found in the glossary appended to this judgment</w:t>
      </w:r>
      <w:r w:rsidR="002A5B77">
        <w:t xml:space="preserve"> (</w:t>
      </w:r>
      <w:proofErr w:type="spellStart"/>
      <w:r w:rsidR="002A5B77" w:rsidRPr="00A30D89">
        <w:rPr>
          <w:u w:val="single"/>
        </w:rPr>
        <w:t>Akhmedova</w:t>
      </w:r>
      <w:proofErr w:type="spellEnd"/>
      <w:r w:rsidR="002A5B77" w:rsidRPr="00A30D89">
        <w:rPr>
          <w:u w:val="single"/>
        </w:rPr>
        <w:t xml:space="preserve"> v </w:t>
      </w:r>
      <w:proofErr w:type="spellStart"/>
      <w:r w:rsidR="002A5B77" w:rsidRPr="00A30D89">
        <w:rPr>
          <w:u w:val="single"/>
        </w:rPr>
        <w:t>A</w:t>
      </w:r>
      <w:r w:rsidR="00A30D89" w:rsidRPr="00A30D89">
        <w:rPr>
          <w:u w:val="single"/>
        </w:rPr>
        <w:t>khme</w:t>
      </w:r>
      <w:r w:rsidR="002A5B77" w:rsidRPr="00A30D89">
        <w:rPr>
          <w:u w:val="single"/>
        </w:rPr>
        <w:t>dov</w:t>
      </w:r>
      <w:proofErr w:type="spellEnd"/>
      <w:r w:rsidR="002A5B77">
        <w:t xml:space="preserve"> [2020] </w:t>
      </w:r>
      <w:r w:rsidR="00A30D89">
        <w:t>EWHC 3736 (Fam))</w:t>
      </w:r>
      <w:r w:rsidR="00432948">
        <w:t>.</w:t>
      </w:r>
    </w:p>
    <w:p w14:paraId="2159A497" w14:textId="021021D1" w:rsidR="002238FD" w:rsidRDefault="00F2786D" w:rsidP="0067602D">
      <w:pPr>
        <w:pStyle w:val="ParaLevel1"/>
      </w:pPr>
      <w:r>
        <w:t xml:space="preserve"> </w:t>
      </w:r>
      <w:r w:rsidR="0028491E">
        <w:t xml:space="preserve">I heard the oral evidence of the Wife and of </w:t>
      </w:r>
      <w:proofErr w:type="spellStart"/>
      <w:r w:rsidR="0028491E">
        <w:t>Temur</w:t>
      </w:r>
      <w:proofErr w:type="spellEnd"/>
      <w:r w:rsidR="0028491E">
        <w:t>.</w:t>
      </w:r>
      <w:r w:rsidR="00136E67">
        <w:t xml:space="preserve"> Given </w:t>
      </w:r>
      <w:r w:rsidR="007F3426">
        <w:t xml:space="preserve">the significant changes to his witness statement and an ongoing police investigation in France with respect to the </w:t>
      </w:r>
      <w:r w:rsidR="00733DB5">
        <w:t>electronic devices handed to DHL in late July 2020</w:t>
      </w:r>
      <w:r w:rsidR="00CB2149">
        <w:t xml:space="preserve"> and w</w:t>
      </w:r>
      <w:r w:rsidR="00F94168">
        <w:t xml:space="preserve">ith the agreement of counsel, </w:t>
      </w:r>
      <w:r w:rsidR="00E157F3">
        <w:t xml:space="preserve">I cautioned </w:t>
      </w:r>
      <w:proofErr w:type="spellStart"/>
      <w:r w:rsidR="00E157F3">
        <w:t>Temur</w:t>
      </w:r>
      <w:proofErr w:type="spellEnd"/>
      <w:r w:rsidR="00E157F3">
        <w:t xml:space="preserve"> about his oral evidence </w:t>
      </w:r>
      <w:r w:rsidR="00D8789F">
        <w:t>in formal terms</w:t>
      </w:r>
      <w:r w:rsidR="00077D65">
        <w:t>, by telling him that if the answers he gave to questions w</w:t>
      </w:r>
      <w:r w:rsidR="00F10955">
        <w:t>ere</w:t>
      </w:r>
      <w:r w:rsidR="00077D65">
        <w:t xml:space="preserve"> likely to incriminate him in either this jurisdi</w:t>
      </w:r>
      <w:r w:rsidR="005F6D91">
        <w:t>ction or elsewhere, he may be entitled to refuse to give answers</w:t>
      </w:r>
      <w:r w:rsidR="003E031C">
        <w:t xml:space="preserve"> but was recommended to take legal advice before </w:t>
      </w:r>
      <w:r w:rsidR="00F10955">
        <w:t>so doing</w:t>
      </w:r>
      <w:r w:rsidR="008B4A7A">
        <w:t xml:space="preserve">. I reminded him that </w:t>
      </w:r>
      <w:r w:rsidR="00B763E4">
        <w:t>a wrongful refusal to provide answers was a contempt of court</w:t>
      </w:r>
      <w:r w:rsidR="005B548B">
        <w:t xml:space="preserve"> and might render him liable to imprisonment, a fine or the seizure of his assets.</w:t>
      </w:r>
      <w:r w:rsidR="008B2355">
        <w:t xml:space="preserve"> </w:t>
      </w:r>
      <w:r w:rsidR="00FA71CA">
        <w:t xml:space="preserve">That caution was necessary in the circumstances and, </w:t>
      </w:r>
      <w:r w:rsidR="00316C7F">
        <w:t>occasionally</w:t>
      </w:r>
      <w:r w:rsidR="00FA71CA">
        <w:t xml:space="preserve"> during his cross-examination, </w:t>
      </w:r>
      <w:r w:rsidR="00C81E2F">
        <w:t xml:space="preserve">I reminded </w:t>
      </w:r>
      <w:proofErr w:type="spellStart"/>
      <w:r w:rsidR="00C81E2F">
        <w:t>Temur</w:t>
      </w:r>
      <w:proofErr w:type="spellEnd"/>
      <w:r w:rsidR="00C81E2F">
        <w:t xml:space="preserve"> of it </w:t>
      </w:r>
      <w:r w:rsidR="00A26D6C">
        <w:t xml:space="preserve">where the question posed might have elicited an answer which could have incriminated </w:t>
      </w:r>
      <w:r w:rsidR="00316C7F">
        <w:t xml:space="preserve">him in this jurisdiction or elsewhere. </w:t>
      </w:r>
      <w:r w:rsidR="00713748">
        <w:t xml:space="preserve">He was also reminded </w:t>
      </w:r>
      <w:r w:rsidR="00815FC5">
        <w:t xml:space="preserve">of the caution at </w:t>
      </w:r>
      <w:r w:rsidR="00643D86">
        <w:t>the beginning of every day on which he gave his oral evidence.</w:t>
      </w:r>
    </w:p>
    <w:p w14:paraId="2BF6DDFC" w14:textId="2E6271F1" w:rsidR="003B4E1C" w:rsidRDefault="00806701" w:rsidP="0067602D">
      <w:pPr>
        <w:pStyle w:val="ParaLevel1"/>
      </w:pPr>
      <w:r>
        <w:t xml:space="preserve">Finally, alongside the </w:t>
      </w:r>
      <w:r w:rsidR="008E2CDD">
        <w:t xml:space="preserve">process of taking evidence from the </w:t>
      </w:r>
      <w:r w:rsidR="000F781B">
        <w:t>W</w:t>
      </w:r>
      <w:r w:rsidR="008E2CDD">
        <w:t xml:space="preserve">ife and </w:t>
      </w:r>
      <w:proofErr w:type="spellStart"/>
      <w:r w:rsidR="008E2CDD">
        <w:t>Temur</w:t>
      </w:r>
      <w:proofErr w:type="spellEnd"/>
      <w:r w:rsidR="008E2CDD">
        <w:t xml:space="preserve">, the devices </w:t>
      </w:r>
      <w:r w:rsidR="003E1B1A">
        <w:t xml:space="preserve">belonging to </w:t>
      </w:r>
      <w:proofErr w:type="spellStart"/>
      <w:r w:rsidR="003E1B1A">
        <w:t>Temur</w:t>
      </w:r>
      <w:proofErr w:type="spellEnd"/>
      <w:r w:rsidR="003E1B1A">
        <w:t xml:space="preserve"> arrived from Moscow though not until after he had started to give his evidence</w:t>
      </w:r>
      <w:r w:rsidR="00337861">
        <w:t xml:space="preserve"> on 9 December 2020. </w:t>
      </w:r>
      <w:r w:rsidR="00607737">
        <w:t>Th</w:t>
      </w:r>
      <w:r w:rsidR="005A6D9F">
        <w:t>e</w:t>
      </w:r>
      <w:r w:rsidR="00607737">
        <w:t xml:space="preserve">se were passed to Aon for examination and material which was relevant was found </w:t>
      </w:r>
      <w:r w:rsidR="00D2755D">
        <w:t>on some of these devices. The process set out in Forensic Examination Order was followed</w:t>
      </w:r>
      <w:r w:rsidR="00CA4615">
        <w:t xml:space="preserve"> and such material as did not attract a properly formulated claim of privilege was disclosed to the parties</w:t>
      </w:r>
      <w:r w:rsidR="00C173BF">
        <w:t xml:space="preserve"> during the hearing.</w:t>
      </w:r>
      <w:r w:rsidR="003B4E1C">
        <w:t xml:space="preserve"> </w:t>
      </w:r>
      <w:r w:rsidR="00356099">
        <w:t xml:space="preserve">It </w:t>
      </w:r>
      <w:r w:rsidR="00F35D83">
        <w:t>wa</w:t>
      </w:r>
      <w:r w:rsidR="00356099">
        <w:t xml:space="preserve">s deeply regrettable that </w:t>
      </w:r>
      <w:r w:rsidR="00AF55D0">
        <w:t xml:space="preserve">the court and the parties were disadvantaged by </w:t>
      </w:r>
      <w:proofErr w:type="spellStart"/>
      <w:r w:rsidR="001F6FB0">
        <w:t>Temur’s</w:t>
      </w:r>
      <w:proofErr w:type="spellEnd"/>
      <w:r w:rsidR="001F6FB0">
        <w:t xml:space="preserve"> failure to comply at all with my orders until the eleventh hour and</w:t>
      </w:r>
      <w:r w:rsidR="000F1F0D">
        <w:t xml:space="preserve"> fifty-ninth minute of the trial process.</w:t>
      </w:r>
    </w:p>
    <w:p w14:paraId="11B9EBD1" w14:textId="77777777" w:rsidR="00CD1D69" w:rsidRDefault="00CD1D69" w:rsidP="00CD1D69">
      <w:pPr>
        <w:pStyle w:val="ParaLevel1"/>
        <w:numPr>
          <w:ilvl w:val="0"/>
          <w:numId w:val="0"/>
        </w:numPr>
        <w:ind w:left="1145"/>
      </w:pPr>
    </w:p>
    <w:p w14:paraId="6EF5B370" w14:textId="0C4A37D7" w:rsidR="00530257" w:rsidRPr="009B0B3E" w:rsidRDefault="003B4E1C" w:rsidP="0067602D">
      <w:pPr>
        <w:pStyle w:val="ParaLevel1"/>
        <w:numPr>
          <w:ilvl w:val="0"/>
          <w:numId w:val="0"/>
        </w:numPr>
        <w:ind w:left="1145" w:hanging="720"/>
        <w:rPr>
          <w:b/>
          <w:bCs/>
          <w:u w:val="single"/>
        </w:rPr>
      </w:pPr>
      <w:r w:rsidRPr="003B4E1C">
        <w:rPr>
          <w:b/>
          <w:bCs/>
          <w:u w:val="single"/>
        </w:rPr>
        <w:t>The Evidence</w:t>
      </w:r>
    </w:p>
    <w:p w14:paraId="06BE8861" w14:textId="791E16D5" w:rsidR="004B4995" w:rsidRDefault="00C173BF" w:rsidP="0067602D">
      <w:pPr>
        <w:pStyle w:val="ParaLevel1"/>
      </w:pPr>
      <w:r>
        <w:t xml:space="preserve"> </w:t>
      </w:r>
      <w:r w:rsidR="00530257">
        <w:t xml:space="preserve">The </w:t>
      </w:r>
      <w:r w:rsidR="0032561C">
        <w:t xml:space="preserve">detail and the </w:t>
      </w:r>
      <w:r w:rsidR="002B6D9A">
        <w:t>findings I make with respect to each witness’s evidence</w:t>
      </w:r>
      <w:r w:rsidR="0032561C">
        <w:t xml:space="preserve"> are found throughout this judgment. </w:t>
      </w:r>
      <w:r w:rsidR="008C1EE7">
        <w:t xml:space="preserve">I summarise </w:t>
      </w:r>
      <w:r w:rsidR="00583064">
        <w:t xml:space="preserve">below </w:t>
      </w:r>
      <w:r w:rsidR="008C1EE7">
        <w:t xml:space="preserve">my overall findings with </w:t>
      </w:r>
      <w:r w:rsidR="008C1EE7">
        <w:lastRenderedPageBreak/>
        <w:t>respect to each witness’s evid</w:t>
      </w:r>
      <w:r w:rsidR="004B4995">
        <w:t xml:space="preserve">ence, reliability, </w:t>
      </w:r>
      <w:proofErr w:type="gramStart"/>
      <w:r w:rsidR="004B4995">
        <w:t>credibility</w:t>
      </w:r>
      <w:proofErr w:type="gramEnd"/>
      <w:r w:rsidR="004B4995">
        <w:t xml:space="preserve"> and honesty.</w:t>
      </w:r>
      <w:r w:rsidR="00C16AA6">
        <w:t xml:space="preserve"> I have also addressed one or two other matters concerning the evidence</w:t>
      </w:r>
      <w:r w:rsidR="000963E4">
        <w:t>.</w:t>
      </w:r>
    </w:p>
    <w:p w14:paraId="340A7240" w14:textId="45B2FA08" w:rsidR="009B0B3E" w:rsidRPr="004B4995" w:rsidRDefault="004B4995" w:rsidP="0067602D">
      <w:pPr>
        <w:pStyle w:val="ParaLevel1"/>
        <w:numPr>
          <w:ilvl w:val="0"/>
          <w:numId w:val="0"/>
        </w:numPr>
        <w:ind w:left="1145" w:hanging="720"/>
        <w:rPr>
          <w:b/>
          <w:bCs/>
        </w:rPr>
      </w:pPr>
      <w:r w:rsidRPr="004B4995">
        <w:rPr>
          <w:b/>
          <w:bCs/>
        </w:rPr>
        <w:t>The Wife</w:t>
      </w:r>
      <w:r w:rsidR="002B6D9A" w:rsidRPr="004B4995">
        <w:rPr>
          <w:b/>
          <w:bCs/>
        </w:rPr>
        <w:t xml:space="preserve"> </w:t>
      </w:r>
    </w:p>
    <w:p w14:paraId="4C5A8D83" w14:textId="0EF2AA77" w:rsidR="00C26095" w:rsidRDefault="009A36FD" w:rsidP="0067602D">
      <w:pPr>
        <w:pStyle w:val="ParaLevel1"/>
      </w:pPr>
      <w:r>
        <w:t xml:space="preserve">The </w:t>
      </w:r>
      <w:r w:rsidR="00530257">
        <w:t xml:space="preserve">Wife </w:t>
      </w:r>
      <w:r w:rsidR="000F1F0D">
        <w:t>was c</w:t>
      </w:r>
      <w:r w:rsidR="001876F0">
        <w:t>ross</w:t>
      </w:r>
      <w:r w:rsidR="00187F4F">
        <w:t>-</w:t>
      </w:r>
      <w:r w:rsidR="001876F0">
        <w:t>examined by Mr Levy</w:t>
      </w:r>
      <w:r w:rsidR="00187F4F">
        <w:t xml:space="preserve"> </w:t>
      </w:r>
      <w:r w:rsidR="002733B7">
        <w:t xml:space="preserve">QC </w:t>
      </w:r>
      <w:r w:rsidR="0025108A">
        <w:t xml:space="preserve">alone. </w:t>
      </w:r>
      <w:r w:rsidR="0083498A">
        <w:t xml:space="preserve">She gave her </w:t>
      </w:r>
      <w:r>
        <w:t xml:space="preserve">evidence quietly </w:t>
      </w:r>
      <w:r w:rsidR="00236DDF">
        <w:t xml:space="preserve">and struck me as being very nervous indeed. </w:t>
      </w:r>
      <w:r w:rsidR="00854956">
        <w:t xml:space="preserve">The circumstances in which she found herself </w:t>
      </w:r>
      <w:r w:rsidR="00EB4D08">
        <w:t>were</w:t>
      </w:r>
      <w:r w:rsidR="00854956">
        <w:t xml:space="preserve"> </w:t>
      </w:r>
      <w:r w:rsidR="00F93190">
        <w:t>acutely awkward as she had to give evidence against one of her own children</w:t>
      </w:r>
      <w:r w:rsidR="00EB4D08">
        <w:t xml:space="preserve"> in the glare of significant media interest</w:t>
      </w:r>
      <w:r w:rsidR="00F93190">
        <w:t xml:space="preserve">. </w:t>
      </w:r>
      <w:r w:rsidR="00E37387">
        <w:t>On one or two occasions, she struck me as being very close to tears</w:t>
      </w:r>
      <w:r w:rsidR="00660156">
        <w:t>, for example</w:t>
      </w:r>
      <w:r w:rsidR="003261B3">
        <w:t>,</w:t>
      </w:r>
      <w:r w:rsidR="00660156">
        <w:t xml:space="preserve"> when Mr Levy QC drew her attention to the fact that her other son</w:t>
      </w:r>
      <w:r w:rsidR="005F44E2">
        <w:t>, Edgar,</w:t>
      </w:r>
      <w:r w:rsidR="00AB2A06">
        <w:t xml:space="preserve"> </w:t>
      </w:r>
      <w:r w:rsidR="003D5AEB">
        <w:t xml:space="preserve">(a) </w:t>
      </w:r>
      <w:r w:rsidR="00AB2A06">
        <w:t>had had sight of an email fr</w:t>
      </w:r>
      <w:r w:rsidR="005F44E2">
        <w:t>o</w:t>
      </w:r>
      <w:r w:rsidR="00AB2A06">
        <w:t>m his father</w:t>
      </w:r>
      <w:r w:rsidR="005F44E2">
        <w:t xml:space="preserve"> which made plain </w:t>
      </w:r>
      <w:r w:rsidR="003D5AEB">
        <w:t>the Husband’s</w:t>
      </w:r>
      <w:r w:rsidR="001D21D4">
        <w:t xml:space="preserve"> intention to </w:t>
      </w:r>
      <w:r w:rsidR="002D7292">
        <w:t>withhold any</w:t>
      </w:r>
      <w:r w:rsidR="0021591E">
        <w:t xml:space="preserve"> of his</w:t>
      </w:r>
      <w:r w:rsidR="002E0853">
        <w:t xml:space="preserve"> </w:t>
      </w:r>
      <w:r w:rsidR="002D7292">
        <w:t xml:space="preserve">money from </w:t>
      </w:r>
      <w:r w:rsidR="0099581F">
        <w:t xml:space="preserve">her </w:t>
      </w:r>
      <w:r w:rsidR="0021591E">
        <w:t xml:space="preserve">and (b) that Edgar had gone with the Husband and </w:t>
      </w:r>
      <w:proofErr w:type="spellStart"/>
      <w:r w:rsidR="0021591E">
        <w:t>Temur</w:t>
      </w:r>
      <w:proofErr w:type="spellEnd"/>
      <w:r w:rsidR="0021591E">
        <w:t xml:space="preserve"> to Qatar</w:t>
      </w:r>
      <w:r w:rsidR="00DE4579">
        <w:t xml:space="preserve"> in 2015 </w:t>
      </w:r>
      <w:r w:rsidR="00637DF5">
        <w:t xml:space="preserve">in pursuit of the Husband’s scheme to evade compliance with an English court order in the divorce proceedings. </w:t>
      </w:r>
      <w:r w:rsidR="00094725">
        <w:t xml:space="preserve">She told me that this was the first time she had realised </w:t>
      </w:r>
      <w:r w:rsidR="00157AB3">
        <w:t xml:space="preserve">Edgar </w:t>
      </w:r>
      <w:r w:rsidR="003066B1">
        <w:t xml:space="preserve">had had some involvement in the Husband’s schemes. Though the material </w:t>
      </w:r>
      <w:r w:rsidR="00490A58">
        <w:t xml:space="preserve">to which </w:t>
      </w:r>
      <w:r w:rsidR="003066B1">
        <w:t>she was referred by Mr Levy QC formed part of her disclosure, I did not thin</w:t>
      </w:r>
      <w:r w:rsidR="0061139B">
        <w:t xml:space="preserve">k she had previously grasped the significance of that detail as far as Edgar was concerned. </w:t>
      </w:r>
    </w:p>
    <w:p w14:paraId="7BD7748F" w14:textId="303DDD1E" w:rsidR="00E31B71" w:rsidRDefault="00E2747B" w:rsidP="0067602D">
      <w:pPr>
        <w:pStyle w:val="ParaLevel1"/>
      </w:pPr>
      <w:r>
        <w:t xml:space="preserve">The Wife’s evidence was </w:t>
      </w:r>
      <w:r w:rsidR="000F045E">
        <w:t xml:space="preserve">of </w:t>
      </w:r>
      <w:r w:rsidR="00D27935">
        <w:t>marginal</w:t>
      </w:r>
      <w:r w:rsidR="000F045E">
        <w:t xml:space="preserve"> </w:t>
      </w:r>
      <w:r w:rsidR="000634E8">
        <w:t>importance</w:t>
      </w:r>
      <w:r w:rsidR="000F045E">
        <w:t xml:space="preserve"> to the issues in this case. </w:t>
      </w:r>
      <w:r w:rsidR="00D27935">
        <w:t xml:space="preserve">She had plainly no knowledge of what was going on behind her back </w:t>
      </w:r>
      <w:r w:rsidR="00D14BCB">
        <w:t xml:space="preserve">as far as the Husband’s and </w:t>
      </w:r>
      <w:proofErr w:type="spellStart"/>
      <w:r w:rsidR="00D14BCB">
        <w:t>Temur’s</w:t>
      </w:r>
      <w:proofErr w:type="spellEnd"/>
      <w:r w:rsidR="00D14BCB">
        <w:t xml:space="preserve"> behaviour </w:t>
      </w:r>
      <w:r w:rsidR="00007398">
        <w:t xml:space="preserve">in the schemes of evasion was concerned. Though cross-examined at great length </w:t>
      </w:r>
      <w:r w:rsidR="009907FF">
        <w:t xml:space="preserve">on the basis that she knew throughout the amounts </w:t>
      </w:r>
      <w:proofErr w:type="spellStart"/>
      <w:r w:rsidR="009907FF">
        <w:t>Temur</w:t>
      </w:r>
      <w:proofErr w:type="spellEnd"/>
      <w:r w:rsidR="009907FF">
        <w:t xml:space="preserve"> was trading because he had told </w:t>
      </w:r>
      <w:r w:rsidR="007408E9">
        <w:t xml:space="preserve">her, </w:t>
      </w:r>
      <w:proofErr w:type="spellStart"/>
      <w:r w:rsidR="007408E9">
        <w:t>Temur</w:t>
      </w:r>
      <w:proofErr w:type="spellEnd"/>
      <w:r w:rsidR="007408E9">
        <w:t xml:space="preserve"> in fact accepted in his oral evidence that he had not told his mother </w:t>
      </w:r>
      <w:r w:rsidR="004234E0">
        <w:t xml:space="preserve">of the $50 million given to him by the Husband until after he had lost it in trading. </w:t>
      </w:r>
      <w:r w:rsidR="00E04F70">
        <w:t>He also accepted that he had not told his mother the exact amounts he was trading in 2014.</w:t>
      </w:r>
    </w:p>
    <w:p w14:paraId="300D207E" w14:textId="149E5CA9" w:rsidR="003168AC" w:rsidRDefault="004D3A2C" w:rsidP="0067602D">
      <w:pPr>
        <w:pStyle w:val="ParaLevel1"/>
      </w:pPr>
      <w:r>
        <w:t xml:space="preserve">Mr Levy QC </w:t>
      </w:r>
      <w:r w:rsidR="003168AC">
        <w:t xml:space="preserve">submitted that the Wife’s evidence was confused, confusing and defensive. Whilst at times she appeared uncertain of what was being asked of her, she accepted points put to her even if they might be perceived as adverse to her case. Thus, she accepted (a) that she was not aware of limits being put by her husband on </w:t>
      </w:r>
      <w:proofErr w:type="spellStart"/>
      <w:r w:rsidR="003168AC">
        <w:t>Temur’s</w:t>
      </w:r>
      <w:proofErr w:type="spellEnd"/>
      <w:r w:rsidR="003168AC">
        <w:t xml:space="preserve"> expenditure; (b) that certain messages indicated that the Husband had provided start-up capital for </w:t>
      </w:r>
      <w:proofErr w:type="spellStart"/>
      <w:r w:rsidR="003168AC">
        <w:t>Temur’s</w:t>
      </w:r>
      <w:proofErr w:type="spellEnd"/>
      <w:r w:rsidR="003168AC">
        <w:t xml:space="preserve"> trading activities; and (c) she had thought from 2014 that </w:t>
      </w:r>
      <w:proofErr w:type="spellStart"/>
      <w:r w:rsidR="003168AC">
        <w:t>Temur</w:t>
      </w:r>
      <w:proofErr w:type="spellEnd"/>
      <w:r w:rsidR="003168AC">
        <w:t xml:space="preserve"> was helping his father to avoid her getting a fair share of the marital assets. </w:t>
      </w:r>
    </w:p>
    <w:p w14:paraId="3C7CE880" w14:textId="28DAAEAD" w:rsidR="005A20F4" w:rsidRDefault="00987012" w:rsidP="0067602D">
      <w:pPr>
        <w:pStyle w:val="ParaLevel1"/>
      </w:pPr>
      <w:r>
        <w:t>Mr Levy QC sought to suggest that the Wife</w:t>
      </w:r>
      <w:r w:rsidR="007E6D55">
        <w:t xml:space="preserve">’s evidence was contaminated </w:t>
      </w:r>
      <w:r w:rsidR="00300215">
        <w:t xml:space="preserve">throughout </w:t>
      </w:r>
      <w:r w:rsidR="007E6D55">
        <w:t xml:space="preserve">by animus towards her Husband and </w:t>
      </w:r>
      <w:proofErr w:type="spellStart"/>
      <w:r w:rsidR="007E6D55">
        <w:t>Temur</w:t>
      </w:r>
      <w:proofErr w:type="spellEnd"/>
      <w:r w:rsidR="00306F98">
        <w:t xml:space="preserve">, making her an unsatisfactory witness. </w:t>
      </w:r>
      <w:r w:rsidR="00434EB2">
        <w:t xml:space="preserve">I found her account that </w:t>
      </w:r>
      <w:proofErr w:type="spellStart"/>
      <w:r w:rsidR="00802D30">
        <w:t>T</w:t>
      </w:r>
      <w:r w:rsidR="00434EB2">
        <w:t>emur</w:t>
      </w:r>
      <w:proofErr w:type="spellEnd"/>
      <w:r w:rsidR="00434EB2">
        <w:t xml:space="preserve"> had concealed the payment by the Husband of $</w:t>
      </w:r>
      <w:r w:rsidR="00802D30">
        <w:t xml:space="preserve">8.975 million to Edgar </w:t>
      </w:r>
      <w:r w:rsidR="00772190">
        <w:t>to be both contrary to the contemporaneous evidence</w:t>
      </w:r>
      <w:r w:rsidR="00A020DF">
        <w:t xml:space="preserve"> and unsupported by any evidence at all. </w:t>
      </w:r>
      <w:r w:rsidR="009F28A0">
        <w:t xml:space="preserve">However, I was not surprised that the Wife might have formed a </w:t>
      </w:r>
      <w:r w:rsidR="00DC089F">
        <w:t xml:space="preserve">very negative view of </w:t>
      </w:r>
      <w:proofErr w:type="spellStart"/>
      <w:r w:rsidR="00DC089F">
        <w:t>Temur’s</w:t>
      </w:r>
      <w:proofErr w:type="spellEnd"/>
      <w:r w:rsidR="00DC089F">
        <w:t xml:space="preserve"> behaviour</w:t>
      </w:r>
      <w:r w:rsidR="00AC3090">
        <w:t xml:space="preserve"> from about 2015 onwards</w:t>
      </w:r>
      <w:r w:rsidR="00C628F5">
        <w:t xml:space="preserve">. Their relationship </w:t>
      </w:r>
      <w:r w:rsidR="00A332A1">
        <w:t>became</w:t>
      </w:r>
      <w:r w:rsidR="00C628F5">
        <w:t xml:space="preserve"> strained in the aftermath of the </w:t>
      </w:r>
      <w:r w:rsidR="00A332A1">
        <w:t>breakdown of her relationship with the Husband</w:t>
      </w:r>
      <w:r w:rsidR="00FD2D39">
        <w:t xml:space="preserve"> </w:t>
      </w:r>
      <w:r w:rsidR="003D4B4F">
        <w:t xml:space="preserve">when </w:t>
      </w:r>
      <w:r w:rsidR="00351E02">
        <w:t>the Wife</w:t>
      </w:r>
      <w:r w:rsidR="00FD2D39">
        <w:t xml:space="preserve"> told me that they </w:t>
      </w:r>
      <w:r w:rsidR="003D4B4F">
        <w:t xml:space="preserve">only </w:t>
      </w:r>
      <w:r w:rsidR="00034094">
        <w:t>discussed matters other than those relating to the Husband</w:t>
      </w:r>
      <w:r w:rsidR="00A332A1">
        <w:t>.</w:t>
      </w:r>
      <w:r w:rsidR="00265F97">
        <w:t xml:space="preserve"> </w:t>
      </w:r>
      <w:proofErr w:type="spellStart"/>
      <w:r w:rsidR="00211F34">
        <w:t>Temur</w:t>
      </w:r>
      <w:proofErr w:type="spellEnd"/>
      <w:r w:rsidR="00211F34">
        <w:t xml:space="preserve"> agreed </w:t>
      </w:r>
      <w:r w:rsidR="00012F5E">
        <w:t xml:space="preserve">in his evidence </w:t>
      </w:r>
      <w:r w:rsidR="009C4542">
        <w:t xml:space="preserve">that his relationship with his mother became strained at about that time. </w:t>
      </w:r>
      <w:r w:rsidR="009B7C2F">
        <w:t xml:space="preserve">By the time </w:t>
      </w:r>
      <w:proofErr w:type="spellStart"/>
      <w:r w:rsidR="009B7C2F">
        <w:t>Temur</w:t>
      </w:r>
      <w:proofErr w:type="spellEnd"/>
      <w:r w:rsidR="009B7C2F">
        <w:t xml:space="preserve"> gave a statement in the </w:t>
      </w:r>
      <w:r w:rsidR="001638C9">
        <w:t xml:space="preserve">financial </w:t>
      </w:r>
      <w:proofErr w:type="gramStart"/>
      <w:r w:rsidR="001638C9">
        <w:t>remedies</w:t>
      </w:r>
      <w:proofErr w:type="gramEnd"/>
      <w:r w:rsidR="001638C9">
        <w:t xml:space="preserve"> proceedings </w:t>
      </w:r>
      <w:r w:rsidR="009B7C2F">
        <w:t>support</w:t>
      </w:r>
      <w:r w:rsidR="001638C9">
        <w:t>ive</w:t>
      </w:r>
      <w:r w:rsidR="009B7C2F">
        <w:t xml:space="preserve"> of the Husband in September 2016</w:t>
      </w:r>
      <w:r w:rsidR="001638C9">
        <w:t xml:space="preserve">, </w:t>
      </w:r>
      <w:r w:rsidR="00532273">
        <w:t>the Wife had</w:t>
      </w:r>
      <w:r w:rsidR="00EB73E3">
        <w:t xml:space="preserve"> reason to be suspicious of his behaviour.</w:t>
      </w:r>
      <w:r w:rsidR="00E626DE">
        <w:t xml:space="preserve"> </w:t>
      </w:r>
      <w:r w:rsidR="00532273">
        <w:t xml:space="preserve"> </w:t>
      </w:r>
    </w:p>
    <w:p w14:paraId="06A23803" w14:textId="6C976D7B" w:rsidR="003C49FA" w:rsidRDefault="003C49FA" w:rsidP="0067602D">
      <w:pPr>
        <w:pStyle w:val="ParaLevel1"/>
      </w:pPr>
      <w:r>
        <w:lastRenderedPageBreak/>
        <w:t xml:space="preserve">Mr Levy QC suggested that </w:t>
      </w:r>
      <w:r w:rsidR="0010178F">
        <w:t xml:space="preserve">a text message the Wife sent to Edgar in </w:t>
      </w:r>
      <w:r w:rsidR="00C748F4">
        <w:t>September 2020</w:t>
      </w:r>
      <w:r w:rsidR="008661CC">
        <w:t xml:space="preserve"> </w:t>
      </w:r>
      <w:r w:rsidR="00A14067">
        <w:t>contained a message of veiled menace towards Edgar</w:t>
      </w:r>
      <w:r w:rsidR="00A42D14">
        <w:t xml:space="preserve"> which shed a light on the </w:t>
      </w:r>
      <w:r w:rsidR="00C40F40">
        <w:t>W</w:t>
      </w:r>
      <w:r w:rsidR="00A42D14">
        <w:t>ife’s</w:t>
      </w:r>
      <w:r w:rsidR="00C40F40">
        <w:t xml:space="preserve"> attitude to the litigat</w:t>
      </w:r>
      <w:r w:rsidR="009B7C2F">
        <w:t>i</w:t>
      </w:r>
      <w:r w:rsidR="00C40F40">
        <w:t>on</w:t>
      </w:r>
      <w:r w:rsidR="00A14067">
        <w:t xml:space="preserve">. </w:t>
      </w:r>
      <w:r w:rsidR="008002BF">
        <w:t xml:space="preserve">The message suggested that </w:t>
      </w:r>
      <w:r w:rsidR="00532BDB">
        <w:t xml:space="preserve">the </w:t>
      </w:r>
      <w:r w:rsidR="00A42D14">
        <w:t>W</w:t>
      </w:r>
      <w:r w:rsidR="00532BDB">
        <w:t>ife wanted Edgar to know that she</w:t>
      </w:r>
      <w:r w:rsidR="00E14C28">
        <w:t xml:space="preserve"> did not want/</w:t>
      </w:r>
      <w:r w:rsidR="00532BDB">
        <w:t xml:space="preserve">would </w:t>
      </w:r>
      <w:r w:rsidR="00E14C28">
        <w:t>not take his flat</w:t>
      </w:r>
      <w:r w:rsidR="00461131">
        <w:t xml:space="preserve"> and that she wanted Edgar to keep away fr</w:t>
      </w:r>
      <w:r w:rsidR="006067BD">
        <w:t>o</w:t>
      </w:r>
      <w:r w:rsidR="00461131">
        <w:t xml:space="preserve">m the litigation </w:t>
      </w:r>
      <w:r w:rsidR="00B7431F">
        <w:t xml:space="preserve">by taking as neutral a stance as possible. </w:t>
      </w:r>
      <w:r w:rsidR="002B4EBD">
        <w:t>The message continued by saying that she kn</w:t>
      </w:r>
      <w:r w:rsidR="00F91BAD">
        <w:t>e</w:t>
      </w:r>
      <w:r w:rsidR="002B4EBD">
        <w:t xml:space="preserve">w </w:t>
      </w:r>
      <w:proofErr w:type="spellStart"/>
      <w:r w:rsidR="002B4EBD">
        <w:t>Temur</w:t>
      </w:r>
      <w:proofErr w:type="spellEnd"/>
      <w:r w:rsidR="002B4EBD">
        <w:t xml:space="preserve"> wanted</w:t>
      </w:r>
      <w:r w:rsidR="00F91BAD">
        <w:t xml:space="preserve"> to involve Edgar in his wrongdoing and </w:t>
      </w:r>
      <w:r w:rsidR="006C33A9">
        <w:t xml:space="preserve">wanted </w:t>
      </w:r>
      <w:r w:rsidR="00F91BAD">
        <w:t xml:space="preserve">to convince Edgar that his mother would go after </w:t>
      </w:r>
      <w:r w:rsidR="006C33A9">
        <w:t>him as well.</w:t>
      </w:r>
      <w:r w:rsidR="002B4EBD">
        <w:t xml:space="preserve"> </w:t>
      </w:r>
      <w:r w:rsidR="00DB0093">
        <w:t xml:space="preserve">It ended </w:t>
      </w:r>
      <w:r w:rsidR="00A236DD">
        <w:t xml:space="preserve">by saying that it was a choice for Edgar but that </w:t>
      </w:r>
      <w:r w:rsidR="00A236DD" w:rsidRPr="003A7CAC">
        <w:rPr>
          <w:i/>
          <w:iCs/>
        </w:rPr>
        <w:t xml:space="preserve">“most definitely </w:t>
      </w:r>
      <w:r w:rsidR="003A7CAC" w:rsidRPr="003A7CAC">
        <w:rPr>
          <w:i/>
          <w:iCs/>
        </w:rPr>
        <w:t xml:space="preserve">on </w:t>
      </w:r>
      <w:proofErr w:type="spellStart"/>
      <w:r w:rsidR="003A7CAC" w:rsidRPr="003A7CAC">
        <w:rPr>
          <w:i/>
          <w:iCs/>
        </w:rPr>
        <w:t>Temur’s</w:t>
      </w:r>
      <w:proofErr w:type="spellEnd"/>
      <w:r w:rsidR="003A7CAC" w:rsidRPr="003A7CAC">
        <w:rPr>
          <w:i/>
          <w:iCs/>
        </w:rPr>
        <w:t xml:space="preserve"> example you can see it’s not going to get you anywhere good”</w:t>
      </w:r>
      <w:r w:rsidR="003A7CAC">
        <w:t xml:space="preserve">. </w:t>
      </w:r>
      <w:r w:rsidR="00107D10">
        <w:t xml:space="preserve">The Wife told me that Edgar was under pressure to take sides in this litigation </w:t>
      </w:r>
      <w:r w:rsidR="00EE7230">
        <w:t xml:space="preserve">and she wrote this message to reassure him </w:t>
      </w:r>
      <w:r w:rsidR="00D61524">
        <w:t xml:space="preserve">that she had no intention of bringing a claim against him because he had not engaged in wrongdoing. </w:t>
      </w:r>
      <w:r w:rsidR="00D50927">
        <w:t xml:space="preserve">Having thought about this, I cannot see why </w:t>
      </w:r>
      <w:r w:rsidR="009706E6">
        <w:t xml:space="preserve">the Wife should be criticised for encouraging Edgar not to follow </w:t>
      </w:r>
      <w:proofErr w:type="spellStart"/>
      <w:r w:rsidR="009706E6">
        <w:t>Temur’s</w:t>
      </w:r>
      <w:proofErr w:type="spellEnd"/>
      <w:r w:rsidR="009706E6">
        <w:t xml:space="preserve"> example</w:t>
      </w:r>
      <w:r w:rsidR="005120AA">
        <w:t xml:space="preserve"> and not to become involved given the consequences. </w:t>
      </w:r>
    </w:p>
    <w:p w14:paraId="7796D4A0" w14:textId="223403B2" w:rsidR="005120AA" w:rsidRDefault="001A30A9" w:rsidP="0067602D">
      <w:pPr>
        <w:pStyle w:val="ParaLevel1"/>
      </w:pPr>
      <w:r>
        <w:t xml:space="preserve">Much of Mr Levy QC’s cross-examination focussed on the Wife’s knowledge of </w:t>
      </w:r>
      <w:proofErr w:type="spellStart"/>
      <w:r w:rsidR="0040478C">
        <w:t>Temur’s</w:t>
      </w:r>
      <w:proofErr w:type="spellEnd"/>
      <w:r w:rsidR="0040478C">
        <w:t xml:space="preserve"> trading activities. </w:t>
      </w:r>
      <w:r w:rsidR="001151C7">
        <w:t xml:space="preserve">She told me that </w:t>
      </w:r>
      <w:r w:rsidR="009D27F5">
        <w:t xml:space="preserve">she saw </w:t>
      </w:r>
      <w:proofErr w:type="spellStart"/>
      <w:r w:rsidR="009D27F5">
        <w:t>Temur</w:t>
      </w:r>
      <w:proofErr w:type="spellEnd"/>
      <w:r w:rsidR="009D27F5">
        <w:t xml:space="preserve"> using trading terminals after he moved into his flat </w:t>
      </w:r>
      <w:r w:rsidR="000C4808">
        <w:t xml:space="preserve">in about July 2014 </w:t>
      </w:r>
      <w:r w:rsidR="009D27F5">
        <w:t xml:space="preserve">but assumed this was for the purpose of simulated trading </w:t>
      </w:r>
      <w:r w:rsidR="005F2047">
        <w:t xml:space="preserve">in connection with his studies. </w:t>
      </w:r>
      <w:r w:rsidR="000C4808">
        <w:t xml:space="preserve">Given the strained relationship between mother and son, I </w:t>
      </w:r>
      <w:r w:rsidR="00912385">
        <w:t xml:space="preserve">doubt that </w:t>
      </w:r>
      <w:proofErr w:type="spellStart"/>
      <w:r w:rsidR="00912385">
        <w:t>Temur</w:t>
      </w:r>
      <w:proofErr w:type="spellEnd"/>
      <w:r w:rsidR="00912385">
        <w:t xml:space="preserve"> told her he was trading significant sums of money gifted to him by his father</w:t>
      </w:r>
      <w:r w:rsidR="00A57004">
        <w:t xml:space="preserve"> and I </w:t>
      </w:r>
      <w:r w:rsidR="00FC3912">
        <w:t xml:space="preserve">also </w:t>
      </w:r>
      <w:r w:rsidR="00A57004">
        <w:t xml:space="preserve">doubt that she enquired into </w:t>
      </w:r>
      <w:r w:rsidR="0019261C">
        <w:t xml:space="preserve">the nature of </w:t>
      </w:r>
      <w:proofErr w:type="spellStart"/>
      <w:r w:rsidR="00A57004">
        <w:t>Temur’s</w:t>
      </w:r>
      <w:proofErr w:type="spellEnd"/>
      <w:r w:rsidR="00A57004">
        <w:t xml:space="preserve"> activities</w:t>
      </w:r>
      <w:r w:rsidR="00395432">
        <w:t xml:space="preserve"> by asking him about them.</w:t>
      </w:r>
      <w:r w:rsidR="00912385">
        <w:t xml:space="preserve"> </w:t>
      </w:r>
      <w:r w:rsidR="001D2376">
        <w:t>I note there</w:t>
      </w:r>
      <w:r w:rsidR="00B539DA">
        <w:t xml:space="preserve"> </w:t>
      </w:r>
      <w:r w:rsidR="00942BE5">
        <w:t>wa</w:t>
      </w:r>
      <w:r w:rsidR="00B539DA">
        <w:t xml:space="preserve">s no contemporaneous evidence that the Wife was told about </w:t>
      </w:r>
      <w:r w:rsidR="003E16C7">
        <w:t xml:space="preserve">the sums of money given to </w:t>
      </w:r>
      <w:proofErr w:type="spellStart"/>
      <w:r w:rsidR="003E16C7">
        <w:t>Temur</w:t>
      </w:r>
      <w:proofErr w:type="spellEnd"/>
      <w:r w:rsidR="003E16C7">
        <w:t xml:space="preserve"> by his father in early 2014</w:t>
      </w:r>
      <w:r w:rsidR="0035448E">
        <w:t xml:space="preserve"> though she was </w:t>
      </w:r>
      <w:r w:rsidR="001A2056">
        <w:t xml:space="preserve">copied into emails about the significant sums spent on </w:t>
      </w:r>
      <w:proofErr w:type="spellStart"/>
      <w:r w:rsidR="001A2056">
        <w:t>Temur’s</w:t>
      </w:r>
      <w:proofErr w:type="spellEnd"/>
      <w:r w:rsidR="001A2056">
        <w:t xml:space="preserve"> flat</w:t>
      </w:r>
      <w:r w:rsidR="009B6591">
        <w:t xml:space="preserve">. </w:t>
      </w:r>
      <w:r w:rsidR="008768EE">
        <w:t>She seems to have discovered later</w:t>
      </w:r>
      <w:r w:rsidR="003D070F">
        <w:t xml:space="preserve"> </w:t>
      </w:r>
      <w:r w:rsidR="00FC3912">
        <w:t xml:space="preserve">- </w:t>
      </w:r>
      <w:r w:rsidR="003D070F">
        <w:t>in either 2014 or 2015</w:t>
      </w:r>
      <w:r w:rsidR="00FC3912">
        <w:t xml:space="preserve"> -</w:t>
      </w:r>
      <w:r w:rsidR="008768EE">
        <w:t xml:space="preserve"> that </w:t>
      </w:r>
      <w:proofErr w:type="spellStart"/>
      <w:r w:rsidR="008768EE">
        <w:t>Temur</w:t>
      </w:r>
      <w:proofErr w:type="spellEnd"/>
      <w:r w:rsidR="008768EE">
        <w:t xml:space="preserve"> was engaged in </w:t>
      </w:r>
      <w:r w:rsidR="006B2F76">
        <w:t>real time</w:t>
      </w:r>
      <w:r w:rsidR="008768EE">
        <w:t xml:space="preserve"> trading. </w:t>
      </w:r>
      <w:r w:rsidR="00E95587">
        <w:t xml:space="preserve">The Wife always accepted that </w:t>
      </w:r>
      <w:proofErr w:type="spellStart"/>
      <w:r w:rsidR="00E740FD">
        <w:t>Temur</w:t>
      </w:r>
      <w:proofErr w:type="spellEnd"/>
      <w:r w:rsidR="00E740FD">
        <w:t xml:space="preserve"> had told her he suffered stock market losses in late 2015 for which she consoled </w:t>
      </w:r>
      <w:proofErr w:type="gramStart"/>
      <w:r w:rsidR="00E740FD">
        <w:t>him</w:t>
      </w:r>
      <w:proofErr w:type="gramEnd"/>
      <w:r w:rsidR="004866A8">
        <w:t xml:space="preserve"> and she disclosed a WhatsApp </w:t>
      </w:r>
      <w:r w:rsidR="00883C92">
        <w:t xml:space="preserve">message </w:t>
      </w:r>
      <w:proofErr w:type="spellStart"/>
      <w:r w:rsidR="00883C92">
        <w:t>Temur</w:t>
      </w:r>
      <w:proofErr w:type="spellEnd"/>
      <w:r w:rsidR="00883C92">
        <w:t xml:space="preserve"> had sent her tellin</w:t>
      </w:r>
      <w:r w:rsidR="002164E3">
        <w:t>g</w:t>
      </w:r>
      <w:r w:rsidR="00883C92">
        <w:t xml:space="preserve"> her about his losses. </w:t>
      </w:r>
      <w:r w:rsidR="002164E3">
        <w:t xml:space="preserve"> </w:t>
      </w:r>
      <w:r w:rsidR="00226AC9">
        <w:t xml:space="preserve">Her memory of what she was told in 2015 was </w:t>
      </w:r>
      <w:r w:rsidR="00CF00D4">
        <w:t xml:space="preserve">poor but I am not persuaded that she only belatedly revealed </w:t>
      </w:r>
      <w:r w:rsidR="008F6036">
        <w:t xml:space="preserve">she knew of the amount lost by </w:t>
      </w:r>
      <w:proofErr w:type="spellStart"/>
      <w:r w:rsidR="008F6036">
        <w:t>Temur</w:t>
      </w:r>
      <w:proofErr w:type="spellEnd"/>
      <w:r w:rsidR="008F6036">
        <w:t xml:space="preserve"> because she expected to be </w:t>
      </w:r>
      <w:r w:rsidR="00D37F2D" w:rsidRPr="00D37F2D">
        <w:rPr>
          <w:i/>
          <w:iCs/>
        </w:rPr>
        <w:t>“</w:t>
      </w:r>
      <w:r w:rsidR="008F6036" w:rsidRPr="00D37F2D">
        <w:rPr>
          <w:i/>
          <w:iCs/>
        </w:rPr>
        <w:t>caught out</w:t>
      </w:r>
      <w:r w:rsidR="00D37F2D" w:rsidRPr="00D37F2D">
        <w:rPr>
          <w:i/>
          <w:iCs/>
        </w:rPr>
        <w:t>”</w:t>
      </w:r>
      <w:r w:rsidR="008F6036">
        <w:t xml:space="preserve"> when </w:t>
      </w:r>
      <w:proofErr w:type="spellStart"/>
      <w:r w:rsidR="00D37F2D">
        <w:t>Temur</w:t>
      </w:r>
      <w:proofErr w:type="spellEnd"/>
      <w:r w:rsidR="00D37F2D">
        <w:t xml:space="preserve"> delivered up his devices pursuant to the Forensic Examination Order. </w:t>
      </w:r>
      <w:r w:rsidR="00341845">
        <w:t>In fact, by the date her witness statement was signed in August 2020</w:t>
      </w:r>
      <w:r w:rsidR="009E010B">
        <w:t xml:space="preserve">, </w:t>
      </w:r>
      <w:proofErr w:type="spellStart"/>
      <w:r w:rsidR="009E010B">
        <w:t>Temur’s</w:t>
      </w:r>
      <w:proofErr w:type="spellEnd"/>
      <w:r w:rsidR="009E010B">
        <w:t xml:space="preserve"> devices were said to have been </w:t>
      </w:r>
      <w:r w:rsidR="009E010B" w:rsidRPr="00FB354C">
        <w:rPr>
          <w:i/>
          <w:iCs/>
        </w:rPr>
        <w:t>“lost”</w:t>
      </w:r>
      <w:r w:rsidR="009E010B">
        <w:t xml:space="preserve"> by DHL and Aon was only going to be examining </w:t>
      </w:r>
      <w:r w:rsidR="007A59F8">
        <w:t xml:space="preserve">an image of a recent iPhone which </w:t>
      </w:r>
      <w:proofErr w:type="spellStart"/>
      <w:r w:rsidR="007A59F8">
        <w:t>Temur</w:t>
      </w:r>
      <w:proofErr w:type="spellEnd"/>
      <w:r w:rsidR="007A59F8">
        <w:t xml:space="preserve"> said had already been searched. </w:t>
      </w:r>
    </w:p>
    <w:p w14:paraId="1C8E149D" w14:textId="24986C6C" w:rsidR="00FB354C" w:rsidRDefault="00FB354C" w:rsidP="0067602D">
      <w:pPr>
        <w:pStyle w:val="ParaLevel1"/>
      </w:pPr>
      <w:r>
        <w:t xml:space="preserve">My overall impression of the Wife’s evidence </w:t>
      </w:r>
      <w:r w:rsidR="00633E6C">
        <w:t xml:space="preserve">was that she was incurious about </w:t>
      </w:r>
      <w:r w:rsidR="00C01B40">
        <w:t>the activities of her sons and lacked any real understanding of the</w:t>
      </w:r>
      <w:r w:rsidR="00CF11F5">
        <w:t xml:space="preserve"> Husband’s dealings with </w:t>
      </w:r>
      <w:r w:rsidR="00A4134B">
        <w:t xml:space="preserve">either Edgar or, more importantly, </w:t>
      </w:r>
      <w:proofErr w:type="spellStart"/>
      <w:r w:rsidR="00A4134B">
        <w:t>Temur</w:t>
      </w:r>
      <w:proofErr w:type="spellEnd"/>
      <w:r w:rsidR="00A4134B">
        <w:t xml:space="preserve">. </w:t>
      </w:r>
      <w:r w:rsidR="00041D45">
        <w:t xml:space="preserve">Unsurprisingly, her negative attitude towards </w:t>
      </w:r>
      <w:proofErr w:type="spellStart"/>
      <w:r w:rsidR="00041D45">
        <w:t>Temur</w:t>
      </w:r>
      <w:proofErr w:type="spellEnd"/>
      <w:r w:rsidR="00041D45">
        <w:t xml:space="preserve"> coloured her evidence</w:t>
      </w:r>
      <w:r w:rsidR="00B20901">
        <w:t xml:space="preserve"> but her oral evidence was of very limited importance</w:t>
      </w:r>
      <w:r w:rsidR="00EA299C">
        <w:t xml:space="preserve"> in my decision-making.</w:t>
      </w:r>
    </w:p>
    <w:p w14:paraId="11220378" w14:textId="01EE207F" w:rsidR="00011AA9" w:rsidRPr="00011AA9" w:rsidRDefault="00011AA9" w:rsidP="0067602D">
      <w:pPr>
        <w:pStyle w:val="ParaLevel1"/>
        <w:numPr>
          <w:ilvl w:val="0"/>
          <w:numId w:val="0"/>
        </w:numPr>
        <w:ind w:left="1145" w:hanging="720"/>
        <w:rPr>
          <w:b/>
          <w:bCs/>
        </w:rPr>
      </w:pPr>
      <w:proofErr w:type="spellStart"/>
      <w:r w:rsidRPr="00011AA9">
        <w:rPr>
          <w:b/>
          <w:bCs/>
        </w:rPr>
        <w:t>Temur</w:t>
      </w:r>
      <w:proofErr w:type="spellEnd"/>
    </w:p>
    <w:p w14:paraId="1A50A94A" w14:textId="66083B89" w:rsidR="00C9282D" w:rsidRDefault="009907FF" w:rsidP="0067602D">
      <w:pPr>
        <w:pStyle w:val="ParaLevel1"/>
      </w:pPr>
      <w:r>
        <w:t xml:space="preserve"> </w:t>
      </w:r>
      <w:proofErr w:type="spellStart"/>
      <w:r w:rsidR="00E823B8">
        <w:t>Temur’s</w:t>
      </w:r>
      <w:proofErr w:type="spellEnd"/>
      <w:r w:rsidR="00E823B8">
        <w:t xml:space="preserve"> oral evidence was preceded by </w:t>
      </w:r>
      <w:r w:rsidR="00761A99">
        <w:t xml:space="preserve">his </w:t>
      </w:r>
      <w:r w:rsidR="00941D02">
        <w:t xml:space="preserve">belated </w:t>
      </w:r>
      <w:r w:rsidR="00761A99">
        <w:t xml:space="preserve">admissions of </w:t>
      </w:r>
      <w:r w:rsidR="00941D02">
        <w:t xml:space="preserve">having significantly breached his disclosure obligations. </w:t>
      </w:r>
      <w:r w:rsidR="00F93608">
        <w:t xml:space="preserve">I explained </w:t>
      </w:r>
      <w:r w:rsidR="00371D2D">
        <w:t>in paragraph</w:t>
      </w:r>
      <w:r w:rsidR="00437842">
        <w:t>s</w:t>
      </w:r>
      <w:r w:rsidR="00371D2D">
        <w:t xml:space="preserve"> 1</w:t>
      </w:r>
      <w:r w:rsidR="00BB2B44">
        <w:t>42</w:t>
      </w:r>
      <w:r w:rsidR="00C37296">
        <w:t>-14</w:t>
      </w:r>
      <w:r w:rsidR="00180670">
        <w:t>4</w:t>
      </w:r>
      <w:r w:rsidR="00F542DD">
        <w:t xml:space="preserve"> </w:t>
      </w:r>
      <w:r w:rsidR="00C37296">
        <w:t xml:space="preserve">why </w:t>
      </w:r>
      <w:r w:rsidR="00F542DD">
        <w:t>I reject</w:t>
      </w:r>
      <w:r w:rsidR="00992729">
        <w:t>ed</w:t>
      </w:r>
      <w:r w:rsidR="00F542DD">
        <w:t xml:space="preserve"> his explanation </w:t>
      </w:r>
      <w:r w:rsidR="005A1631">
        <w:t xml:space="preserve">that he did </w:t>
      </w:r>
      <w:r w:rsidR="00C37296">
        <w:t xml:space="preserve">not </w:t>
      </w:r>
      <w:r w:rsidR="005A1631">
        <w:t xml:space="preserve">intend thereby to affect the fairness of the hearing before me. </w:t>
      </w:r>
    </w:p>
    <w:p w14:paraId="64E0E3F0" w14:textId="7284330A" w:rsidR="00085BB4" w:rsidRDefault="00085BB4" w:rsidP="0067602D">
      <w:pPr>
        <w:pStyle w:val="ParaLevel1"/>
      </w:pPr>
      <w:r>
        <w:lastRenderedPageBreak/>
        <w:t xml:space="preserve">Mr Levy QC </w:t>
      </w:r>
      <w:r w:rsidR="001A1298">
        <w:t xml:space="preserve">rightly drew my attention to </w:t>
      </w:r>
      <w:r w:rsidR="00942195">
        <w:t xml:space="preserve">the extraordinary position in which </w:t>
      </w:r>
      <w:proofErr w:type="spellStart"/>
      <w:r w:rsidR="00942195">
        <w:t>Temur</w:t>
      </w:r>
      <w:proofErr w:type="spellEnd"/>
      <w:r w:rsidR="00942195">
        <w:t xml:space="preserve"> found himself</w:t>
      </w:r>
      <w:r w:rsidR="00885FFC">
        <w:t>,</w:t>
      </w:r>
      <w:r w:rsidR="00657833">
        <w:t xml:space="preserve"> </w:t>
      </w:r>
      <w:r w:rsidR="008B36A0">
        <w:t xml:space="preserve">embroiled </w:t>
      </w:r>
      <w:r w:rsidR="00657833">
        <w:t xml:space="preserve">in the battle between his parents. I have </w:t>
      </w:r>
      <w:r w:rsidR="004A488D">
        <w:t xml:space="preserve">some </w:t>
      </w:r>
      <w:r w:rsidR="00657833">
        <w:t xml:space="preserve">sympathy for </w:t>
      </w:r>
      <w:r w:rsidR="00885FFC">
        <w:t xml:space="preserve">him as it was clear he struggled with his emotions from time to time in the witness box. </w:t>
      </w:r>
    </w:p>
    <w:p w14:paraId="37C9D1BF" w14:textId="25845788" w:rsidR="00485DF3" w:rsidRDefault="00CD579C" w:rsidP="0067602D">
      <w:pPr>
        <w:pStyle w:val="ParaLevel1"/>
      </w:pPr>
      <w:r>
        <w:t>I have thought very carefully indeed abou</w:t>
      </w:r>
      <w:r w:rsidR="0017730F">
        <w:t xml:space="preserve">t the impact of </w:t>
      </w:r>
      <w:proofErr w:type="spellStart"/>
      <w:r w:rsidR="0017730F">
        <w:t>Temur’s</w:t>
      </w:r>
      <w:proofErr w:type="spellEnd"/>
      <w:r w:rsidR="0017730F">
        <w:t xml:space="preserve"> lamentable litigation conduct on his oral evidence. </w:t>
      </w:r>
      <w:r w:rsidR="00005178">
        <w:t xml:space="preserve"> I have found it useful</w:t>
      </w:r>
      <w:r w:rsidR="00CD33FD">
        <w:t xml:space="preserve"> to </w:t>
      </w:r>
      <w:r w:rsidR="00C744C8">
        <w:t xml:space="preserve">direct myself to the observations made by Lord Sumption in </w:t>
      </w:r>
      <w:proofErr w:type="spellStart"/>
      <w:r w:rsidR="00C744C8" w:rsidRPr="00485DF3">
        <w:rPr>
          <w:u w:val="single"/>
        </w:rPr>
        <w:t>Prest</w:t>
      </w:r>
      <w:proofErr w:type="spellEnd"/>
      <w:r w:rsidR="00C744C8" w:rsidRPr="00485DF3">
        <w:rPr>
          <w:u w:val="single"/>
        </w:rPr>
        <w:t xml:space="preserve"> v </w:t>
      </w:r>
      <w:proofErr w:type="spellStart"/>
      <w:r w:rsidR="00C744C8" w:rsidRPr="00485DF3">
        <w:rPr>
          <w:u w:val="single"/>
        </w:rPr>
        <w:t>Petrodel</w:t>
      </w:r>
      <w:proofErr w:type="spellEnd"/>
      <w:r w:rsidR="00C744C8" w:rsidRPr="00485DF3">
        <w:rPr>
          <w:u w:val="single"/>
        </w:rPr>
        <w:t xml:space="preserve"> </w:t>
      </w:r>
      <w:r w:rsidR="00E579D1" w:rsidRPr="00485DF3">
        <w:rPr>
          <w:u w:val="single"/>
        </w:rPr>
        <w:t>Resources</w:t>
      </w:r>
      <w:r w:rsidR="00175AD9" w:rsidRPr="00485DF3">
        <w:rPr>
          <w:u w:val="single"/>
        </w:rPr>
        <w:t xml:space="preserve"> Limited</w:t>
      </w:r>
      <w:r w:rsidR="00175AD9">
        <w:t xml:space="preserve"> </w:t>
      </w:r>
      <w:r w:rsidR="00267626">
        <w:t xml:space="preserve">[2013] </w:t>
      </w:r>
      <w:r w:rsidR="00374BF2">
        <w:t xml:space="preserve">2 AC 415 </w:t>
      </w:r>
      <w:r w:rsidR="00C60582">
        <w:t xml:space="preserve">which dealt with the issue of the inferences which can be drawn from a </w:t>
      </w:r>
      <w:r w:rsidR="00850958">
        <w:t>failure</w:t>
      </w:r>
      <w:r w:rsidR="00C60582">
        <w:t xml:space="preserve"> </w:t>
      </w:r>
      <w:r w:rsidR="00850958">
        <w:t>to provide disclosure or to cooperate</w:t>
      </w:r>
      <w:r w:rsidR="00340071">
        <w:t xml:space="preserve"> with the proceedings in the context of the beneficial ownership of properties held legally</w:t>
      </w:r>
      <w:r w:rsidR="00344BBD">
        <w:t xml:space="preserve"> in the names of various companies. In his judgment, Lord Sumption made </w:t>
      </w:r>
      <w:r w:rsidR="00305A0D">
        <w:t>several</w:t>
      </w:r>
      <w:r w:rsidR="00344BBD">
        <w:t xml:space="preserve"> observations</w:t>
      </w:r>
      <w:r w:rsidR="00485DF3">
        <w:t>:</w:t>
      </w:r>
    </w:p>
    <w:p w14:paraId="5B7740E8" w14:textId="5E632BCB" w:rsidR="00485DF3" w:rsidRPr="00C943B7" w:rsidRDefault="00485DF3" w:rsidP="0067602D">
      <w:pPr>
        <w:pStyle w:val="ParaLevel1"/>
        <w:numPr>
          <w:ilvl w:val="0"/>
          <w:numId w:val="0"/>
        </w:numPr>
        <w:ind w:left="1145" w:hanging="720"/>
        <w:rPr>
          <w:i/>
          <w:iCs/>
        </w:rPr>
      </w:pPr>
      <w:r>
        <w:tab/>
      </w:r>
      <w:r w:rsidR="00AC085B" w:rsidRPr="00C943B7">
        <w:rPr>
          <w:i/>
          <w:iCs/>
        </w:rPr>
        <w:t>“</w:t>
      </w:r>
      <w:r w:rsidRPr="00C943B7">
        <w:rPr>
          <w:i/>
          <w:iCs/>
        </w:rPr>
        <w:t>[4</w:t>
      </w:r>
      <w:r w:rsidR="00D12EBA" w:rsidRPr="00C943B7">
        <w:rPr>
          <w:i/>
          <w:iCs/>
        </w:rPr>
        <w:t>4</w:t>
      </w:r>
      <w:r w:rsidR="00AC085B" w:rsidRPr="00C943B7">
        <w:rPr>
          <w:i/>
          <w:iCs/>
        </w:rPr>
        <w:t>]</w:t>
      </w:r>
      <w:r w:rsidR="00F41593" w:rsidRPr="00C943B7">
        <w:rPr>
          <w:i/>
          <w:iCs/>
        </w:rPr>
        <w:t xml:space="preserve"> In </w:t>
      </w:r>
      <w:r w:rsidR="00F41593" w:rsidRPr="00C943B7">
        <w:rPr>
          <w:i/>
          <w:iCs/>
          <w:u w:val="single"/>
        </w:rPr>
        <w:t>British Railways Board v Herrington</w:t>
      </w:r>
      <w:r w:rsidR="00F41593" w:rsidRPr="00C943B7">
        <w:rPr>
          <w:i/>
          <w:iCs/>
        </w:rPr>
        <w:t xml:space="preserve"> [1972] AC877, 930-931</w:t>
      </w:r>
      <w:r w:rsidR="00B37BBF" w:rsidRPr="00C943B7">
        <w:rPr>
          <w:i/>
          <w:iCs/>
        </w:rPr>
        <w:t>, Lord Diplock, dealing with the liability of a railway undertaking the injury suffered by trespassers on the line, said:</w:t>
      </w:r>
    </w:p>
    <w:p w14:paraId="1D93F43F" w14:textId="516774C6" w:rsidR="00B37BBF" w:rsidRPr="00C943B7" w:rsidRDefault="00B37BBF" w:rsidP="0067602D">
      <w:pPr>
        <w:pStyle w:val="ParaLevel1"/>
        <w:numPr>
          <w:ilvl w:val="0"/>
          <w:numId w:val="0"/>
        </w:numPr>
        <w:ind w:left="1145" w:hanging="720"/>
        <w:rPr>
          <w:i/>
          <w:iCs/>
        </w:rPr>
      </w:pPr>
      <w:r w:rsidRPr="00C943B7">
        <w:rPr>
          <w:i/>
          <w:iCs/>
        </w:rPr>
        <w:tab/>
      </w:r>
      <w:r w:rsidR="002C2D98" w:rsidRPr="00C943B7">
        <w:rPr>
          <w:i/>
          <w:iCs/>
        </w:rPr>
        <w:t xml:space="preserve">“The appellants, who are a public corporation, elected to call no witnesses, thus depriving the court to have any positive evidence as to whether the condition of the fence and the adjacent </w:t>
      </w:r>
      <w:r w:rsidR="00652FAC" w:rsidRPr="00C943B7">
        <w:rPr>
          <w:i/>
          <w:iCs/>
        </w:rPr>
        <w:t>terrain</w:t>
      </w:r>
      <w:r w:rsidR="002C2D98" w:rsidRPr="00C943B7">
        <w:rPr>
          <w:i/>
          <w:iCs/>
        </w:rPr>
        <w:t xml:space="preserve"> had been noticed by any particular servant of theirs</w:t>
      </w:r>
      <w:r w:rsidR="00652FAC" w:rsidRPr="00C943B7">
        <w:rPr>
          <w:i/>
          <w:iCs/>
        </w:rPr>
        <w:t xml:space="preserve"> or as to what he or any other of their servants either thought or did about it.</w:t>
      </w:r>
      <w:r w:rsidR="00FA1BFD" w:rsidRPr="00C943B7">
        <w:rPr>
          <w:i/>
          <w:iCs/>
        </w:rPr>
        <w:t xml:space="preserve"> This is a legitimate tactical move under our adversarial system of litigation. But a defendant who adopts it cannot complain if the court draws from the facts which have been disclosed all reasonable inferences as to what are the facts which the defendant has chosen to withhold.</w:t>
      </w:r>
      <w:r w:rsidR="00CD1292" w:rsidRPr="00C943B7">
        <w:rPr>
          <w:i/>
          <w:iCs/>
        </w:rPr>
        <w:t xml:space="preserve"> A court may take judicial notice that railway lines are regularly patrolled by linesmen and Bangers. In the absence of evidence to the contrary, it is entitled to infer that one or more of them </w:t>
      </w:r>
      <w:proofErr w:type="gramStart"/>
      <w:r w:rsidR="00CD1292" w:rsidRPr="00C943B7">
        <w:rPr>
          <w:i/>
          <w:iCs/>
        </w:rPr>
        <w:t>in the course of</w:t>
      </w:r>
      <w:proofErr w:type="gramEnd"/>
      <w:r w:rsidR="00CD1292" w:rsidRPr="00C943B7">
        <w:rPr>
          <w:i/>
          <w:iCs/>
        </w:rPr>
        <w:t xml:space="preserve"> several weeks</w:t>
      </w:r>
      <w:r w:rsidR="00053201" w:rsidRPr="00C943B7">
        <w:rPr>
          <w:i/>
          <w:iCs/>
        </w:rPr>
        <w:t xml:space="preserve"> noticed what was plain for all to see. Anyone of common sense would realise the danger that the state of the fence so close to the live rail created for little children coming to the meadow to play. As the appellants elected to call none of the persons who patrolled the line</w:t>
      </w:r>
      <w:r w:rsidR="007C4EA6" w:rsidRPr="00C943B7">
        <w:rPr>
          <w:i/>
          <w:iCs/>
        </w:rPr>
        <w:t xml:space="preserve"> there is nothing to rebut the inference that they did not lack common sense to realise the danger. A court is accordingly entitled to infer from the inaction of the appellants that one or more of their employees decided to allow the risk to continue of some child crossing the boundary</w:t>
      </w:r>
      <w:r w:rsidR="00EE53A5" w:rsidRPr="00C943B7">
        <w:rPr>
          <w:i/>
          <w:iCs/>
        </w:rPr>
        <w:t xml:space="preserve"> and being injured or killed by the live rail rather than to incur the trivial trouble and expense of repairing the gap in the fence.”</w:t>
      </w:r>
    </w:p>
    <w:p w14:paraId="08F7AD38" w14:textId="6FBC1D2A" w:rsidR="00EE53A5" w:rsidRPr="00C943B7" w:rsidRDefault="00EE53A5" w:rsidP="0067602D">
      <w:pPr>
        <w:pStyle w:val="ParaLevel1"/>
        <w:numPr>
          <w:ilvl w:val="0"/>
          <w:numId w:val="0"/>
        </w:numPr>
        <w:ind w:left="1145" w:hanging="720"/>
        <w:rPr>
          <w:i/>
          <w:iCs/>
        </w:rPr>
      </w:pPr>
      <w:r w:rsidRPr="00C943B7">
        <w:rPr>
          <w:i/>
          <w:iCs/>
        </w:rPr>
        <w:tab/>
        <w:t>The courts have tended to recoil from some of the fiercer parts of this statement</w:t>
      </w:r>
      <w:r w:rsidR="00E32929" w:rsidRPr="00C943B7">
        <w:rPr>
          <w:i/>
          <w:iCs/>
        </w:rPr>
        <w:t xml:space="preserve"> which appear to convert open ended speculation into findings of fact. There must be a reasonable basis for some hypothesis in the evidence or the inherent </w:t>
      </w:r>
      <w:proofErr w:type="gramStart"/>
      <w:r w:rsidR="00E32929" w:rsidRPr="00C943B7">
        <w:rPr>
          <w:i/>
          <w:iCs/>
        </w:rPr>
        <w:t>probabilities, before</w:t>
      </w:r>
      <w:proofErr w:type="gramEnd"/>
      <w:r w:rsidR="00E32929" w:rsidRPr="00C943B7">
        <w:rPr>
          <w:i/>
          <w:iCs/>
        </w:rPr>
        <w:t xml:space="preserve"> a court can draw useful inferences from the party’s failure to rebut it. For my part I would adopt,</w:t>
      </w:r>
      <w:r w:rsidR="00826954" w:rsidRPr="00C943B7">
        <w:rPr>
          <w:i/>
          <w:iCs/>
        </w:rPr>
        <w:t xml:space="preserve"> with a modification which I shall come to, the more balanced view expressed by Lord Lowry with the support of the rest of the committee in R v Inland Revenue Commissioners, Ex p TC Coombs &amp; Co [1991] 2 AC 283, 300:</w:t>
      </w:r>
    </w:p>
    <w:p w14:paraId="1EB7D31D" w14:textId="5509959C" w:rsidR="00826954" w:rsidRPr="00C943B7" w:rsidRDefault="00826954" w:rsidP="0067602D">
      <w:pPr>
        <w:pStyle w:val="ParaLevel1"/>
        <w:numPr>
          <w:ilvl w:val="0"/>
          <w:numId w:val="0"/>
        </w:numPr>
        <w:ind w:left="1145" w:hanging="720"/>
        <w:rPr>
          <w:i/>
          <w:iCs/>
        </w:rPr>
      </w:pPr>
      <w:r w:rsidRPr="00C943B7">
        <w:rPr>
          <w:i/>
          <w:iCs/>
        </w:rPr>
        <w:tab/>
        <w:t>“</w:t>
      </w:r>
      <w:r w:rsidR="0060205F" w:rsidRPr="00C943B7">
        <w:rPr>
          <w:i/>
          <w:iCs/>
        </w:rPr>
        <w:t>In our legal system generally, the silence of one party in face of the other part</w:t>
      </w:r>
      <w:r w:rsidR="005B7C1E" w:rsidRPr="00C943B7">
        <w:rPr>
          <w:i/>
          <w:iCs/>
        </w:rPr>
        <w:t>y’</w:t>
      </w:r>
      <w:r w:rsidR="0060205F" w:rsidRPr="00C943B7">
        <w:rPr>
          <w:i/>
          <w:iCs/>
        </w:rPr>
        <w:t>s evidence may convert that evidence into proof in relation to matters which are, or are likely to be, within the knowledge of the silent party and about which that party</w:t>
      </w:r>
      <w:r w:rsidR="005B7C1E" w:rsidRPr="00C943B7">
        <w:rPr>
          <w:i/>
          <w:iCs/>
        </w:rPr>
        <w:t xml:space="preserve"> could be expected to give evidence. Thus, depending on the circumstances, a prima facie case</w:t>
      </w:r>
      <w:r w:rsidR="009F212A" w:rsidRPr="00C943B7">
        <w:rPr>
          <w:i/>
          <w:iCs/>
        </w:rPr>
        <w:t xml:space="preserve"> may become a strong or even an overwhelming case. But, if the silent </w:t>
      </w:r>
      <w:r w:rsidR="009F212A" w:rsidRPr="00C943B7">
        <w:rPr>
          <w:i/>
          <w:iCs/>
        </w:rPr>
        <w:lastRenderedPageBreak/>
        <w:t>party’s failure to give evidence (or to give the necessary evidence) can be credibly explained, even if not entirely justified,</w:t>
      </w:r>
      <w:r w:rsidR="0063455D" w:rsidRPr="00C943B7">
        <w:rPr>
          <w:i/>
          <w:iCs/>
        </w:rPr>
        <w:t xml:space="preserve"> the effect of his silence in favour of the other party may be either reduced or nullified.”</w:t>
      </w:r>
    </w:p>
    <w:p w14:paraId="6BBD6433" w14:textId="2354AB65" w:rsidR="0063455D" w:rsidRPr="00C943B7" w:rsidRDefault="0063455D" w:rsidP="0067602D">
      <w:pPr>
        <w:pStyle w:val="ParaLevel1"/>
        <w:numPr>
          <w:ilvl w:val="0"/>
          <w:numId w:val="0"/>
        </w:numPr>
        <w:ind w:left="1145" w:hanging="720"/>
        <w:rPr>
          <w:i/>
          <w:iCs/>
        </w:rPr>
      </w:pPr>
      <w:r w:rsidRPr="00C943B7">
        <w:rPr>
          <w:i/>
          <w:iCs/>
        </w:rPr>
        <w:tab/>
        <w:t xml:space="preserve">Cf. </w:t>
      </w:r>
      <w:r w:rsidR="00BD1C25" w:rsidRPr="00C943B7">
        <w:rPr>
          <w:i/>
          <w:iCs/>
          <w:u w:val="single"/>
        </w:rPr>
        <w:t>W</w:t>
      </w:r>
      <w:r w:rsidRPr="00C943B7">
        <w:rPr>
          <w:i/>
          <w:iCs/>
          <w:u w:val="single"/>
        </w:rPr>
        <w:t xml:space="preserve">isniewski v </w:t>
      </w:r>
      <w:r w:rsidR="00BD1C25" w:rsidRPr="00C943B7">
        <w:rPr>
          <w:i/>
          <w:iCs/>
          <w:u w:val="single"/>
        </w:rPr>
        <w:t>Central Manchester Health Authority</w:t>
      </w:r>
      <w:r w:rsidR="00BD1C25" w:rsidRPr="00C943B7">
        <w:rPr>
          <w:i/>
          <w:iCs/>
        </w:rPr>
        <w:t xml:space="preserve"> [1998] PIQR 324, 340.</w:t>
      </w:r>
    </w:p>
    <w:p w14:paraId="023FFA6B" w14:textId="611EB62D" w:rsidR="00BD1C25" w:rsidRPr="00C943B7" w:rsidRDefault="00BD1C25" w:rsidP="0067602D">
      <w:pPr>
        <w:pStyle w:val="ParaLevel1"/>
        <w:numPr>
          <w:ilvl w:val="0"/>
          <w:numId w:val="0"/>
        </w:numPr>
        <w:ind w:left="1145" w:hanging="720"/>
        <w:rPr>
          <w:i/>
          <w:iCs/>
        </w:rPr>
      </w:pPr>
      <w:r w:rsidRPr="00C943B7">
        <w:rPr>
          <w:i/>
          <w:iCs/>
        </w:rPr>
        <w:tab/>
        <w:t xml:space="preserve">[45] </w:t>
      </w:r>
      <w:r w:rsidR="00347999" w:rsidRPr="00C943B7">
        <w:rPr>
          <w:i/>
          <w:iCs/>
        </w:rPr>
        <w:t>The modification to which I have referred concerns the drawing of adverse inferences in claims for ancillary financial relief in matrimonial proceedings, which have some important distinctive features. There is a public interest in the proper maintenance</w:t>
      </w:r>
      <w:r w:rsidR="00ED5C04" w:rsidRPr="00C943B7">
        <w:rPr>
          <w:i/>
          <w:iCs/>
        </w:rPr>
        <w:t xml:space="preserve"> of the wife by her former husband, especially (but not only) where the interests of the children are engaged. Partly for that reason, the proceedings although in form adversarial have a substantial inquisitorial element.</w:t>
      </w:r>
      <w:r w:rsidR="00A640EB" w:rsidRPr="00C943B7">
        <w:rPr>
          <w:i/>
          <w:iCs/>
        </w:rPr>
        <w:t xml:space="preserve"> The family finances will commonly have been the responsibility of the husband, so that although technically a claimant, the wife is </w:t>
      </w:r>
      <w:proofErr w:type="gramStart"/>
      <w:r w:rsidR="00A640EB" w:rsidRPr="00C943B7">
        <w:rPr>
          <w:i/>
          <w:iCs/>
        </w:rPr>
        <w:t>in reality dependent</w:t>
      </w:r>
      <w:proofErr w:type="gramEnd"/>
      <w:r w:rsidR="00A640EB" w:rsidRPr="00C943B7">
        <w:rPr>
          <w:i/>
          <w:iCs/>
        </w:rPr>
        <w:t xml:space="preserve"> on the disclosure and evidence of the husband to ascertain the extent of her proper claim. The concept of the burden of proof,</w:t>
      </w:r>
      <w:r w:rsidR="0006227E" w:rsidRPr="00C943B7">
        <w:rPr>
          <w:i/>
          <w:iCs/>
        </w:rPr>
        <w:t xml:space="preserve"> which has always been one of the main factors inhibiting the drawing of adverse inferences from the absence of evidence or disclosure, cannot be applied in the same way to proceedings of this kind as it is in ordinary civil litigation. These considerations are not a license to engage in pure speculation</w:t>
      </w:r>
      <w:r w:rsidR="00FF28D5" w:rsidRPr="00C943B7">
        <w:rPr>
          <w:i/>
          <w:iCs/>
        </w:rPr>
        <w:t>. But judges exercising family jurisdiction are entitled to draw on their experience and to take notice of the inherent probabilities when deciding what an uncommunicative husband is likely to be concealing.</w:t>
      </w:r>
      <w:r w:rsidR="000345BF" w:rsidRPr="00C943B7">
        <w:rPr>
          <w:i/>
          <w:iCs/>
        </w:rPr>
        <w:t xml:space="preserve"> I refer to the husband because the husband is usually the economically dominant party, but of course the same applies to the economically dominant spouse whoever it is.”</w:t>
      </w:r>
    </w:p>
    <w:p w14:paraId="723FB7E8" w14:textId="63DFE516" w:rsidR="00305A0D" w:rsidRDefault="00305A0D" w:rsidP="0067602D">
      <w:pPr>
        <w:pStyle w:val="ParaLevel1"/>
        <w:numPr>
          <w:ilvl w:val="0"/>
          <w:numId w:val="0"/>
        </w:numPr>
        <w:ind w:left="1145" w:hanging="720"/>
      </w:pPr>
      <w:r>
        <w:tab/>
      </w:r>
      <w:proofErr w:type="spellStart"/>
      <w:r w:rsidR="00F5056E" w:rsidRPr="00E97E6D">
        <w:rPr>
          <w:u w:val="single"/>
        </w:rPr>
        <w:t>Prest</w:t>
      </w:r>
      <w:proofErr w:type="spellEnd"/>
      <w:r w:rsidR="00F5056E">
        <w:t xml:space="preserve"> </w:t>
      </w:r>
      <w:r w:rsidR="003F6FE7">
        <w:t>demonstrates that non</w:t>
      </w:r>
      <w:r w:rsidR="00E97E6D">
        <w:t>-</w:t>
      </w:r>
      <w:r w:rsidR="003F6FE7">
        <w:t>disclosure can arise in a variety of circumstances</w:t>
      </w:r>
      <w:r w:rsidR="00D37197">
        <w:t xml:space="preserve"> and</w:t>
      </w:r>
      <w:r w:rsidR="0072208B">
        <w:t xml:space="preserve"> the </w:t>
      </w:r>
      <w:r w:rsidR="00731522">
        <w:t xml:space="preserve">family </w:t>
      </w:r>
      <w:r w:rsidR="0072208B">
        <w:t>court must do its best</w:t>
      </w:r>
      <w:r w:rsidR="005849FB">
        <w:t xml:space="preserve"> to draw such </w:t>
      </w:r>
      <w:r w:rsidR="008C2657">
        <w:t xml:space="preserve">adverse </w:t>
      </w:r>
      <w:r w:rsidR="005849FB">
        <w:t>inferences</w:t>
      </w:r>
      <w:r w:rsidR="00FE3F9E">
        <w:t xml:space="preserve"> as </w:t>
      </w:r>
      <w:r w:rsidR="00731522">
        <w:t xml:space="preserve">are </w:t>
      </w:r>
      <w:r w:rsidR="00FE3F9E">
        <w:t>justified, having regard to the nature and extent of the party’s failure to engage properly with the proceedings. What has been disclosed,</w:t>
      </w:r>
      <w:r w:rsidR="00C943B7">
        <w:t xml:space="preserve"> judicial experience of what is likely being concealed and the inherent probabilities will all be relevant in that exercise.</w:t>
      </w:r>
      <w:r w:rsidR="00731522">
        <w:t xml:space="preserve"> I have adopted this approach in </w:t>
      </w:r>
      <w:r w:rsidR="0006629C">
        <w:t xml:space="preserve">evaluating </w:t>
      </w:r>
      <w:proofErr w:type="spellStart"/>
      <w:r w:rsidR="0006629C">
        <w:t>Temur’s</w:t>
      </w:r>
      <w:proofErr w:type="spellEnd"/>
      <w:r w:rsidR="0006629C">
        <w:t xml:space="preserve"> evidence.</w:t>
      </w:r>
    </w:p>
    <w:p w14:paraId="00AD738B" w14:textId="74235F04" w:rsidR="00E2747B" w:rsidRDefault="008E55CC" w:rsidP="0067602D">
      <w:pPr>
        <w:pStyle w:val="ParaLevel1"/>
      </w:pPr>
      <w:r>
        <w:t xml:space="preserve">For the avoidance of doubt, </w:t>
      </w:r>
      <w:r w:rsidR="003A315C">
        <w:t>I make it clear that I do not rely on any inferences</w:t>
      </w:r>
      <w:r w:rsidR="00ED62F7">
        <w:t xml:space="preserve"> arising from </w:t>
      </w:r>
      <w:proofErr w:type="spellStart"/>
      <w:r>
        <w:t>Temur’s</w:t>
      </w:r>
      <w:proofErr w:type="spellEnd"/>
      <w:r w:rsidR="00317243">
        <w:t xml:space="preserve"> refusal to answer questions which might incriminate him in this jurisdiction or elsewhere. </w:t>
      </w:r>
    </w:p>
    <w:p w14:paraId="44B5A191" w14:textId="730610E5" w:rsidR="00401F7D" w:rsidRDefault="003A583E" w:rsidP="0067602D">
      <w:pPr>
        <w:pStyle w:val="ParaLevel1"/>
      </w:pPr>
      <w:proofErr w:type="spellStart"/>
      <w:r>
        <w:t>Temur’s</w:t>
      </w:r>
      <w:proofErr w:type="spellEnd"/>
      <w:r>
        <w:t xml:space="preserve"> defence </w:t>
      </w:r>
      <w:r w:rsidR="00164D32">
        <w:t>wa</w:t>
      </w:r>
      <w:r w:rsidR="009157BC">
        <w:t>s dependent upon my finding him to be a witness of truth</w:t>
      </w:r>
      <w:r w:rsidR="00D611C4">
        <w:t xml:space="preserve">. Having had the opportunity to view him giving evidence over a prolonged period, I am quite satisfied that </w:t>
      </w:r>
      <w:proofErr w:type="spellStart"/>
      <w:r w:rsidR="00D611C4">
        <w:t>Temur</w:t>
      </w:r>
      <w:proofErr w:type="spellEnd"/>
      <w:r w:rsidR="00D611C4">
        <w:t xml:space="preserve"> </w:t>
      </w:r>
      <w:r w:rsidR="00164D32">
        <w:t>wa</w:t>
      </w:r>
      <w:r w:rsidR="0000308D">
        <w:t>s not a witness of truth. On the contrary, he showed himself to be an untruthful and unsatisfactory witness who lied in respect of various aspects of his evidence</w:t>
      </w:r>
      <w:r w:rsidR="00EF30B0">
        <w:t>,</w:t>
      </w:r>
      <w:r w:rsidR="00350B4F">
        <w:t xml:space="preserve"> who had a propensity to make up his evidence as he went along, who changed his evidence repeatedly when confronted</w:t>
      </w:r>
      <w:r w:rsidR="000D3170">
        <w:t xml:space="preserve"> with the contemporaneous documents</w:t>
      </w:r>
      <w:r w:rsidR="00EF30B0">
        <w:t>,</w:t>
      </w:r>
      <w:r w:rsidR="00A16AA7">
        <w:t xml:space="preserve"> and who provided explanations that were simply beyond belief.</w:t>
      </w:r>
      <w:r w:rsidR="00D463D4">
        <w:t xml:space="preserve"> I have decided that I must approach his oral evidence with extreme caution and</w:t>
      </w:r>
      <w:r w:rsidR="00DF687E">
        <w:t xml:space="preserve">, save where corroborated by credible evidence or where it is contrary to his interest, </w:t>
      </w:r>
      <w:r w:rsidR="00331333">
        <w:t>I do not accept the truth of that evidence.</w:t>
      </w:r>
    </w:p>
    <w:p w14:paraId="6BE71708" w14:textId="677A7E31" w:rsidR="005506C8" w:rsidRDefault="00F94BA2" w:rsidP="0067602D">
      <w:pPr>
        <w:pStyle w:val="ParaLevel1"/>
      </w:pPr>
      <w:proofErr w:type="spellStart"/>
      <w:r>
        <w:t>Temur</w:t>
      </w:r>
      <w:proofErr w:type="spellEnd"/>
      <w:r>
        <w:t xml:space="preserve"> had an unfortunate propensity to answer questions with rambling speeches about his mother</w:t>
      </w:r>
      <w:r w:rsidR="002661E1">
        <w:t xml:space="preserve"> (and her alleged relationships which he knew I had determined to be irrelevant to the issues at trial)</w:t>
      </w:r>
      <w:r w:rsidR="006E6B32">
        <w:t xml:space="preserve">, his mother’s </w:t>
      </w:r>
      <w:r w:rsidR="006E6B32" w:rsidRPr="009450C3">
        <w:rPr>
          <w:i/>
          <w:iCs/>
        </w:rPr>
        <w:t>“greed”</w:t>
      </w:r>
      <w:r w:rsidR="006E6B32">
        <w:t xml:space="preserve"> (</w:t>
      </w:r>
      <w:r w:rsidR="00B83550">
        <w:t xml:space="preserve">that being her unwillingness to accept far less than her legal entitlement), her lawyers, </w:t>
      </w:r>
      <w:r w:rsidR="004F00CA">
        <w:t>B</w:t>
      </w:r>
      <w:r w:rsidR="00B83550">
        <w:t xml:space="preserve">urford </w:t>
      </w:r>
      <w:r w:rsidR="00B83550">
        <w:lastRenderedPageBreak/>
        <w:t xml:space="preserve">Capital, </w:t>
      </w:r>
      <w:r w:rsidR="004F00CA">
        <w:t>and Mr Ross Henderson.</w:t>
      </w:r>
      <w:r w:rsidR="00BA0F2B">
        <w:t xml:space="preserve"> </w:t>
      </w:r>
      <w:r w:rsidR="003E3675">
        <w:t xml:space="preserve">I formed the distinct impression that, in addition to evading the questions put to him when such speeches were made, </w:t>
      </w:r>
      <w:proofErr w:type="spellStart"/>
      <w:r w:rsidR="003E3675">
        <w:t>Temur</w:t>
      </w:r>
      <w:proofErr w:type="spellEnd"/>
      <w:r w:rsidR="003E3675">
        <w:t xml:space="preserve"> </w:t>
      </w:r>
      <w:r w:rsidR="00441FEA">
        <w:t xml:space="preserve">was using the witness box </w:t>
      </w:r>
      <w:r w:rsidR="00A11A91">
        <w:t>as a soapbox</w:t>
      </w:r>
      <w:r w:rsidR="005506C8">
        <w:t xml:space="preserve"> to denigrate his mother and her legal team to the world at large.</w:t>
      </w:r>
    </w:p>
    <w:p w14:paraId="2688596D" w14:textId="4BBC887A" w:rsidR="007D0A61" w:rsidRDefault="00B558BB" w:rsidP="0067602D">
      <w:pPr>
        <w:pStyle w:val="ParaLevel1"/>
      </w:pPr>
      <w:r>
        <w:t>Though Mr Levy QC was critical of the Wife’s</w:t>
      </w:r>
      <w:r w:rsidR="00C6615A">
        <w:t xml:space="preserve"> poor memory for events, that was matched by her son’s. </w:t>
      </w:r>
      <w:proofErr w:type="spellStart"/>
      <w:r w:rsidR="00C6615A">
        <w:t>Temur</w:t>
      </w:r>
      <w:proofErr w:type="spellEnd"/>
      <w:r w:rsidR="00C6615A">
        <w:t xml:space="preserve"> </w:t>
      </w:r>
      <w:r w:rsidR="006035CF">
        <w:t>often feigned ignorance of matters he obviously knew or of important instructions which he personally gave</w:t>
      </w:r>
      <w:r w:rsidR="00F83D12">
        <w:t xml:space="preserve">. For example, he claimed not to know the price at which the Husband had sold his shares in </w:t>
      </w:r>
      <w:proofErr w:type="spellStart"/>
      <w:r w:rsidR="00F83D12">
        <w:t>Northgas</w:t>
      </w:r>
      <w:proofErr w:type="spellEnd"/>
      <w:r w:rsidR="00B75F1C">
        <w:t xml:space="preserve"> when asked by Mr </w:t>
      </w:r>
      <w:proofErr w:type="spellStart"/>
      <w:r w:rsidR="00B75F1C">
        <w:t>Gourgey</w:t>
      </w:r>
      <w:proofErr w:type="spellEnd"/>
      <w:r w:rsidR="00B75F1C">
        <w:t xml:space="preserve"> QC in cross examination but then volunteered the precise figure of US$</w:t>
      </w:r>
      <w:r w:rsidR="00C37ADC">
        <w:t>1.375 billion to Mr Levy QC in re-examination.</w:t>
      </w:r>
      <w:r w:rsidR="002D0E19">
        <w:t xml:space="preserve"> In addition</w:t>
      </w:r>
      <w:r w:rsidR="00831C66">
        <w:t>, many of his answers were</w:t>
      </w:r>
      <w:r w:rsidR="005F6296">
        <w:t>, in my view, evasive</w:t>
      </w:r>
      <w:r w:rsidR="00831C66">
        <w:t xml:space="preserve"> </w:t>
      </w:r>
      <w:r w:rsidR="00831C66" w:rsidRPr="00A628E3">
        <w:rPr>
          <w:i/>
          <w:iCs/>
        </w:rPr>
        <w:t>“stock”</w:t>
      </w:r>
      <w:r w:rsidR="00831C66">
        <w:t xml:space="preserve"> responses</w:t>
      </w:r>
      <w:r w:rsidR="000D3EED">
        <w:t xml:space="preserve"> such as (a) he always assumed that the lawyers and bankers advising him and his father were acting properly; (b) </w:t>
      </w:r>
      <w:r w:rsidR="00FA5884">
        <w:t>that he was only 20 or 21 years old at the relevant time, the inference being</w:t>
      </w:r>
      <w:r w:rsidR="0052418E">
        <w:t xml:space="preserve"> that he was too young and/or immature to understand what he was involved in; and (c) that he was unable to understand the schemes</w:t>
      </w:r>
      <w:r w:rsidR="00A628E3">
        <w:t xml:space="preserve"> which he himself was arranging. </w:t>
      </w:r>
      <w:r w:rsidR="00757669">
        <w:t xml:space="preserve">In fact, those stock responses were </w:t>
      </w:r>
      <w:r w:rsidR="00B52667">
        <w:t xml:space="preserve">rather </w:t>
      </w:r>
      <w:r w:rsidR="00757669">
        <w:t xml:space="preserve">undermined by </w:t>
      </w:r>
      <w:proofErr w:type="spellStart"/>
      <w:r w:rsidR="00757669">
        <w:t>Temur’s</w:t>
      </w:r>
      <w:proofErr w:type="spellEnd"/>
      <w:r w:rsidR="00757669">
        <w:t xml:space="preserve"> </w:t>
      </w:r>
      <w:r w:rsidR="00735C80">
        <w:t xml:space="preserve">evident pride in assisting his father </w:t>
      </w:r>
      <w:r w:rsidR="000775D4">
        <w:t>in placing the matrimonial assets</w:t>
      </w:r>
      <w:r w:rsidR="007D0A61">
        <w:t xml:space="preserve"> beyond reach of enforcement by his mother.</w:t>
      </w:r>
    </w:p>
    <w:p w14:paraId="1F96EDAD" w14:textId="76362C41" w:rsidR="00CD75DC" w:rsidRDefault="007D0A61" w:rsidP="0067602D">
      <w:pPr>
        <w:pStyle w:val="ParaLevel1"/>
      </w:pPr>
      <w:r>
        <w:t xml:space="preserve">As </w:t>
      </w:r>
      <w:r w:rsidR="00D8659C">
        <w:t>i</w:t>
      </w:r>
      <w:r>
        <w:t>s often the case with a witness who does not tell the truth,</w:t>
      </w:r>
      <w:r w:rsidR="00F1657F">
        <w:t xml:space="preserve"> </w:t>
      </w:r>
      <w:proofErr w:type="spellStart"/>
      <w:r w:rsidR="00F1657F">
        <w:t>Temur</w:t>
      </w:r>
      <w:proofErr w:type="spellEnd"/>
      <w:r w:rsidR="00F1657F">
        <w:t xml:space="preserve"> was unable to be consistent</w:t>
      </w:r>
      <w:r w:rsidR="000773D7">
        <w:t xml:space="preserve"> </w:t>
      </w:r>
      <w:r w:rsidR="008B40F4">
        <w:t>in his account.</w:t>
      </w:r>
      <w:r w:rsidR="004C65AD">
        <w:t xml:space="preserve"> I highlight</w:t>
      </w:r>
      <w:r w:rsidR="00037997">
        <w:t xml:space="preserve"> some of those matters later in this judgment</w:t>
      </w:r>
      <w:r w:rsidR="003B19CC">
        <w:t>,</w:t>
      </w:r>
      <w:r w:rsidR="002C2D45">
        <w:t xml:space="preserve"> but they were most strikingly seen in his oral evidence about the Moscow Property</w:t>
      </w:r>
      <w:r w:rsidR="00037997">
        <w:t>.</w:t>
      </w:r>
      <w:r w:rsidR="00F83D12">
        <w:t xml:space="preserve"> </w:t>
      </w:r>
    </w:p>
    <w:p w14:paraId="1D0F7A11" w14:textId="78F173E4" w:rsidR="003B19CC" w:rsidRDefault="003B19CC" w:rsidP="0067602D">
      <w:pPr>
        <w:pStyle w:val="ParaLevel1"/>
      </w:pPr>
      <w:r>
        <w:t>Notwithstanding all the</w:t>
      </w:r>
      <w:r w:rsidR="00C3193B">
        <w:t xml:space="preserve"> above, I found </w:t>
      </w:r>
      <w:proofErr w:type="spellStart"/>
      <w:r w:rsidR="00C3193B">
        <w:t>Temur’s</w:t>
      </w:r>
      <w:proofErr w:type="spellEnd"/>
      <w:r w:rsidR="00C3193B">
        <w:t xml:space="preserve"> oral evidence extremely </w:t>
      </w:r>
      <w:r w:rsidR="00B87D9C">
        <w:t>illuminating</w:t>
      </w:r>
      <w:r w:rsidR="00711346">
        <w:t xml:space="preserve">, </w:t>
      </w:r>
      <w:r w:rsidR="00F51087">
        <w:t xml:space="preserve">such that it was unnecessary for me to rely on any adverse inferences from his </w:t>
      </w:r>
      <w:r w:rsidR="0028186C">
        <w:t>litigation conduct</w:t>
      </w:r>
      <w:r w:rsidR="0042757F">
        <w:t xml:space="preserve"> in coming to my conclusions.</w:t>
      </w:r>
    </w:p>
    <w:p w14:paraId="56BDF3DC" w14:textId="261E640F" w:rsidR="00033638" w:rsidRPr="00C4277D" w:rsidRDefault="00033638" w:rsidP="0067602D">
      <w:pPr>
        <w:pStyle w:val="ParaLevel1"/>
        <w:numPr>
          <w:ilvl w:val="0"/>
          <w:numId w:val="0"/>
        </w:numPr>
        <w:ind w:left="1145" w:hanging="720"/>
        <w:rPr>
          <w:b/>
          <w:bCs/>
        </w:rPr>
      </w:pPr>
      <w:r w:rsidRPr="00C4277D">
        <w:rPr>
          <w:b/>
          <w:bCs/>
        </w:rPr>
        <w:t>Expert Evidence</w:t>
      </w:r>
    </w:p>
    <w:p w14:paraId="548F4FDD" w14:textId="19F76E5F" w:rsidR="00331333" w:rsidRDefault="00784EDD" w:rsidP="0067602D">
      <w:pPr>
        <w:pStyle w:val="ParaLevel1"/>
      </w:pPr>
      <w:r>
        <w:t>I also had</w:t>
      </w:r>
      <w:r w:rsidR="00C743F6">
        <w:t xml:space="preserve"> the benefit of </w:t>
      </w:r>
      <w:r w:rsidR="00021AA8">
        <w:t xml:space="preserve">several </w:t>
      </w:r>
      <w:r w:rsidR="00C743F6">
        <w:t>expert reports</w:t>
      </w:r>
      <w:r w:rsidR="00021AA8">
        <w:t xml:space="preserve">. </w:t>
      </w:r>
      <w:r w:rsidR="00CD6F38">
        <w:t>Some related to Liechtenstein civil and criminal law which w</w:t>
      </w:r>
      <w:r w:rsidR="005B35F0">
        <w:t>ere</w:t>
      </w:r>
      <w:r w:rsidR="00CD6F38">
        <w:t xml:space="preserve"> relevant</w:t>
      </w:r>
      <w:r w:rsidR="00A6619D">
        <w:t xml:space="preserve"> to the claims made against </w:t>
      </w:r>
      <w:proofErr w:type="spellStart"/>
      <w:r w:rsidR="00A6619D">
        <w:t>Counselor</w:t>
      </w:r>
      <w:proofErr w:type="spellEnd"/>
      <w:r w:rsidR="00A6619D">
        <w:t xml:space="preserve"> and </w:t>
      </w:r>
      <w:proofErr w:type="spellStart"/>
      <w:r w:rsidR="00A6619D">
        <w:t>Sobaldo</w:t>
      </w:r>
      <w:proofErr w:type="spellEnd"/>
      <w:r w:rsidR="00A6619D">
        <w:t xml:space="preserve">. </w:t>
      </w:r>
      <w:r w:rsidR="00C743F6">
        <w:t xml:space="preserve"> </w:t>
      </w:r>
      <w:r w:rsidR="003519F8">
        <w:t xml:space="preserve">There was a report from </w:t>
      </w:r>
      <w:r w:rsidR="008C6F30">
        <w:t xml:space="preserve">Aon </w:t>
      </w:r>
      <w:r w:rsidR="00C743F6">
        <w:t xml:space="preserve">relating to </w:t>
      </w:r>
      <w:r w:rsidR="00F20C58">
        <w:t>a mobile phone image taken from an iPhone XS</w:t>
      </w:r>
      <w:r w:rsidR="00D94E54">
        <w:t xml:space="preserve"> belonging to </w:t>
      </w:r>
      <w:proofErr w:type="spellStart"/>
      <w:r w:rsidR="00D94E54">
        <w:t>Temur</w:t>
      </w:r>
      <w:proofErr w:type="spellEnd"/>
      <w:r w:rsidR="00F23076">
        <w:t xml:space="preserve"> </w:t>
      </w:r>
      <w:r w:rsidR="0049776E">
        <w:t xml:space="preserve">which confirmed that no recoverable user data was available </w:t>
      </w:r>
      <w:r w:rsidR="00D94E54">
        <w:t>(</w:t>
      </w:r>
      <w:r w:rsidR="0049776E">
        <w:t xml:space="preserve">though </w:t>
      </w:r>
      <w:r w:rsidR="00F02176">
        <w:t xml:space="preserve">some </w:t>
      </w:r>
      <w:r w:rsidR="0049776E">
        <w:t>message data and web history data may have been deleted</w:t>
      </w:r>
      <w:r w:rsidR="00D94E54">
        <w:t>)</w:t>
      </w:r>
      <w:r w:rsidR="00F02176">
        <w:t xml:space="preserve">. </w:t>
      </w:r>
      <w:r w:rsidR="00235DF5">
        <w:t>It was not possible</w:t>
      </w:r>
      <w:r w:rsidR="0050245A">
        <w:t xml:space="preserve"> to ascertain the nature or content of the deleted material or when such deletions might have taken place.</w:t>
      </w:r>
    </w:p>
    <w:p w14:paraId="04770C11" w14:textId="719BBCC6" w:rsidR="0050245A" w:rsidRDefault="0050245A" w:rsidP="0067602D">
      <w:pPr>
        <w:pStyle w:val="ParaLevel1"/>
      </w:pPr>
      <w:r>
        <w:t>With respect to the Moscow Property</w:t>
      </w:r>
      <w:r w:rsidR="00A9318C">
        <w:t xml:space="preserve">, a jointly instructed expert, Mr Kirill </w:t>
      </w:r>
      <w:proofErr w:type="spellStart"/>
      <w:r w:rsidR="00A9318C">
        <w:t>Trukhanov</w:t>
      </w:r>
      <w:proofErr w:type="spellEnd"/>
      <w:r w:rsidR="008E1E7D">
        <w:t xml:space="preserve">, provided two reports, </w:t>
      </w:r>
      <w:r w:rsidR="002630DE">
        <w:t>dated 9 October 2020</w:t>
      </w:r>
      <w:r w:rsidR="00E607EC">
        <w:t xml:space="preserve"> and </w:t>
      </w:r>
      <w:r w:rsidR="00CC483D">
        <w:t>9 November respectively</w:t>
      </w:r>
      <w:r w:rsidR="002630DE">
        <w:t xml:space="preserve">. He </w:t>
      </w:r>
      <w:r w:rsidR="00C271D8">
        <w:t>gave</w:t>
      </w:r>
      <w:r w:rsidR="00813EA5">
        <w:t xml:space="preserve"> an opinion on the legal effect, under Russian law, of the agreement dated 15 June 2018 for the sale and purchase of shares in a Russian</w:t>
      </w:r>
      <w:r w:rsidR="005606CF">
        <w:t xml:space="preserve"> company</w:t>
      </w:r>
      <w:r w:rsidR="00CC0D04">
        <w:t xml:space="preserve">, </w:t>
      </w:r>
      <w:proofErr w:type="spellStart"/>
      <w:r w:rsidR="00CC0D04">
        <w:t>Solyanka</w:t>
      </w:r>
      <w:proofErr w:type="spellEnd"/>
      <w:r w:rsidR="00CC0D04">
        <w:t xml:space="preserve"> </w:t>
      </w:r>
      <w:proofErr w:type="spellStart"/>
      <w:r w:rsidR="00CC0D04">
        <w:t>Servis</w:t>
      </w:r>
      <w:proofErr w:type="spellEnd"/>
      <w:r w:rsidR="00CC0D04">
        <w:t>, and the effect of the alleged non-payment of the price due under</w:t>
      </w:r>
      <w:r w:rsidR="000B0595">
        <w:t xml:space="preserve"> the sale and purchase agreement. I summarise his conclusions</w:t>
      </w:r>
      <w:r w:rsidR="0093461F">
        <w:t xml:space="preserve"> as follows:</w:t>
      </w:r>
    </w:p>
    <w:p w14:paraId="5C3655BC" w14:textId="5DBC7FE9" w:rsidR="0093461F" w:rsidRDefault="0093461F" w:rsidP="0067602D">
      <w:pPr>
        <w:pStyle w:val="ParaLevel1"/>
        <w:numPr>
          <w:ilvl w:val="0"/>
          <w:numId w:val="0"/>
        </w:numPr>
        <w:ind w:left="1145" w:hanging="720"/>
      </w:pPr>
      <w:r>
        <w:tab/>
      </w:r>
      <w:r w:rsidR="00957333">
        <w:t>a)</w:t>
      </w:r>
      <w:r>
        <w:t xml:space="preserve"> </w:t>
      </w:r>
      <w:proofErr w:type="spellStart"/>
      <w:r>
        <w:t>Temur</w:t>
      </w:r>
      <w:proofErr w:type="spellEnd"/>
      <w:r>
        <w:t xml:space="preserve"> acquired ownership in </w:t>
      </w:r>
      <w:proofErr w:type="spellStart"/>
      <w:r>
        <w:t>Solyanka</w:t>
      </w:r>
      <w:proofErr w:type="spellEnd"/>
      <w:r>
        <w:t xml:space="preserve"> </w:t>
      </w:r>
      <w:proofErr w:type="spellStart"/>
      <w:r>
        <w:t>Servis</w:t>
      </w:r>
      <w:proofErr w:type="spellEnd"/>
      <w:r>
        <w:t xml:space="preserve"> </w:t>
      </w:r>
      <w:r w:rsidR="00C514B5">
        <w:t xml:space="preserve">from the date </w:t>
      </w:r>
      <w:r w:rsidR="00776C67">
        <w:t>that the</w:t>
      </w:r>
      <w:r w:rsidR="00C514B5">
        <w:t xml:space="preserve"> entry was made in the Unified State Register of Legal Entities indicating him as the sole </w:t>
      </w:r>
      <w:r w:rsidR="00D302BE">
        <w:t>proprietor</w:t>
      </w:r>
      <w:r w:rsidR="00C514B5">
        <w:t>, holding</w:t>
      </w:r>
      <w:r w:rsidR="00D302BE">
        <w:t xml:space="preserve"> a</w:t>
      </w:r>
      <w:r w:rsidR="00C514B5">
        <w:t xml:space="preserve"> 100% share in </w:t>
      </w:r>
      <w:proofErr w:type="spellStart"/>
      <w:r w:rsidR="00C514B5">
        <w:t>Solyanka</w:t>
      </w:r>
      <w:proofErr w:type="spellEnd"/>
      <w:r w:rsidR="00C514B5">
        <w:t xml:space="preserve"> </w:t>
      </w:r>
      <w:proofErr w:type="spellStart"/>
      <w:r w:rsidR="00C514B5">
        <w:t>Servis</w:t>
      </w:r>
      <w:proofErr w:type="spellEnd"/>
      <w:r w:rsidR="00772304">
        <w:t xml:space="preserve">. Such an entry was made on 22 June 2018 and from this date, </w:t>
      </w:r>
      <w:proofErr w:type="spellStart"/>
      <w:r w:rsidR="00772304">
        <w:t>Temur</w:t>
      </w:r>
      <w:proofErr w:type="spellEnd"/>
      <w:r w:rsidR="00772304">
        <w:t xml:space="preserve"> became the owner of the shares (</w:t>
      </w:r>
      <w:r w:rsidR="008508EA">
        <w:t xml:space="preserve">obtained </w:t>
      </w:r>
      <w:r w:rsidR="008508EA">
        <w:lastRenderedPageBreak/>
        <w:t>an absolute property right) without any encumbrances. This meant that, from that moment, the shares became his property which he could freely dispose of.</w:t>
      </w:r>
    </w:p>
    <w:p w14:paraId="32B6FC15" w14:textId="5AF1EF2B" w:rsidR="00D034CB" w:rsidRDefault="00D034CB" w:rsidP="0067602D">
      <w:pPr>
        <w:pStyle w:val="ParaLevel1"/>
        <w:numPr>
          <w:ilvl w:val="0"/>
          <w:numId w:val="0"/>
        </w:numPr>
        <w:ind w:left="1145" w:hanging="720"/>
      </w:pPr>
      <w:r>
        <w:tab/>
      </w:r>
      <w:r w:rsidR="00957333">
        <w:t>b)</w:t>
      </w:r>
      <w:r>
        <w:t xml:space="preserve"> </w:t>
      </w:r>
      <w:r w:rsidR="004818C8">
        <w:t xml:space="preserve">During the period between 22 June 2018 and 26 May 2020, </w:t>
      </w:r>
      <w:proofErr w:type="spellStart"/>
      <w:r w:rsidR="004818C8">
        <w:t>Temur</w:t>
      </w:r>
      <w:proofErr w:type="spellEnd"/>
      <w:r w:rsidR="004818C8">
        <w:t xml:space="preserve"> remained the sole </w:t>
      </w:r>
      <w:r w:rsidR="00AA6E27">
        <w:t xml:space="preserve">owner of the shares in </w:t>
      </w:r>
      <w:proofErr w:type="spellStart"/>
      <w:r w:rsidR="00AA6E27">
        <w:t>Solyanka</w:t>
      </w:r>
      <w:proofErr w:type="spellEnd"/>
      <w:r w:rsidR="00AA6E27">
        <w:t xml:space="preserve"> </w:t>
      </w:r>
      <w:proofErr w:type="spellStart"/>
      <w:r w:rsidR="00AA6E27">
        <w:t>Servis</w:t>
      </w:r>
      <w:proofErr w:type="spellEnd"/>
      <w:r w:rsidR="00AA6E27">
        <w:t xml:space="preserve"> </w:t>
      </w:r>
      <w:r w:rsidR="00EA01AB">
        <w:t>without restrictions.</w:t>
      </w:r>
    </w:p>
    <w:p w14:paraId="0FC12BAD" w14:textId="367E1A8A" w:rsidR="00EA01AB" w:rsidRDefault="00EA01AB" w:rsidP="0067602D">
      <w:pPr>
        <w:pStyle w:val="ParaLevel1"/>
        <w:numPr>
          <w:ilvl w:val="0"/>
          <w:numId w:val="0"/>
        </w:numPr>
        <w:ind w:left="1145" w:hanging="720"/>
      </w:pPr>
      <w:r>
        <w:tab/>
      </w:r>
      <w:r w:rsidR="00957333">
        <w:t>c)</w:t>
      </w:r>
      <w:r>
        <w:t xml:space="preserve"> Even if </w:t>
      </w:r>
      <w:proofErr w:type="spellStart"/>
      <w:r>
        <w:t>Temur</w:t>
      </w:r>
      <w:proofErr w:type="spellEnd"/>
      <w:r>
        <w:t xml:space="preserve"> </w:t>
      </w:r>
      <w:r w:rsidR="00A23060">
        <w:t>had failed to pay the price required under the share purchase agreement,</w:t>
      </w:r>
      <w:r w:rsidR="0094361B">
        <w:t xml:space="preserve"> this had no effect on either the validity of the share purchase agreement or the ownership rights over the shares in </w:t>
      </w:r>
      <w:proofErr w:type="spellStart"/>
      <w:r w:rsidR="0094361B">
        <w:t>Solyanka</w:t>
      </w:r>
      <w:proofErr w:type="spellEnd"/>
      <w:r w:rsidR="0094361B">
        <w:t xml:space="preserve"> </w:t>
      </w:r>
      <w:proofErr w:type="spellStart"/>
      <w:r w:rsidR="0094361B">
        <w:t>Servis</w:t>
      </w:r>
      <w:proofErr w:type="spellEnd"/>
      <w:r w:rsidR="0094361B">
        <w:t xml:space="preserve">. </w:t>
      </w:r>
      <w:r w:rsidR="00C861CF">
        <w:t xml:space="preserve">However, non-payment of the purchase price entitled Sunningdale </w:t>
      </w:r>
      <w:r w:rsidR="00A06386">
        <w:t>to file a claim with the Russian commercial (</w:t>
      </w:r>
      <w:proofErr w:type="spellStart"/>
      <w:r w:rsidR="00C66C0E">
        <w:t>A</w:t>
      </w:r>
      <w:r w:rsidR="00A06386">
        <w:t>rbitrazh</w:t>
      </w:r>
      <w:proofErr w:type="spellEnd"/>
      <w:r w:rsidR="00A06386">
        <w:t>) court seeking termination of the share purchase agreement and the return of the shares</w:t>
      </w:r>
      <w:r w:rsidR="0058005F">
        <w:t>.</w:t>
      </w:r>
    </w:p>
    <w:p w14:paraId="105AC7D6" w14:textId="1ECCF900" w:rsidR="0058005F" w:rsidRDefault="0058005F" w:rsidP="0067602D">
      <w:pPr>
        <w:pStyle w:val="ParaLevel1"/>
        <w:numPr>
          <w:ilvl w:val="0"/>
          <w:numId w:val="0"/>
        </w:numPr>
        <w:ind w:left="1145" w:hanging="720"/>
      </w:pPr>
      <w:r>
        <w:tab/>
        <w:t xml:space="preserve">There was no challenge to the contents of Mr </w:t>
      </w:r>
      <w:proofErr w:type="spellStart"/>
      <w:r w:rsidR="00957333">
        <w:t>T</w:t>
      </w:r>
      <w:r>
        <w:t>rukhanov’s</w:t>
      </w:r>
      <w:proofErr w:type="spellEnd"/>
      <w:r>
        <w:t xml:space="preserve"> </w:t>
      </w:r>
      <w:r w:rsidR="00957333">
        <w:t>report at trial</w:t>
      </w:r>
      <w:r w:rsidR="00C66C0E">
        <w:t>.</w:t>
      </w:r>
    </w:p>
    <w:p w14:paraId="4CE38920" w14:textId="28AC5F18" w:rsidR="00EF6C9F" w:rsidRDefault="003756A8" w:rsidP="0067602D">
      <w:pPr>
        <w:pStyle w:val="ParaLevel1"/>
      </w:pPr>
      <w:r>
        <w:t>F</w:t>
      </w:r>
      <w:r w:rsidR="00DB582A">
        <w:t xml:space="preserve">inally, and again with respect to the Moscow </w:t>
      </w:r>
      <w:r w:rsidR="002D67BB">
        <w:t>P</w:t>
      </w:r>
      <w:r w:rsidR="00DB582A">
        <w:t>roperty</w:t>
      </w:r>
      <w:r w:rsidR="002D67BB">
        <w:t>,</w:t>
      </w:r>
      <w:r w:rsidR="00DB582A">
        <w:t xml:space="preserve"> I had a </w:t>
      </w:r>
      <w:r w:rsidR="00045147">
        <w:t xml:space="preserve">valuation </w:t>
      </w:r>
      <w:r w:rsidR="00DB582A">
        <w:t>report from</w:t>
      </w:r>
      <w:r w:rsidR="002D67BB">
        <w:t xml:space="preserve"> Dr </w:t>
      </w:r>
      <w:proofErr w:type="spellStart"/>
      <w:r w:rsidR="002D67BB">
        <w:t>Ma</w:t>
      </w:r>
      <w:r>
        <w:t>madzhanov</w:t>
      </w:r>
      <w:proofErr w:type="spellEnd"/>
      <w:r>
        <w:t xml:space="preserve"> dated 9 October 2020</w:t>
      </w:r>
      <w:r w:rsidR="00E872AA">
        <w:t xml:space="preserve"> prepared </w:t>
      </w:r>
      <w:proofErr w:type="gramStart"/>
      <w:r w:rsidR="00E872AA">
        <w:t xml:space="preserve">on </w:t>
      </w:r>
      <w:r w:rsidR="00B3303E">
        <w:t>the basis of</w:t>
      </w:r>
      <w:proofErr w:type="gramEnd"/>
      <w:r w:rsidR="00B3303E">
        <w:t xml:space="preserve"> </w:t>
      </w:r>
      <w:r w:rsidR="008F6F6B">
        <w:t>a</w:t>
      </w:r>
      <w:r w:rsidR="00B3303E">
        <w:t xml:space="preserve"> joint letter of instruction. </w:t>
      </w:r>
      <w:r w:rsidR="00523A5E">
        <w:t>His report assessed that</w:t>
      </w:r>
      <w:r w:rsidR="005C082C">
        <w:t>, in June 2018,</w:t>
      </w:r>
      <w:r w:rsidR="00523A5E">
        <w:t xml:space="preserve"> the Moscow Property was worth RUB 546,435,400 (or £6</w:t>
      </w:r>
      <w:r w:rsidR="005C082C">
        <w:t>.58 million using the exchange rate at that time</w:t>
      </w:r>
      <w:r w:rsidR="000F2F95">
        <w:t xml:space="preserve">). </w:t>
      </w:r>
      <w:r w:rsidR="00921D33">
        <w:t>There was no challenge</w:t>
      </w:r>
      <w:r w:rsidR="00EF6C9F">
        <w:t xml:space="preserve"> to this report during the hearing.</w:t>
      </w:r>
    </w:p>
    <w:p w14:paraId="77C8E033" w14:textId="6AD21448" w:rsidR="0018625B" w:rsidRPr="0018625B" w:rsidRDefault="0018625B" w:rsidP="0067602D">
      <w:pPr>
        <w:pStyle w:val="ParaLevel1"/>
        <w:numPr>
          <w:ilvl w:val="0"/>
          <w:numId w:val="0"/>
        </w:numPr>
        <w:ind w:left="1145" w:hanging="720"/>
        <w:rPr>
          <w:b/>
          <w:bCs/>
        </w:rPr>
      </w:pPr>
      <w:r w:rsidRPr="0018625B">
        <w:rPr>
          <w:b/>
          <w:bCs/>
        </w:rPr>
        <w:t>Mr Ross Henderson</w:t>
      </w:r>
    </w:p>
    <w:p w14:paraId="41D63978" w14:textId="77777777" w:rsidR="007604FF" w:rsidRDefault="00672764" w:rsidP="0067602D">
      <w:pPr>
        <w:pStyle w:val="ParaLevel1"/>
      </w:pPr>
      <w:r>
        <w:t>In his closing submission, Mr Levy QC sought to persuade me that I should draw an adverse inference from the Wife’s failure to call Mr Ross Henderson to give oral evidence</w:t>
      </w:r>
      <w:r w:rsidR="00CF1C18">
        <w:t xml:space="preserve">, namely that </w:t>
      </w:r>
      <w:r w:rsidR="00EE0DD6">
        <w:t xml:space="preserve">she could not establish that </w:t>
      </w:r>
      <w:r w:rsidR="000E5F06">
        <w:t xml:space="preserve">the monies paid to </w:t>
      </w:r>
      <w:proofErr w:type="spellStart"/>
      <w:r w:rsidR="000E5F06">
        <w:t>Temur</w:t>
      </w:r>
      <w:proofErr w:type="spellEnd"/>
      <w:r w:rsidR="000E5F06">
        <w:t xml:space="preserve"> were inspired by the same desire on the part of the Husband to put assets </w:t>
      </w:r>
      <w:r w:rsidR="007604FF">
        <w:t>beyond her reach</w:t>
      </w:r>
      <w:r>
        <w:t>.</w:t>
      </w:r>
      <w:r w:rsidR="00E40775">
        <w:t xml:space="preserve"> He relied on </w:t>
      </w:r>
      <w:r w:rsidR="00DE11B2">
        <w:t xml:space="preserve">the Wife’s oral evidence that Mr Henderson had been in regular communication </w:t>
      </w:r>
      <w:r w:rsidR="00532873">
        <w:t xml:space="preserve">with the </w:t>
      </w:r>
      <w:r w:rsidR="007604FF">
        <w:t>H</w:t>
      </w:r>
      <w:r w:rsidR="00532873">
        <w:t xml:space="preserve">usband and that he would have been well placed to help the court with </w:t>
      </w:r>
      <w:r w:rsidR="00F03A20">
        <w:t xml:space="preserve">explaining (a) the Husband’s intentions in May 2015 and (b) </w:t>
      </w:r>
      <w:proofErr w:type="spellStart"/>
      <w:r w:rsidR="00F03A20">
        <w:t>Cotor’s</w:t>
      </w:r>
      <w:proofErr w:type="spellEnd"/>
      <w:r w:rsidR="00F03A20">
        <w:t xml:space="preserve"> financial position in August 2015.</w:t>
      </w:r>
      <w:r w:rsidR="008C287C">
        <w:t xml:space="preserve"> Mr Henderson was said </w:t>
      </w:r>
      <w:r w:rsidR="007604FF">
        <w:t xml:space="preserve">by Mr Levy QC </w:t>
      </w:r>
      <w:r w:rsidR="008C287C">
        <w:t>to be a critical witness</w:t>
      </w:r>
      <w:r w:rsidR="007604FF">
        <w:t>.</w:t>
      </w:r>
    </w:p>
    <w:p w14:paraId="2E298EAF" w14:textId="61847A58" w:rsidR="00244D7F" w:rsidRDefault="00E421AC" w:rsidP="0067602D">
      <w:pPr>
        <w:pStyle w:val="ParaLevel1"/>
      </w:pPr>
      <w:r>
        <w:t>By way of background</w:t>
      </w:r>
      <w:r w:rsidR="006A11EF">
        <w:t xml:space="preserve"> and</w:t>
      </w:r>
      <w:r w:rsidR="003B52A2">
        <w:t xml:space="preserve"> in summary,</w:t>
      </w:r>
      <w:r w:rsidR="006A11EF">
        <w:t xml:space="preserve"> as set out in my judgment</w:t>
      </w:r>
      <w:r w:rsidR="00CB7614">
        <w:t xml:space="preserve">, </w:t>
      </w:r>
      <w:proofErr w:type="spellStart"/>
      <w:r w:rsidR="00CB7614" w:rsidRPr="007903A4">
        <w:rPr>
          <w:u w:val="single"/>
        </w:rPr>
        <w:t>Akhmedova</w:t>
      </w:r>
      <w:proofErr w:type="spellEnd"/>
      <w:r w:rsidR="00CB7614" w:rsidRPr="007903A4">
        <w:rPr>
          <w:u w:val="single"/>
        </w:rPr>
        <w:t xml:space="preserve"> v </w:t>
      </w:r>
      <w:proofErr w:type="spellStart"/>
      <w:r w:rsidR="00CB7614" w:rsidRPr="007903A4">
        <w:rPr>
          <w:u w:val="single"/>
        </w:rPr>
        <w:t>Akhmedov</w:t>
      </w:r>
      <w:proofErr w:type="spellEnd"/>
      <w:r w:rsidR="006A11EF">
        <w:t xml:space="preserve"> [2019] EWHC </w:t>
      </w:r>
      <w:r w:rsidR="003643F7">
        <w:t>3140 (Fam)</w:t>
      </w:r>
      <w:r>
        <w:t>, f</w:t>
      </w:r>
      <w:r w:rsidR="00537D77">
        <w:t xml:space="preserve">rom about August 2014, </w:t>
      </w:r>
      <w:r w:rsidR="00FF67F4">
        <w:t xml:space="preserve">Mr Henderson ran the </w:t>
      </w:r>
      <w:proofErr w:type="spellStart"/>
      <w:r w:rsidR="00FF67F4">
        <w:t>Akhmedov</w:t>
      </w:r>
      <w:proofErr w:type="spellEnd"/>
      <w:r w:rsidR="00FF67F4">
        <w:t xml:space="preserve"> family</w:t>
      </w:r>
      <w:r w:rsidR="008C287C">
        <w:t xml:space="preserve"> </w:t>
      </w:r>
      <w:r w:rsidR="006542D2">
        <w:t>office and his main role was the management of the family’s investments</w:t>
      </w:r>
      <w:r w:rsidR="00537D77">
        <w:t xml:space="preserve">, principally those of </w:t>
      </w:r>
      <w:proofErr w:type="spellStart"/>
      <w:r w:rsidR="00537D77">
        <w:t>Cotor</w:t>
      </w:r>
      <w:proofErr w:type="spellEnd"/>
      <w:r w:rsidR="00537D77">
        <w:t xml:space="preserve">. </w:t>
      </w:r>
      <w:r w:rsidR="00FB4412">
        <w:t xml:space="preserve">Mr Henderson had got to know the Husband when he was working as a banker for UBS in Switzerland. </w:t>
      </w:r>
      <w:r>
        <w:t>On 24 August 2015 he was sacked by the Husband</w:t>
      </w:r>
      <w:r w:rsidR="00FA2CB6">
        <w:t xml:space="preserve"> with immediate effect. </w:t>
      </w:r>
      <w:r w:rsidR="008512AD">
        <w:t>Mr Henderson retained his office equipment including his computer</w:t>
      </w:r>
      <w:r w:rsidR="00B7623F">
        <w:t xml:space="preserve"> on which his emails and documents were stored. </w:t>
      </w:r>
      <w:r w:rsidR="002C501B">
        <w:t xml:space="preserve">In mid-2017 he copied </w:t>
      </w:r>
      <w:r w:rsidR="000974B2">
        <w:t>emails/documents from the hard drive</w:t>
      </w:r>
      <w:r w:rsidR="00533799">
        <w:t xml:space="preserve"> of the office computer </w:t>
      </w:r>
      <w:r w:rsidR="000974B2">
        <w:t>onto</w:t>
      </w:r>
      <w:r w:rsidR="00533799">
        <w:t xml:space="preserve"> </w:t>
      </w:r>
      <w:r w:rsidR="00F05EDB">
        <w:t>a personal server, this being material relating to his time as the Husband’s employee</w:t>
      </w:r>
      <w:r w:rsidR="003B52A2">
        <w:t xml:space="preserve">. </w:t>
      </w:r>
      <w:r w:rsidR="001912A0">
        <w:t>In November 2017</w:t>
      </w:r>
      <w:r w:rsidR="00244D7F">
        <w:t>, Mr Henderson gave this material to the Wife’s Swiss and Liechtenstein lawyers and, shortly thereafter, it was provided to her then solicitors</w:t>
      </w:r>
      <w:r w:rsidR="00F05EDB">
        <w:t xml:space="preserve"> </w:t>
      </w:r>
      <w:r w:rsidR="00244D7F">
        <w:t>in this jurisdiction.</w:t>
      </w:r>
    </w:p>
    <w:p w14:paraId="5C7AFF2D" w14:textId="77777777" w:rsidR="00BE3895" w:rsidRDefault="00841AEB" w:rsidP="0067602D">
      <w:pPr>
        <w:pStyle w:val="ParaLevel1"/>
      </w:pPr>
      <w:r>
        <w:t xml:space="preserve">Mr </w:t>
      </w:r>
      <w:proofErr w:type="spellStart"/>
      <w:r>
        <w:t>Gourgey</w:t>
      </w:r>
      <w:proofErr w:type="spellEnd"/>
      <w:r>
        <w:t xml:space="preserve"> QC submitted that the Wife’s evidence </w:t>
      </w:r>
      <w:r w:rsidR="005F26B7">
        <w:t xml:space="preserve">did not establish a </w:t>
      </w:r>
      <w:r w:rsidR="00DF3F02">
        <w:t xml:space="preserve">sound </w:t>
      </w:r>
      <w:r w:rsidR="005F26B7">
        <w:t xml:space="preserve">basis for Mr Henderson’s knowledge </w:t>
      </w:r>
      <w:r w:rsidR="003F0F43">
        <w:t xml:space="preserve">of the Husband’s intentions. First, </w:t>
      </w:r>
      <w:r w:rsidR="00665744">
        <w:t xml:space="preserve">she agreed with Mr Levy QC </w:t>
      </w:r>
      <w:r w:rsidR="004771B7">
        <w:t xml:space="preserve">that Mr Henderson would have had dealings with the Husband on a regular basis because this was how family offices worked. </w:t>
      </w:r>
      <w:r w:rsidR="0087298B">
        <w:t xml:space="preserve">When </w:t>
      </w:r>
      <w:r w:rsidR="006E70B2">
        <w:t xml:space="preserve">then </w:t>
      </w:r>
      <w:r w:rsidR="0087298B">
        <w:t xml:space="preserve">asked whether Mr Henderson </w:t>
      </w:r>
      <w:r w:rsidR="0010345C">
        <w:t xml:space="preserve">would have been well placed to assist the court in </w:t>
      </w:r>
      <w:r w:rsidR="0010345C">
        <w:lastRenderedPageBreak/>
        <w:t xml:space="preserve">explaining her Husband’s intentions in May 2015 when both </w:t>
      </w:r>
      <w:proofErr w:type="spellStart"/>
      <w:r w:rsidR="0010345C">
        <w:t>Temur</w:t>
      </w:r>
      <w:proofErr w:type="spellEnd"/>
      <w:r w:rsidR="0010345C">
        <w:t xml:space="preserve"> and Edgar were gifted significant sums,</w:t>
      </w:r>
      <w:r w:rsidR="006F39C6">
        <w:t xml:space="preserve"> it being put to her that </w:t>
      </w:r>
      <w:r w:rsidR="00905D8A">
        <w:t>Mr Henderson</w:t>
      </w:r>
      <w:r w:rsidR="00EE5948">
        <w:t xml:space="preserve"> would have known what the Husband’s intentions were,</w:t>
      </w:r>
      <w:r w:rsidR="0010345C">
        <w:t xml:space="preserve"> the Wife replied</w:t>
      </w:r>
      <w:r w:rsidR="00B85362">
        <w:t>,</w:t>
      </w:r>
      <w:r w:rsidR="00EE5948">
        <w:t xml:space="preserve"> </w:t>
      </w:r>
      <w:r w:rsidR="00EE5948" w:rsidRPr="00424B9F">
        <w:rPr>
          <w:i/>
          <w:iCs/>
        </w:rPr>
        <w:t>“I believe so”</w:t>
      </w:r>
      <w:r w:rsidR="00EE5948">
        <w:t xml:space="preserve">. </w:t>
      </w:r>
      <w:r w:rsidR="0010345C">
        <w:t xml:space="preserve"> </w:t>
      </w:r>
      <w:r w:rsidR="006E70B2">
        <w:t>A</w:t>
      </w:r>
      <w:r w:rsidR="002371D6">
        <w:t>s</w:t>
      </w:r>
      <w:r w:rsidR="006E70B2">
        <w:t xml:space="preserve"> Mr </w:t>
      </w:r>
      <w:proofErr w:type="spellStart"/>
      <w:r w:rsidR="006E70B2">
        <w:t>Gourgey</w:t>
      </w:r>
      <w:proofErr w:type="spellEnd"/>
      <w:r w:rsidR="006E70B2">
        <w:t xml:space="preserve"> QC submitted, </w:t>
      </w:r>
      <w:r w:rsidR="001E3D6E">
        <w:t>the Wife would have had</w:t>
      </w:r>
      <w:r w:rsidR="00B85362">
        <w:t xml:space="preserve"> no knowledge </w:t>
      </w:r>
      <w:r w:rsidR="002371D6">
        <w:t xml:space="preserve">of what was being discussed between Mr Henderson and the Husband. </w:t>
      </w:r>
      <w:r w:rsidR="001E3D6E">
        <w:t xml:space="preserve"> </w:t>
      </w:r>
      <w:proofErr w:type="spellStart"/>
      <w:r w:rsidR="00472B4D">
        <w:t>Temur</w:t>
      </w:r>
      <w:proofErr w:type="spellEnd"/>
      <w:r w:rsidR="00472B4D">
        <w:t xml:space="preserve"> gave no oral evidence to support the contention</w:t>
      </w:r>
      <w:r w:rsidR="00E27851">
        <w:t xml:space="preserve"> that </w:t>
      </w:r>
      <w:r w:rsidR="00553F35">
        <w:t>the Husband was discussing the Investment Purpose with Mr Henderson</w:t>
      </w:r>
      <w:r w:rsidR="00031FFB">
        <w:t xml:space="preserve"> or that Mr Henderson knew what the Husband’s intentions were in May 2015. </w:t>
      </w:r>
    </w:p>
    <w:p w14:paraId="2F4B3DA7" w14:textId="7293E521" w:rsidR="00352CB9" w:rsidRDefault="00A57D91" w:rsidP="0067602D">
      <w:pPr>
        <w:pStyle w:val="ParaLevel1"/>
      </w:pPr>
      <w:r>
        <w:t xml:space="preserve">I am not so persuaded that Mr Henderson’s evidence would have assisted me. He was only present </w:t>
      </w:r>
      <w:r w:rsidR="00D51D1C">
        <w:t>-</w:t>
      </w:r>
      <w:r>
        <w:t xml:space="preserve"> in the sense of being employed by the Husband </w:t>
      </w:r>
      <w:r w:rsidR="00D51D1C">
        <w:t>-</w:t>
      </w:r>
      <w:r>
        <w:t xml:space="preserve"> </w:t>
      </w:r>
      <w:r w:rsidR="00AE6111">
        <w:t xml:space="preserve">in May 2015 and all the other payments claimed from </w:t>
      </w:r>
      <w:proofErr w:type="spellStart"/>
      <w:r w:rsidR="00AE6111">
        <w:t>Temur</w:t>
      </w:r>
      <w:proofErr w:type="spellEnd"/>
      <w:r w:rsidR="00AE6111">
        <w:t xml:space="preserve"> by the Wife were made after he was sacked. He was also not in the Husband’s employ </w:t>
      </w:r>
      <w:r w:rsidR="0024218B">
        <w:t>in late 2013/early 2014 when</w:t>
      </w:r>
      <w:r w:rsidR="00AE6111">
        <w:t xml:space="preserve"> </w:t>
      </w:r>
      <w:proofErr w:type="spellStart"/>
      <w:r w:rsidR="00AE6111">
        <w:t>Temur</w:t>
      </w:r>
      <w:proofErr w:type="spellEnd"/>
      <w:r w:rsidR="00AE6111">
        <w:t xml:space="preserve"> said </w:t>
      </w:r>
      <w:r w:rsidR="0024218B">
        <w:t xml:space="preserve">the Investment Purpose was agreed between him and his father. </w:t>
      </w:r>
      <w:r w:rsidR="00FB42D1">
        <w:t xml:space="preserve">His evidence about </w:t>
      </w:r>
      <w:proofErr w:type="spellStart"/>
      <w:r w:rsidR="00F73FEB">
        <w:t>Cotor’s</w:t>
      </w:r>
      <w:proofErr w:type="spellEnd"/>
      <w:r w:rsidR="00F73FEB">
        <w:t xml:space="preserve"> financial position in August 2015 would have been irrelevant to the payment </w:t>
      </w:r>
      <w:proofErr w:type="spellStart"/>
      <w:r w:rsidR="00F73FEB">
        <w:t>Temur</w:t>
      </w:r>
      <w:proofErr w:type="spellEnd"/>
      <w:r w:rsidR="00F73FEB">
        <w:t xml:space="preserve"> received on </w:t>
      </w:r>
      <w:r w:rsidR="005C5666">
        <w:t xml:space="preserve">25 August 2015 </w:t>
      </w:r>
      <w:r w:rsidR="004E7E8C">
        <w:t xml:space="preserve">as he had been sacked the day before and, on </w:t>
      </w:r>
      <w:proofErr w:type="spellStart"/>
      <w:r w:rsidR="00A47BD3">
        <w:t>T</w:t>
      </w:r>
      <w:r w:rsidR="004E7E8C">
        <w:t>emur’s</w:t>
      </w:r>
      <w:proofErr w:type="spellEnd"/>
      <w:r w:rsidR="004E7E8C">
        <w:t xml:space="preserve"> own case, he did not discuss </w:t>
      </w:r>
      <w:r w:rsidR="00A47BD3">
        <w:t>a further investment by his father in his trading venture until late on 24/25 August 2015.</w:t>
      </w:r>
      <w:r w:rsidR="00F73FEB">
        <w:t xml:space="preserve">  </w:t>
      </w:r>
      <w:r w:rsidR="005E4633">
        <w:t xml:space="preserve">Evidence of the Husband’s intentions and schemes </w:t>
      </w:r>
      <w:r w:rsidR="000A4CB0">
        <w:t xml:space="preserve">was plain from the contemporaneous material </w:t>
      </w:r>
      <w:r w:rsidR="00354153">
        <w:t xml:space="preserve">and Mr Henderson’s oral evidence was </w:t>
      </w:r>
      <w:r w:rsidR="00846FEA">
        <w:t>u</w:t>
      </w:r>
      <w:r w:rsidR="00354153">
        <w:t xml:space="preserve">nnecessary to prove the same. </w:t>
      </w:r>
    </w:p>
    <w:p w14:paraId="636B7A59" w14:textId="16B4701B" w:rsidR="00CE16D7" w:rsidRDefault="00352CB9" w:rsidP="0067602D">
      <w:pPr>
        <w:pStyle w:val="ParaLevel1"/>
      </w:pPr>
      <w:r>
        <w:t>I have spent some time examining the contemporaneous documents</w:t>
      </w:r>
      <w:r w:rsidR="006755E1">
        <w:t xml:space="preserve"> dating from 2015. The picture with respect to Mr Henderson’s knowledge of the Husband’s intentions </w:t>
      </w:r>
      <w:r w:rsidR="00D96D5B">
        <w:t>wa</w:t>
      </w:r>
      <w:r w:rsidR="006755E1">
        <w:t xml:space="preserve">s more than a little unclear. </w:t>
      </w:r>
      <w:r w:rsidR="00331E4F">
        <w:t xml:space="preserve">Though he was copied into some of the email traffic, he was excluded from </w:t>
      </w:r>
      <w:r w:rsidR="008650F7">
        <w:t xml:space="preserve">some of the important emails </w:t>
      </w:r>
      <w:r w:rsidR="00F5492F">
        <w:t xml:space="preserve">from Mr Kerman to </w:t>
      </w:r>
      <w:proofErr w:type="spellStart"/>
      <w:r w:rsidR="00F5492F">
        <w:t>Temur</w:t>
      </w:r>
      <w:proofErr w:type="spellEnd"/>
      <w:r w:rsidR="00647471">
        <w:t>, such as that on 1</w:t>
      </w:r>
      <w:r w:rsidR="00375D0A">
        <w:t>4 July</w:t>
      </w:r>
      <w:r w:rsidR="00647471">
        <w:t xml:space="preserve"> 2015</w:t>
      </w:r>
      <w:r w:rsidR="00375D0A">
        <w:t xml:space="preserve">, which set out the </w:t>
      </w:r>
      <w:r w:rsidR="007A34CC">
        <w:t xml:space="preserve">latest iteration of the </w:t>
      </w:r>
      <w:r w:rsidR="00375D0A">
        <w:t>strategy</w:t>
      </w:r>
      <w:r w:rsidR="007A34CC">
        <w:t xml:space="preserve"> to put the Husband’s assets out of the Wife’s reach</w:t>
      </w:r>
      <w:r w:rsidR="00C12FBD">
        <w:t xml:space="preserve"> (see paragraph</w:t>
      </w:r>
      <w:r w:rsidR="0017008F">
        <w:t xml:space="preserve"> 31(d) above)</w:t>
      </w:r>
      <w:r w:rsidR="00694206">
        <w:t xml:space="preserve">. He was also not included in the </w:t>
      </w:r>
      <w:r w:rsidR="007A6BD8">
        <w:t xml:space="preserve">distribution list for the email on 6 November 2014 </w:t>
      </w:r>
      <w:r w:rsidR="001578F7">
        <w:t xml:space="preserve">when </w:t>
      </w:r>
      <w:r w:rsidR="00DC2419">
        <w:t xml:space="preserve">the scheme to move the Husband’s assets to the UAE to escape enforcement by the Wife was </w:t>
      </w:r>
      <w:r w:rsidR="000F56D7">
        <w:t>still at an embryonic stage.</w:t>
      </w:r>
      <w:r w:rsidR="0017008F">
        <w:t xml:space="preserve"> </w:t>
      </w:r>
      <w:r w:rsidR="00ED3B1F">
        <w:t xml:space="preserve">He only had access to the email sent on </w:t>
      </w:r>
      <w:r w:rsidR="00EB0271">
        <w:t xml:space="preserve">9 June 2015 </w:t>
      </w:r>
      <w:r w:rsidR="002A4F89">
        <w:t>(see paragraph 31</w:t>
      </w:r>
      <w:r w:rsidR="00140EE4">
        <w:t>(b)) i</w:t>
      </w:r>
      <w:r w:rsidR="00EB0271">
        <w:t xml:space="preserve">n which Mr Kerman spelled out the efforts to implement the strategy to </w:t>
      </w:r>
      <w:proofErr w:type="spellStart"/>
      <w:r w:rsidR="00EB0271">
        <w:t>Temur</w:t>
      </w:r>
      <w:proofErr w:type="spellEnd"/>
      <w:r w:rsidR="00C12FBD">
        <w:t xml:space="preserve"> </w:t>
      </w:r>
      <w:r w:rsidR="00EB0271">
        <w:t xml:space="preserve">because the Husband forwarded it to him </w:t>
      </w:r>
      <w:r w:rsidR="00AA10F4">
        <w:t xml:space="preserve">with a question mark. </w:t>
      </w:r>
      <w:r w:rsidR="002B750E">
        <w:t xml:space="preserve">Noticeably he was not on the distribution list for an email from Mr Kerman to </w:t>
      </w:r>
      <w:proofErr w:type="spellStart"/>
      <w:r w:rsidR="002B750E">
        <w:t>Temur</w:t>
      </w:r>
      <w:proofErr w:type="spellEnd"/>
      <w:r w:rsidR="002B750E">
        <w:t xml:space="preserve"> on 10 June 2015</w:t>
      </w:r>
      <w:r w:rsidR="005446C9">
        <w:t xml:space="preserve"> </w:t>
      </w:r>
      <w:r w:rsidR="00FE127E">
        <w:t>in which</w:t>
      </w:r>
      <w:r w:rsidR="005446C9">
        <w:t xml:space="preserve"> Mr Kerman s</w:t>
      </w:r>
      <w:r w:rsidR="00BD482C">
        <w:t xml:space="preserve">ought to persuade </w:t>
      </w:r>
      <w:proofErr w:type="spellStart"/>
      <w:r w:rsidR="00BD482C">
        <w:t>Temur</w:t>
      </w:r>
      <w:proofErr w:type="spellEnd"/>
      <w:r w:rsidR="00BD482C">
        <w:t xml:space="preserve"> of the steps his father needed to take to protect his assets</w:t>
      </w:r>
      <w:r w:rsidR="00FE127E">
        <w:t xml:space="preserve"> (the Husband </w:t>
      </w:r>
      <w:r w:rsidR="00B332CA">
        <w:t xml:space="preserve">having lost patience with the situation in Qatar). Mr Henderson only received a copy of that email </w:t>
      </w:r>
      <w:proofErr w:type="gramStart"/>
      <w:r w:rsidR="00D456B3">
        <w:t>later on</w:t>
      </w:r>
      <w:proofErr w:type="gramEnd"/>
      <w:r w:rsidR="00D456B3">
        <w:t xml:space="preserve"> 10 June 2015 </w:t>
      </w:r>
      <w:r w:rsidR="00B332CA">
        <w:t xml:space="preserve">because it was forwarded to him </w:t>
      </w:r>
      <w:r w:rsidR="00D456B3">
        <w:t>by a lawyer at Reed Smith</w:t>
      </w:r>
      <w:r w:rsidR="00BD482C">
        <w:t xml:space="preserve"> </w:t>
      </w:r>
      <w:r w:rsidR="00D456B3" w:rsidRPr="00CE16D7">
        <w:rPr>
          <w:i/>
          <w:iCs/>
        </w:rPr>
        <w:t>“to keep you in the loop”</w:t>
      </w:r>
      <w:r w:rsidR="00D456B3">
        <w:t xml:space="preserve">. </w:t>
      </w:r>
      <w:r w:rsidR="00CD27B1">
        <w:t xml:space="preserve">He was not sent an email on 22 June 2015 </w:t>
      </w:r>
      <w:r w:rsidR="006F60C0">
        <w:t xml:space="preserve">in which Mr </w:t>
      </w:r>
      <w:r w:rsidR="00406986">
        <w:t>K</w:t>
      </w:r>
      <w:r w:rsidR="006F60C0">
        <w:t xml:space="preserve">erman answered the Husband’s questions about the UAE scheme </w:t>
      </w:r>
      <w:r w:rsidR="00406986">
        <w:t xml:space="preserve">in the context of the ongoing financial remedies proceedings. </w:t>
      </w:r>
      <w:r w:rsidR="00D12E2D">
        <w:t xml:space="preserve">The </w:t>
      </w:r>
      <w:r w:rsidR="00CE3AC2">
        <w:t xml:space="preserve">overall </w:t>
      </w:r>
      <w:r w:rsidR="00D12E2D">
        <w:t xml:space="preserve">impression I formed was that Mr Henderson was not privy </w:t>
      </w:r>
      <w:r w:rsidR="00720496">
        <w:t xml:space="preserve">to the strategic discussions about the </w:t>
      </w:r>
      <w:r w:rsidR="00222EB3">
        <w:t xml:space="preserve">Husband’s schemes but was trusted </w:t>
      </w:r>
      <w:r w:rsidR="00D51D1C">
        <w:t>-</w:t>
      </w:r>
      <w:r w:rsidR="00222EB3">
        <w:t xml:space="preserve"> as a money man </w:t>
      </w:r>
      <w:r w:rsidR="00D51D1C">
        <w:t>-</w:t>
      </w:r>
      <w:r w:rsidR="00222EB3">
        <w:t xml:space="preserve"> to </w:t>
      </w:r>
      <w:r w:rsidR="00072763">
        <w:t>implement the steps necessary on the ground</w:t>
      </w:r>
      <w:r w:rsidR="00B15DD6">
        <w:t xml:space="preserve"> with the relevant financial institutions in the UAE</w:t>
      </w:r>
      <w:r w:rsidR="009A6809">
        <w:t xml:space="preserve"> and elsewhere. For that he required some knowledge of what was intended</w:t>
      </w:r>
      <w:r w:rsidR="008A5E77">
        <w:t>,</w:t>
      </w:r>
      <w:r w:rsidR="009A6809">
        <w:t xml:space="preserve"> but </w:t>
      </w:r>
      <w:r w:rsidR="00A062A9">
        <w:t xml:space="preserve">he </w:t>
      </w:r>
      <w:r w:rsidR="00E11597">
        <w:t xml:space="preserve">could not be said to know from </w:t>
      </w:r>
      <w:r w:rsidR="00873B91">
        <w:t>moment to moment</w:t>
      </w:r>
      <w:r w:rsidR="00E11597">
        <w:t xml:space="preserve"> what was in the</w:t>
      </w:r>
      <w:r w:rsidR="007F34CE">
        <w:t xml:space="preserve"> </w:t>
      </w:r>
      <w:r w:rsidR="00873B91">
        <w:t xml:space="preserve">Husband’s mind during this period. The only person with a real handle on that was </w:t>
      </w:r>
      <w:proofErr w:type="spellStart"/>
      <w:r w:rsidR="00873B91">
        <w:t>Temur</w:t>
      </w:r>
      <w:proofErr w:type="spellEnd"/>
      <w:r w:rsidR="00873B91">
        <w:t xml:space="preserve">. </w:t>
      </w:r>
    </w:p>
    <w:p w14:paraId="2166A22E" w14:textId="712995FA" w:rsidR="00EF6C9F" w:rsidRPr="00CE16D7" w:rsidRDefault="003E57D5" w:rsidP="0067602D">
      <w:pPr>
        <w:pStyle w:val="ParaLevel1"/>
        <w:numPr>
          <w:ilvl w:val="0"/>
          <w:numId w:val="0"/>
        </w:numPr>
        <w:ind w:left="1145" w:hanging="720"/>
        <w:rPr>
          <w:b/>
          <w:bCs/>
          <w:u w:val="single"/>
        </w:rPr>
      </w:pPr>
      <w:r w:rsidRPr="00CE16D7">
        <w:rPr>
          <w:b/>
          <w:bCs/>
          <w:u w:val="single"/>
        </w:rPr>
        <w:t xml:space="preserve">The Claims against </w:t>
      </w:r>
      <w:proofErr w:type="spellStart"/>
      <w:r w:rsidRPr="00CE16D7">
        <w:rPr>
          <w:b/>
          <w:bCs/>
          <w:u w:val="single"/>
        </w:rPr>
        <w:t>Counselor</w:t>
      </w:r>
      <w:proofErr w:type="spellEnd"/>
      <w:r w:rsidRPr="00CE16D7">
        <w:rPr>
          <w:b/>
          <w:bCs/>
          <w:u w:val="single"/>
        </w:rPr>
        <w:t xml:space="preserve"> and </w:t>
      </w:r>
      <w:proofErr w:type="spellStart"/>
      <w:r w:rsidRPr="00CE16D7">
        <w:rPr>
          <w:b/>
          <w:bCs/>
          <w:u w:val="single"/>
        </w:rPr>
        <w:t>Sobaldo</w:t>
      </w:r>
      <w:proofErr w:type="spellEnd"/>
    </w:p>
    <w:p w14:paraId="6C6A5673" w14:textId="3A86A359" w:rsidR="00FF259C" w:rsidRPr="0013005B" w:rsidRDefault="00FF259C" w:rsidP="0067602D">
      <w:pPr>
        <w:pStyle w:val="ParaLevel1"/>
        <w:numPr>
          <w:ilvl w:val="0"/>
          <w:numId w:val="0"/>
        </w:numPr>
        <w:ind w:left="1145" w:hanging="720"/>
        <w:rPr>
          <w:b/>
          <w:bCs/>
        </w:rPr>
      </w:pPr>
      <w:r w:rsidRPr="0013005B">
        <w:rPr>
          <w:b/>
          <w:bCs/>
        </w:rPr>
        <w:t xml:space="preserve">Purpose </w:t>
      </w:r>
      <w:r w:rsidR="0013005B" w:rsidRPr="0013005B">
        <w:rPr>
          <w:b/>
          <w:bCs/>
        </w:rPr>
        <w:t>of the Transfer into the Genus Trust</w:t>
      </w:r>
    </w:p>
    <w:p w14:paraId="1155CEAD" w14:textId="3F1570DF" w:rsidR="0093461F" w:rsidRDefault="003756A8" w:rsidP="0067602D">
      <w:pPr>
        <w:pStyle w:val="ParaLevel1"/>
      </w:pPr>
      <w:r>
        <w:lastRenderedPageBreak/>
        <w:t xml:space="preserve"> </w:t>
      </w:r>
      <w:r w:rsidR="00FB38D7">
        <w:t>The Wife submitted that t</w:t>
      </w:r>
      <w:r w:rsidR="006F142E">
        <w:t>he Monetary Assets</w:t>
      </w:r>
      <w:r w:rsidR="00281880">
        <w:t xml:space="preserve"> were transferred from </w:t>
      </w:r>
      <w:proofErr w:type="spellStart"/>
      <w:r w:rsidR="00281880">
        <w:t>Cotor</w:t>
      </w:r>
      <w:proofErr w:type="spellEnd"/>
      <w:r w:rsidR="00281880">
        <w:t xml:space="preserve"> into the Genus Trust (the first of the Liechtenstein Trusts)</w:t>
      </w:r>
      <w:r w:rsidR="00B377B3">
        <w:t xml:space="preserve"> (a) for the purpose of putting assets beyond her reach pursuant to s.423 IA and/or (b) </w:t>
      </w:r>
      <w:r w:rsidR="008A07F0">
        <w:t>frustrating or impeding the enforcement of any order which might be made for the purposes of s.37 MCA</w:t>
      </w:r>
      <w:r w:rsidR="0053151B">
        <w:t xml:space="preserve">. There </w:t>
      </w:r>
      <w:r w:rsidR="000C4286">
        <w:t>wa</w:t>
      </w:r>
      <w:r w:rsidR="0053151B">
        <w:t>s a statutory assumption to that effect</w:t>
      </w:r>
      <w:r w:rsidR="00D6192C">
        <w:t xml:space="preserve"> in s.37(5) MCA and no party advanced a positive case to rebut that presumption</w:t>
      </w:r>
      <w:r w:rsidR="00DE6F70">
        <w:t xml:space="preserve">. The Trusts simply did not plead as to the intention of the Husband in their </w:t>
      </w:r>
      <w:r w:rsidR="003D45FD">
        <w:t>D</w:t>
      </w:r>
      <w:r w:rsidR="00DE6F70">
        <w:t>efence.</w:t>
      </w:r>
      <w:r w:rsidR="00523A69">
        <w:t xml:space="preserve"> </w:t>
      </w:r>
      <w:r w:rsidR="009A2E7A">
        <w:t>With respect to the transfers from</w:t>
      </w:r>
      <w:r w:rsidR="009F44D7">
        <w:t xml:space="preserve"> </w:t>
      </w:r>
      <w:proofErr w:type="spellStart"/>
      <w:r w:rsidR="009F44D7">
        <w:t>Cotor</w:t>
      </w:r>
      <w:proofErr w:type="spellEnd"/>
      <w:r w:rsidR="009F44D7">
        <w:t xml:space="preserve"> into the Genus Trust (that is, to</w:t>
      </w:r>
      <w:r w:rsidR="00622D9C">
        <w:t xml:space="preserve"> </w:t>
      </w:r>
      <w:proofErr w:type="spellStart"/>
      <w:r w:rsidR="00622D9C">
        <w:t>Counselor</w:t>
      </w:r>
      <w:proofErr w:type="spellEnd"/>
      <w:r w:rsidR="00622D9C">
        <w:t xml:space="preserve"> as trustee of the Genus Trust), the relevant intention </w:t>
      </w:r>
      <w:r w:rsidR="000C4286">
        <w:t>wa</w:t>
      </w:r>
      <w:r w:rsidR="00622D9C">
        <w:t xml:space="preserve">s that of </w:t>
      </w:r>
      <w:proofErr w:type="spellStart"/>
      <w:r w:rsidR="00622D9C">
        <w:t>Cotor</w:t>
      </w:r>
      <w:proofErr w:type="spellEnd"/>
      <w:r w:rsidR="00622D9C">
        <w:t xml:space="preserve"> </w:t>
      </w:r>
      <w:r w:rsidR="009A29FA">
        <w:t>or</w:t>
      </w:r>
      <w:r w:rsidR="00E22380">
        <w:t>,</w:t>
      </w:r>
      <w:r w:rsidR="009A29FA">
        <w:t xml:space="preserve"> more properly</w:t>
      </w:r>
      <w:r w:rsidR="00E22380">
        <w:t>,</w:t>
      </w:r>
      <w:r w:rsidR="009A29FA">
        <w:t xml:space="preserve"> of the Husband given that </w:t>
      </w:r>
      <w:proofErr w:type="spellStart"/>
      <w:r w:rsidR="009A29FA">
        <w:t>Cotor</w:t>
      </w:r>
      <w:proofErr w:type="spellEnd"/>
      <w:r w:rsidR="009A29FA">
        <w:t xml:space="preserve"> ha</w:t>
      </w:r>
      <w:r w:rsidR="00801330">
        <w:t>d</w:t>
      </w:r>
      <w:r w:rsidR="009A29FA">
        <w:t xml:space="preserve"> been found to be the Husband</w:t>
      </w:r>
      <w:r w:rsidR="00801330">
        <w:t>’</w:t>
      </w:r>
      <w:r w:rsidR="009A29FA">
        <w:t>s alter ego.</w:t>
      </w:r>
    </w:p>
    <w:p w14:paraId="052BC990" w14:textId="3497EC9C" w:rsidR="00FF259C" w:rsidRDefault="00074BC4" w:rsidP="0067602D">
      <w:pPr>
        <w:pStyle w:val="ParaLevel1"/>
      </w:pPr>
      <w:r>
        <w:t xml:space="preserve">In the </w:t>
      </w:r>
      <w:r w:rsidR="00CD3714">
        <w:t xml:space="preserve">skeleton argument on behalf of the Trusts, Mr Brodie QC </w:t>
      </w:r>
      <w:r w:rsidR="006A50D2">
        <w:t xml:space="preserve">advanced </w:t>
      </w:r>
      <w:r w:rsidR="00801330">
        <w:t xml:space="preserve">the </w:t>
      </w:r>
      <w:r w:rsidR="006A50D2">
        <w:t xml:space="preserve">case that there were no indications to </w:t>
      </w:r>
      <w:proofErr w:type="spellStart"/>
      <w:r w:rsidR="006A50D2">
        <w:t>Walch</w:t>
      </w:r>
      <w:proofErr w:type="spellEnd"/>
      <w:r w:rsidR="006A50D2">
        <w:t xml:space="preserve"> </w:t>
      </w:r>
      <w:r w:rsidR="000E2D16">
        <w:t>&amp;</w:t>
      </w:r>
      <w:r w:rsidR="006A50D2">
        <w:t xml:space="preserve"> </w:t>
      </w:r>
      <w:proofErr w:type="spellStart"/>
      <w:r w:rsidR="006A50D2">
        <w:t>Schurti</w:t>
      </w:r>
      <w:proofErr w:type="spellEnd"/>
      <w:r w:rsidR="006A50D2">
        <w:t xml:space="preserve"> </w:t>
      </w:r>
      <w:r w:rsidR="005B5966">
        <w:t>that the Wife could have any claim to the Husband’s assets and that the Trust</w:t>
      </w:r>
      <w:r w:rsidR="00F07BCD">
        <w:t>s</w:t>
      </w:r>
      <w:r w:rsidR="005B5966">
        <w:t xml:space="preserve"> believed that the assets were being protected from former business partners.</w:t>
      </w:r>
      <w:r w:rsidR="007511F9">
        <w:t xml:space="preserve"> This </w:t>
      </w:r>
      <w:r w:rsidR="00801330">
        <w:t>wa</w:t>
      </w:r>
      <w:r w:rsidR="007511F9">
        <w:t xml:space="preserve">s not a case which was </w:t>
      </w:r>
      <w:proofErr w:type="spellStart"/>
      <w:r w:rsidR="007511F9">
        <w:t>pleaded</w:t>
      </w:r>
      <w:proofErr w:type="spellEnd"/>
      <w:r w:rsidR="007511F9">
        <w:t xml:space="preserve"> by the Trusts. Their case rest</w:t>
      </w:r>
      <w:r w:rsidR="00E20CA4">
        <w:t xml:space="preserve">ed </w:t>
      </w:r>
      <w:r w:rsidR="007511F9">
        <w:t>upon the note of the meeting held on 20 July 2016</w:t>
      </w:r>
      <w:r w:rsidR="00AE3874">
        <w:t xml:space="preserve"> between Mr Kerman and Drs </w:t>
      </w:r>
      <w:proofErr w:type="spellStart"/>
      <w:r w:rsidR="00AE3874">
        <w:t>Schurti</w:t>
      </w:r>
      <w:proofErr w:type="spellEnd"/>
      <w:r w:rsidR="00AE3874">
        <w:t xml:space="preserve"> </w:t>
      </w:r>
      <w:r w:rsidR="00D1024B">
        <w:t xml:space="preserve">(acting on behalf of </w:t>
      </w:r>
      <w:proofErr w:type="spellStart"/>
      <w:r w:rsidR="00D1024B">
        <w:t>WalPart</w:t>
      </w:r>
      <w:proofErr w:type="spellEnd"/>
      <w:r w:rsidR="00D1024B">
        <w:t xml:space="preserve">) and </w:t>
      </w:r>
      <w:proofErr w:type="spellStart"/>
      <w:r w:rsidR="00D1024B">
        <w:t>Blasy</w:t>
      </w:r>
      <w:proofErr w:type="spellEnd"/>
      <w:r w:rsidR="00D1024B">
        <w:t xml:space="preserve"> (</w:t>
      </w:r>
      <w:r w:rsidR="00050169">
        <w:t xml:space="preserve">acting on behalf of </w:t>
      </w:r>
      <w:proofErr w:type="spellStart"/>
      <w:r w:rsidR="00050169">
        <w:t>Walch</w:t>
      </w:r>
      <w:proofErr w:type="spellEnd"/>
      <w:r w:rsidR="00050169">
        <w:t xml:space="preserve"> </w:t>
      </w:r>
      <w:r w:rsidR="00E20CA4">
        <w:t>&amp;</w:t>
      </w:r>
      <w:r w:rsidR="00050169">
        <w:t xml:space="preserve"> </w:t>
      </w:r>
      <w:proofErr w:type="spellStart"/>
      <w:r w:rsidR="00050169">
        <w:t>Schurti</w:t>
      </w:r>
      <w:proofErr w:type="spellEnd"/>
      <w:r w:rsidR="00050169">
        <w:t xml:space="preserve">). </w:t>
      </w:r>
      <w:r w:rsidR="00056108">
        <w:t xml:space="preserve">The note of the meeting </w:t>
      </w:r>
      <w:r w:rsidR="00E20CA4">
        <w:t>wa</w:t>
      </w:r>
      <w:r w:rsidR="00056108">
        <w:t>s one of the very few documents which the Trusts chose to produce voluntarily in the Liechtenstein criminal proceedings</w:t>
      </w:r>
      <w:r w:rsidR="00CF7390">
        <w:t>,</w:t>
      </w:r>
      <w:r w:rsidR="00675B28">
        <w:t xml:space="preserve"> and</w:t>
      </w:r>
      <w:r w:rsidR="005A7D7D">
        <w:t>,</w:t>
      </w:r>
      <w:r w:rsidR="00675B28">
        <w:t xml:space="preserve"> </w:t>
      </w:r>
      <w:r w:rsidR="005A7D7D">
        <w:t xml:space="preserve">in these proceedings, they </w:t>
      </w:r>
      <w:r w:rsidR="007E0F0C">
        <w:t xml:space="preserve">failed to </w:t>
      </w:r>
      <w:r w:rsidR="005A7D7D">
        <w:t>disclos</w:t>
      </w:r>
      <w:r w:rsidR="007E0F0C">
        <w:t>e</w:t>
      </w:r>
      <w:r w:rsidR="00B942B7">
        <w:t xml:space="preserve"> other communications with Mr Kerman, the Husband, and </w:t>
      </w:r>
      <w:proofErr w:type="spellStart"/>
      <w:r w:rsidR="00B942B7">
        <w:t>Temur</w:t>
      </w:r>
      <w:proofErr w:type="spellEnd"/>
      <w:r w:rsidR="00B942B7">
        <w:t xml:space="preserve"> as required by this court’s orders.</w:t>
      </w:r>
    </w:p>
    <w:p w14:paraId="05E91B40" w14:textId="17C7BE32" w:rsidR="00CF7390" w:rsidRDefault="00CF7390" w:rsidP="0067602D">
      <w:pPr>
        <w:pStyle w:val="ParaLevel1"/>
      </w:pPr>
      <w:r>
        <w:t>At the meeting o</w:t>
      </w:r>
      <w:r w:rsidR="00865D6E">
        <w:t xml:space="preserve">n </w:t>
      </w:r>
      <w:r>
        <w:t>20 July 2016</w:t>
      </w:r>
      <w:r w:rsidR="00063602">
        <w:t>,</w:t>
      </w:r>
      <w:r w:rsidR="00865D6E">
        <w:t xml:space="preserve"> as set out in the note</w:t>
      </w:r>
      <w:r>
        <w:t>,</w:t>
      </w:r>
      <w:r w:rsidR="00865D6E">
        <w:t xml:space="preserve"> Mr Kerman explained</w:t>
      </w:r>
      <w:r w:rsidR="00C24A3E">
        <w:t xml:space="preserve"> inter alia that:</w:t>
      </w:r>
    </w:p>
    <w:p w14:paraId="2224F65A" w14:textId="6CE99282" w:rsidR="00C24A3E" w:rsidRDefault="00C24A3E" w:rsidP="0067602D">
      <w:pPr>
        <w:pStyle w:val="ParaLevel1"/>
        <w:numPr>
          <w:ilvl w:val="0"/>
          <w:numId w:val="0"/>
        </w:numPr>
        <w:ind w:left="1145" w:hanging="720"/>
      </w:pPr>
      <w:r>
        <w:tab/>
      </w:r>
      <w:r w:rsidR="00695875">
        <w:t>a)</w:t>
      </w:r>
      <w:r>
        <w:t xml:space="preserve"> Mr Kerman had a client, the Husband,</w:t>
      </w:r>
      <w:r w:rsidR="00354A16">
        <w:t xml:space="preserve"> a Russian national who had accumulated assets </w:t>
      </w:r>
      <w:proofErr w:type="gramStart"/>
      <w:r w:rsidR="00354A16">
        <w:t>in excess of</w:t>
      </w:r>
      <w:proofErr w:type="gramEnd"/>
      <w:r w:rsidR="00354A16">
        <w:t xml:space="preserve"> US$1 </w:t>
      </w:r>
      <w:r w:rsidR="003B36F5">
        <w:t>billion. He had four children and in 2013 he had transferred a portion of his assets into a discretionary trust governed by the law of Bermuda. Mr Kerman was the director of a Cypriot company which was the trustee. Some of the trust assets were currently held by two</w:t>
      </w:r>
      <w:r w:rsidR="00E0582C">
        <w:t xml:space="preserve"> Panamanian companies.</w:t>
      </w:r>
    </w:p>
    <w:p w14:paraId="0FD4C992" w14:textId="544DA347" w:rsidR="00E0582C" w:rsidRDefault="00E0582C" w:rsidP="0067602D">
      <w:pPr>
        <w:pStyle w:val="ParaLevel1"/>
        <w:numPr>
          <w:ilvl w:val="0"/>
          <w:numId w:val="0"/>
        </w:numPr>
        <w:ind w:left="1145" w:hanging="720"/>
      </w:pPr>
      <w:r>
        <w:tab/>
      </w:r>
      <w:r w:rsidR="00063602">
        <w:t>b)</w:t>
      </w:r>
      <w:r>
        <w:t xml:space="preserve"> The trust had been set up at the suggestion of UBS so that the Husband might have </w:t>
      </w:r>
      <w:r w:rsidRPr="00063602">
        <w:rPr>
          <w:i/>
          <w:iCs/>
        </w:rPr>
        <w:t>“</w:t>
      </w:r>
      <w:r w:rsidR="003C3EC3" w:rsidRPr="00063602">
        <w:rPr>
          <w:i/>
          <w:iCs/>
        </w:rPr>
        <w:t>some succession planning”</w:t>
      </w:r>
      <w:r w:rsidR="003C3EC3">
        <w:t>.</w:t>
      </w:r>
    </w:p>
    <w:p w14:paraId="545756C5" w14:textId="1942ACA2" w:rsidR="00E354DC" w:rsidRDefault="003C3EC3" w:rsidP="0067602D">
      <w:pPr>
        <w:pStyle w:val="ParaLevel1"/>
        <w:numPr>
          <w:ilvl w:val="0"/>
          <w:numId w:val="0"/>
        </w:numPr>
        <w:ind w:left="1145" w:hanging="720"/>
      </w:pPr>
      <w:r>
        <w:tab/>
      </w:r>
      <w:r w:rsidR="00CA2B30">
        <w:t>c)</w:t>
      </w:r>
      <w:r>
        <w:t xml:space="preserve"> As to the reasons for considering a move of the trust structure to Liechtenstein, </w:t>
      </w:r>
      <w:r w:rsidR="009B09A4">
        <w:t xml:space="preserve">Mr Kerman said that </w:t>
      </w:r>
      <w:r w:rsidR="009B09A4" w:rsidRPr="001152B5">
        <w:rPr>
          <w:i/>
          <w:iCs/>
        </w:rPr>
        <w:t>“asset protection is also one reason in this case why the discretionary trust</w:t>
      </w:r>
      <w:r w:rsidR="00DE1AEA" w:rsidRPr="001152B5">
        <w:rPr>
          <w:i/>
          <w:iCs/>
        </w:rPr>
        <w:t xml:space="preserve"> should perhaps be moved to Liechtenstein – before </w:t>
      </w:r>
      <w:r w:rsidR="00FA4987" w:rsidRPr="001152B5">
        <w:rPr>
          <w:i/>
          <w:iCs/>
        </w:rPr>
        <w:t xml:space="preserve">[the Husband] could sell his shares in </w:t>
      </w:r>
      <w:proofErr w:type="spellStart"/>
      <w:r w:rsidR="00FA4987" w:rsidRPr="001152B5">
        <w:rPr>
          <w:i/>
          <w:iCs/>
        </w:rPr>
        <w:t>Northgas</w:t>
      </w:r>
      <w:proofErr w:type="spellEnd"/>
      <w:r w:rsidR="00FA4987" w:rsidRPr="001152B5">
        <w:rPr>
          <w:i/>
          <w:iCs/>
        </w:rPr>
        <w:t xml:space="preserve"> </w:t>
      </w:r>
      <w:r w:rsidR="008E7626" w:rsidRPr="001152B5">
        <w:rPr>
          <w:i/>
          <w:iCs/>
        </w:rPr>
        <w:t xml:space="preserve">for more than USD 1 billion, there was acrimonious litigation between [the Husband] and Gazprom </w:t>
      </w:r>
      <w:r w:rsidR="000C2FF5" w:rsidRPr="001152B5">
        <w:rPr>
          <w:i/>
          <w:iCs/>
        </w:rPr>
        <w:t>lasting many years. Although the litigation ended in settlement, one might reasonably presume that [the Husband] made an enemy or two during its course, according to Mr Kerman. Mr Kerman stated that he advised</w:t>
      </w:r>
      <w:r w:rsidR="00170C55" w:rsidRPr="001152B5">
        <w:rPr>
          <w:i/>
          <w:iCs/>
        </w:rPr>
        <w:t xml:space="preserve"> [the Husband] in this litigation. In principle, the litigation was finally concluded in 2012, according to Mr Kerman</w:t>
      </w:r>
      <w:r w:rsidR="00576F6C" w:rsidRPr="001152B5">
        <w:rPr>
          <w:i/>
          <w:iCs/>
        </w:rPr>
        <w:t xml:space="preserve">. However, [the Husband] has had the unfortunate experience of Gazprom </w:t>
      </w:r>
      <w:r w:rsidR="0059265A" w:rsidRPr="001152B5">
        <w:rPr>
          <w:i/>
          <w:iCs/>
        </w:rPr>
        <w:t xml:space="preserve">simply failing to abide by a settlement, which, in the case in question, was concluded in 2005. According to Mr Kerman, the assets should therefore be moved to a jurisdiction in which they are safe </w:t>
      </w:r>
      <w:proofErr w:type="gramStart"/>
      <w:r w:rsidR="0059265A" w:rsidRPr="001152B5">
        <w:rPr>
          <w:i/>
          <w:iCs/>
        </w:rPr>
        <w:t>in particular from</w:t>
      </w:r>
      <w:proofErr w:type="gramEnd"/>
      <w:r w:rsidR="0059265A" w:rsidRPr="001152B5">
        <w:rPr>
          <w:i/>
          <w:iCs/>
        </w:rPr>
        <w:t xml:space="preserve"> [the </w:t>
      </w:r>
      <w:r w:rsidR="0038657C" w:rsidRPr="001152B5">
        <w:rPr>
          <w:i/>
          <w:iCs/>
        </w:rPr>
        <w:t>Husband’s] former business partners and former opponents in litigation.”</w:t>
      </w:r>
      <w:r w:rsidR="0038657C">
        <w:t xml:space="preserve"> Mr Kerman also explained that a key motive</w:t>
      </w:r>
      <w:r w:rsidR="00E354DC">
        <w:t xml:space="preserve"> for any move was that the Husband was dissatisfied with the Panamanian service providers.</w:t>
      </w:r>
    </w:p>
    <w:p w14:paraId="218A6D92" w14:textId="64271085" w:rsidR="003C3EC3" w:rsidRDefault="00E354DC" w:rsidP="0067602D">
      <w:pPr>
        <w:pStyle w:val="ParaLevel1"/>
        <w:numPr>
          <w:ilvl w:val="0"/>
          <w:numId w:val="0"/>
        </w:numPr>
        <w:ind w:left="1145" w:hanging="720"/>
      </w:pPr>
      <w:r>
        <w:lastRenderedPageBreak/>
        <w:tab/>
      </w:r>
      <w:r w:rsidR="00FF3EF2">
        <w:t>d)</w:t>
      </w:r>
      <w:r>
        <w:t xml:space="preserve"> As to [the </w:t>
      </w:r>
      <w:r w:rsidR="002A0A2C">
        <w:t xml:space="preserve">Husband’s] family situation: </w:t>
      </w:r>
      <w:r w:rsidR="002A0A2C" w:rsidRPr="00FE12CB">
        <w:rPr>
          <w:i/>
          <w:iCs/>
        </w:rPr>
        <w:t>“Mr Kerman explained that [the Husband] was divorced and had four children.</w:t>
      </w:r>
      <w:r w:rsidR="004E2F7B" w:rsidRPr="00FE12CB">
        <w:rPr>
          <w:i/>
          <w:iCs/>
        </w:rPr>
        <w:t xml:space="preserve"> Three of the children are already adult; t</w:t>
      </w:r>
      <w:r w:rsidR="00FE12CB" w:rsidRPr="00FE12CB">
        <w:rPr>
          <w:i/>
          <w:iCs/>
        </w:rPr>
        <w:t>w</w:t>
      </w:r>
      <w:r w:rsidR="004E2F7B" w:rsidRPr="00FE12CB">
        <w:rPr>
          <w:i/>
          <w:iCs/>
        </w:rPr>
        <w:t>o live in the UK and one, in the USA. The youngest child is only four and lives with [the Husband</w:t>
      </w:r>
      <w:r w:rsidR="00A55239" w:rsidRPr="00FE12CB">
        <w:rPr>
          <w:i/>
          <w:iCs/>
        </w:rPr>
        <w:t xml:space="preserve">] and his new wife. According to Mr Kerman, the four children would </w:t>
      </w:r>
      <w:proofErr w:type="gramStart"/>
      <w:r w:rsidR="00A55239" w:rsidRPr="00FE12CB">
        <w:rPr>
          <w:i/>
          <w:iCs/>
        </w:rPr>
        <w:t>definitely not</w:t>
      </w:r>
      <w:proofErr w:type="gramEnd"/>
      <w:r w:rsidR="00A55239" w:rsidRPr="00FE12CB">
        <w:rPr>
          <w:i/>
          <w:iCs/>
        </w:rPr>
        <w:t xml:space="preserve"> be suitable as protectors. Although [the Husband] divorced his now ex-wife in Russia,</w:t>
      </w:r>
      <w:r w:rsidR="000F093D" w:rsidRPr="00FE12CB">
        <w:rPr>
          <w:i/>
          <w:iCs/>
        </w:rPr>
        <w:t xml:space="preserve"> she nonetheless launched new divorce proceedings in England just a few months after [the Husband] became a billionaire through the sale of </w:t>
      </w:r>
      <w:proofErr w:type="spellStart"/>
      <w:r w:rsidR="000F093D" w:rsidRPr="00FE12CB">
        <w:rPr>
          <w:i/>
          <w:iCs/>
        </w:rPr>
        <w:t>Northgas</w:t>
      </w:r>
      <w:proofErr w:type="spellEnd"/>
      <w:r w:rsidR="000F093D" w:rsidRPr="00FE12CB">
        <w:rPr>
          <w:i/>
          <w:iCs/>
        </w:rPr>
        <w:t>. The second set of divorce proceedings</w:t>
      </w:r>
      <w:r w:rsidR="00A241E7" w:rsidRPr="00FE12CB">
        <w:rPr>
          <w:i/>
          <w:iCs/>
        </w:rPr>
        <w:t xml:space="preserve"> were launched after the Bermuda trust was set up.” </w:t>
      </w:r>
      <w:r w:rsidR="00A241E7">
        <w:t>Mr Kerman provided a copy of the Husband</w:t>
      </w:r>
      <w:r w:rsidR="00FE12CB">
        <w:t>’</w:t>
      </w:r>
      <w:r w:rsidR="00A241E7">
        <w:t>s passport</w:t>
      </w:r>
      <w:r w:rsidR="007A65E8">
        <w:t xml:space="preserve"> which confirmed that he had been divorced from the </w:t>
      </w:r>
      <w:r w:rsidR="00FE12CB">
        <w:t>W</w:t>
      </w:r>
      <w:r w:rsidR="007A65E8">
        <w:t>ife on 29 August 2000 by order of a Moscow court.</w:t>
      </w:r>
      <w:r w:rsidR="00FA4987">
        <w:t xml:space="preserve"> </w:t>
      </w:r>
    </w:p>
    <w:p w14:paraId="2A78BC02" w14:textId="69EC6B60" w:rsidR="00C24A3E" w:rsidRDefault="007A65E8" w:rsidP="0067602D">
      <w:pPr>
        <w:pStyle w:val="ParaLevel1"/>
      </w:pPr>
      <w:r>
        <w:t xml:space="preserve">The </w:t>
      </w:r>
      <w:r w:rsidR="006D1CF9">
        <w:t>Trust</w:t>
      </w:r>
      <w:r w:rsidR="00AD226D">
        <w:t>s</w:t>
      </w:r>
      <w:r w:rsidR="006D1CF9">
        <w:t xml:space="preserve"> asserted</w:t>
      </w:r>
      <w:r w:rsidR="00AD226D">
        <w:t>,</w:t>
      </w:r>
      <w:r w:rsidR="006D1CF9">
        <w:t xml:space="preserve"> relying on the note</w:t>
      </w:r>
      <w:r w:rsidR="00AD226D">
        <w:t>,</w:t>
      </w:r>
      <w:r w:rsidR="006D1CF9">
        <w:t xml:space="preserve"> that there was no reason for </w:t>
      </w:r>
      <w:proofErr w:type="spellStart"/>
      <w:r w:rsidR="006D1CF9">
        <w:t>Walch</w:t>
      </w:r>
      <w:proofErr w:type="spellEnd"/>
      <w:r w:rsidR="006D1CF9">
        <w:t xml:space="preserve"> </w:t>
      </w:r>
      <w:r w:rsidR="00016B1A">
        <w:t>&amp;</w:t>
      </w:r>
      <w:r w:rsidR="006D1CF9">
        <w:t xml:space="preserve"> </w:t>
      </w:r>
      <w:proofErr w:type="spellStart"/>
      <w:r w:rsidR="006D1CF9">
        <w:t>Schurti</w:t>
      </w:r>
      <w:proofErr w:type="spellEnd"/>
      <w:r w:rsidR="006D1CF9">
        <w:t xml:space="preserve"> </w:t>
      </w:r>
      <w:r w:rsidR="00A75097">
        <w:t>to doubt the fact that the Husband was already divorced.</w:t>
      </w:r>
      <w:r w:rsidR="00457E07">
        <w:t xml:space="preserve"> They also maintained that there were no indications that the Wife could have any claim to assets and/or companies that were already in trust.</w:t>
      </w:r>
    </w:p>
    <w:p w14:paraId="73C5D905" w14:textId="08F741E1" w:rsidR="00CC2FD3" w:rsidRDefault="009A1210" w:rsidP="0067602D">
      <w:pPr>
        <w:pStyle w:val="ParaLevel1"/>
      </w:pPr>
      <w:r>
        <w:t xml:space="preserve">Putting to one side that this case has not been pleaded, the Trusts </w:t>
      </w:r>
      <w:r w:rsidR="00741184">
        <w:t>did</w:t>
      </w:r>
      <w:r>
        <w:t xml:space="preserve"> not call the makers of the note</w:t>
      </w:r>
      <w:r w:rsidR="009D01D9">
        <w:t xml:space="preserve"> - that is Dr </w:t>
      </w:r>
      <w:proofErr w:type="spellStart"/>
      <w:r w:rsidR="009D01D9">
        <w:t>Schurti</w:t>
      </w:r>
      <w:proofErr w:type="spellEnd"/>
      <w:r w:rsidR="009D01D9">
        <w:t xml:space="preserve"> and Dr </w:t>
      </w:r>
      <w:proofErr w:type="spellStart"/>
      <w:r w:rsidR="009D01D9">
        <w:t>Blasy</w:t>
      </w:r>
      <w:proofErr w:type="spellEnd"/>
      <w:r w:rsidR="009D01D9">
        <w:t xml:space="preserve"> (their own officers) - </w:t>
      </w:r>
      <w:r w:rsidR="00506C31">
        <w:t>to give evidence in these proceedings. They advanced a positive case based on the note and</w:t>
      </w:r>
      <w:r w:rsidR="00454525">
        <w:t xml:space="preserve"> it </w:t>
      </w:r>
      <w:r w:rsidR="005916C6">
        <w:t>wa</w:t>
      </w:r>
      <w:r w:rsidR="00454525">
        <w:t xml:space="preserve">s surprising that I was not asked to hear witness evidence from those key individuals. No explanation </w:t>
      </w:r>
      <w:r w:rsidR="004B3B4C">
        <w:t>was</w:t>
      </w:r>
      <w:r w:rsidR="00454525">
        <w:t xml:space="preserve"> provided</w:t>
      </w:r>
      <w:r w:rsidR="003A69E8">
        <w:t xml:space="preserve"> as to why those</w:t>
      </w:r>
      <w:r w:rsidR="004B3B4C">
        <w:t xml:space="preserve"> key</w:t>
      </w:r>
      <w:r w:rsidR="003A69E8">
        <w:t xml:space="preserve"> individuals were not called to give evidence before me. Furthermore, the note</w:t>
      </w:r>
      <w:r w:rsidR="00311B24">
        <w:t xml:space="preserve"> </w:t>
      </w:r>
      <w:r w:rsidR="004B3B4C">
        <w:t>wa</w:t>
      </w:r>
      <w:r w:rsidR="00311B24">
        <w:t>s one of the very few documents which the Trusts chose to produce voluntarily in the Liechtenstein criminal proceedings</w:t>
      </w:r>
      <w:r w:rsidR="003C2E56">
        <w:t>. They failed to give disclosure of other communications as required by this court’s orders</w:t>
      </w:r>
      <w:r w:rsidR="00A27AA2">
        <w:t xml:space="preserve"> and</w:t>
      </w:r>
      <w:r w:rsidR="005916C6">
        <w:t>,</w:t>
      </w:r>
      <w:r w:rsidR="00A27AA2">
        <w:t xml:space="preserve"> therefore</w:t>
      </w:r>
      <w:r w:rsidR="005916C6">
        <w:t>,</w:t>
      </w:r>
      <w:r w:rsidR="00A27AA2">
        <w:t xml:space="preserve"> I treat with considerable caution a case based on a single document produced </w:t>
      </w:r>
      <w:r w:rsidR="00E749C3">
        <w:t xml:space="preserve">from their records </w:t>
      </w:r>
      <w:r w:rsidR="00A27AA2">
        <w:t>without giving</w:t>
      </w:r>
      <w:r w:rsidR="00E749C3">
        <w:t xml:space="preserve"> full and proper disclosure.</w:t>
      </w:r>
    </w:p>
    <w:p w14:paraId="0BA953A1" w14:textId="6D16524D" w:rsidR="008E3091" w:rsidRDefault="00387CBC" w:rsidP="0067602D">
      <w:pPr>
        <w:pStyle w:val="ParaLevel1"/>
      </w:pPr>
      <w:r>
        <w:t>The</w:t>
      </w:r>
      <w:r w:rsidR="00DE3CD8">
        <w:t xml:space="preserve"> note expressly referred to the fact that the Wife had launched new divorce proceedings in this jurisdiction</w:t>
      </w:r>
      <w:r w:rsidR="00181C84">
        <w:t xml:space="preserve">. </w:t>
      </w:r>
      <w:r w:rsidR="00DE3CD8">
        <w:t>I regard it as</w:t>
      </w:r>
      <w:r w:rsidR="00A66A04">
        <w:t xml:space="preserve"> implausible to suppose that sophisticated lawyers such as Dr </w:t>
      </w:r>
      <w:proofErr w:type="spellStart"/>
      <w:r w:rsidR="00A66A04">
        <w:t>Schurti</w:t>
      </w:r>
      <w:proofErr w:type="spellEnd"/>
      <w:r w:rsidR="00A66A04">
        <w:t xml:space="preserve"> </w:t>
      </w:r>
      <w:r w:rsidR="00550641">
        <w:t xml:space="preserve">and Dr </w:t>
      </w:r>
      <w:proofErr w:type="spellStart"/>
      <w:r w:rsidR="00550641">
        <w:t>Blasy</w:t>
      </w:r>
      <w:proofErr w:type="spellEnd"/>
      <w:r w:rsidR="00550641">
        <w:t xml:space="preserve"> would not have been on notice</w:t>
      </w:r>
      <w:r w:rsidR="00111DBD">
        <w:t xml:space="preserve"> that the </w:t>
      </w:r>
      <w:r w:rsidR="0043619C">
        <w:t>W</w:t>
      </w:r>
      <w:r w:rsidR="00111DBD">
        <w:t>ife would be making claims to the assets which were being transferred to them at the Husband’s behest and which represented the vast bulk of the proceeds</w:t>
      </w:r>
      <w:r w:rsidR="0043619C">
        <w:t xml:space="preserve"> from the sale of </w:t>
      </w:r>
      <w:proofErr w:type="spellStart"/>
      <w:r w:rsidR="0043619C">
        <w:t>Northgas</w:t>
      </w:r>
      <w:proofErr w:type="spellEnd"/>
      <w:r w:rsidR="0043619C">
        <w:t>.</w:t>
      </w:r>
    </w:p>
    <w:p w14:paraId="736B8075" w14:textId="0AB860AD" w:rsidR="00D45408" w:rsidRDefault="00994913" w:rsidP="0067602D">
      <w:pPr>
        <w:pStyle w:val="ParaLevel1"/>
      </w:pPr>
      <w:r>
        <w:t>Finally,</w:t>
      </w:r>
      <w:r w:rsidR="00032748">
        <w:t xml:space="preserve"> the case advanced by the Trusts d</w:t>
      </w:r>
      <w:r w:rsidR="00105B6A">
        <w:t>id</w:t>
      </w:r>
      <w:r w:rsidR="00032748">
        <w:t xml:space="preserve"> not provide them with any defence. The relevant intention with respect to the transfers into the Genus </w:t>
      </w:r>
      <w:r w:rsidR="00950436">
        <w:t>Trust</w:t>
      </w:r>
      <w:r w:rsidR="00032748">
        <w:t xml:space="preserve"> </w:t>
      </w:r>
      <w:r w:rsidR="00E11B1C">
        <w:t>wa</w:t>
      </w:r>
      <w:r w:rsidR="00032748">
        <w:t>s that of the Husband</w:t>
      </w:r>
      <w:r w:rsidR="00950436">
        <w:t>.</w:t>
      </w:r>
    </w:p>
    <w:p w14:paraId="690354DD" w14:textId="7A7C5183" w:rsidR="00E749C3" w:rsidRDefault="00781B6D" w:rsidP="0067602D">
      <w:pPr>
        <w:pStyle w:val="ParaLevel1"/>
      </w:pPr>
      <w:r>
        <w:t>The evidence that the Husband’s purpose in transferring the Monetary Assets into Liechtenstein Trusts</w:t>
      </w:r>
      <w:r w:rsidR="0043619C">
        <w:t xml:space="preserve"> </w:t>
      </w:r>
      <w:r w:rsidR="004A6066">
        <w:t xml:space="preserve">was to place those assets beyond the Wife’s reach </w:t>
      </w:r>
      <w:r w:rsidR="00105B6A">
        <w:t>wa</w:t>
      </w:r>
      <w:r w:rsidR="004A6066">
        <w:t>s overwhelming.</w:t>
      </w:r>
      <w:r w:rsidR="004C7CBB">
        <w:t xml:space="preserve"> In his</w:t>
      </w:r>
      <w:r w:rsidR="003C02BD">
        <w:t xml:space="preserve"> oral evidence, </w:t>
      </w:r>
      <w:proofErr w:type="spellStart"/>
      <w:r w:rsidR="003C02BD">
        <w:t>Temur</w:t>
      </w:r>
      <w:proofErr w:type="spellEnd"/>
      <w:r w:rsidR="003C02BD">
        <w:t xml:space="preserve"> admitted that the purpose of the Liechtenstein schemes</w:t>
      </w:r>
      <w:r w:rsidR="00446E71">
        <w:t xml:space="preserve"> was to put assets beyond the Wife’s reach. It </w:t>
      </w:r>
      <w:r w:rsidR="00105B6A">
        <w:t>wa</w:t>
      </w:r>
      <w:r w:rsidR="00446E71">
        <w:t>s clear that he was working closely with his father at the relevant time and was therefore</w:t>
      </w:r>
      <w:r w:rsidR="003C5B08">
        <w:t xml:space="preserve"> in a good position to give this evidence. I note that he was not cross-examined by the Trusts to challenge his evidence in this regard.</w:t>
      </w:r>
      <w:r w:rsidR="001B3FB7">
        <w:t xml:space="preserve"> His answers</w:t>
      </w:r>
      <w:r w:rsidR="004203B6">
        <w:t xml:space="preserve"> in re-examination demonstrated that the Trusts were little more than the Husband’s piggybank.</w:t>
      </w:r>
      <w:r w:rsidR="00C54315">
        <w:t xml:space="preserve"> </w:t>
      </w:r>
      <w:proofErr w:type="spellStart"/>
      <w:r w:rsidR="00C54315">
        <w:t>Temur</w:t>
      </w:r>
      <w:proofErr w:type="spellEnd"/>
      <w:r w:rsidR="00C54315">
        <w:t xml:space="preserve"> stated that his father would still have been able to pay the amount awarded by Haddon-Cave J in December 2016</w:t>
      </w:r>
      <w:r w:rsidR="00230DF2">
        <w:t xml:space="preserve"> and, if he had done so, would still have had </w:t>
      </w:r>
      <w:r w:rsidR="00230DF2">
        <w:lastRenderedPageBreak/>
        <w:t>a lot of money. That evidence demonstrated the reality that the Trusts effectively h</w:t>
      </w:r>
      <w:r w:rsidR="00CB22AC">
        <w:t>e</w:t>
      </w:r>
      <w:r w:rsidR="00230DF2">
        <w:t>ld assets to the Husband</w:t>
      </w:r>
      <w:r w:rsidR="00335A0F">
        <w:t>’</w:t>
      </w:r>
      <w:r w:rsidR="00230DF2">
        <w:t>s order</w:t>
      </w:r>
      <w:r w:rsidR="00335A0F">
        <w:t>.</w:t>
      </w:r>
    </w:p>
    <w:p w14:paraId="7FD9DC0D" w14:textId="50F35687" w:rsidR="00335A0F" w:rsidRDefault="00335A0F" w:rsidP="0067602D">
      <w:pPr>
        <w:pStyle w:val="ParaLevel1"/>
      </w:pPr>
      <w:r>
        <w:t>Even if I put the evidence of</w:t>
      </w:r>
      <w:r w:rsidR="00BE64F2">
        <w:t xml:space="preserve"> </w:t>
      </w:r>
      <w:proofErr w:type="spellStart"/>
      <w:r w:rsidR="00BE64F2">
        <w:t>Temur</w:t>
      </w:r>
      <w:proofErr w:type="spellEnd"/>
      <w:r w:rsidR="00221DCF">
        <w:t xml:space="preserve"> </w:t>
      </w:r>
      <w:r w:rsidR="007328BE">
        <w:t>-</w:t>
      </w:r>
      <w:r w:rsidR="00221DCF">
        <w:t xml:space="preserve"> with all its evident difficulties -</w:t>
      </w:r>
      <w:r w:rsidR="00BE64F2">
        <w:t xml:space="preserve"> to one side, the documentary evidence s</w:t>
      </w:r>
      <w:r w:rsidR="009A2DA0">
        <w:t>poke</w:t>
      </w:r>
      <w:r w:rsidR="00BE64F2">
        <w:t xml:space="preserve"> for itself</w:t>
      </w:r>
      <w:r w:rsidR="00F43B8F">
        <w:t xml:space="preserve">. I note that, on behalf of </w:t>
      </w:r>
      <w:proofErr w:type="spellStart"/>
      <w:r w:rsidR="00F43B8F">
        <w:t>Temur</w:t>
      </w:r>
      <w:proofErr w:type="spellEnd"/>
      <w:r w:rsidR="00F43B8F">
        <w:t xml:space="preserve">, Mr Levy QC said this: </w:t>
      </w:r>
      <w:r w:rsidR="00F43B8F" w:rsidRPr="00165F3C">
        <w:rPr>
          <w:i/>
          <w:iCs/>
        </w:rPr>
        <w:t>“</w:t>
      </w:r>
      <w:r w:rsidR="00230C4D" w:rsidRPr="00165F3C">
        <w:rPr>
          <w:i/>
          <w:iCs/>
        </w:rPr>
        <w:t xml:space="preserve">[The Husband] … </w:t>
      </w:r>
      <w:r w:rsidR="00221DCF">
        <w:rPr>
          <w:i/>
          <w:iCs/>
        </w:rPr>
        <w:t>p</w:t>
      </w:r>
      <w:r w:rsidR="00230C4D" w:rsidRPr="00165F3C">
        <w:rPr>
          <w:i/>
          <w:iCs/>
        </w:rPr>
        <w:t>ut into effect various schemes, the latest version being, as I understand it, the Liechtenstein schemes</w:t>
      </w:r>
      <w:r w:rsidR="00263DE2" w:rsidRPr="00165F3C">
        <w:rPr>
          <w:i/>
          <w:iCs/>
        </w:rPr>
        <w:t>, with an express purpose of ensuring assets were kept as far away from My Lady’s reach as possible.</w:t>
      </w:r>
      <w:r w:rsidR="00165F3C" w:rsidRPr="00165F3C">
        <w:rPr>
          <w:i/>
          <w:iCs/>
        </w:rPr>
        <w:t xml:space="preserve"> You would have to be mad to read the papers in any other way. It’s impossible”</w:t>
      </w:r>
      <w:r w:rsidR="00165F3C">
        <w:t xml:space="preserve">. </w:t>
      </w:r>
      <w:r w:rsidR="00263DE2">
        <w:t xml:space="preserve"> </w:t>
      </w:r>
    </w:p>
    <w:p w14:paraId="6D9869C6" w14:textId="41E7DA74" w:rsidR="00165F3C" w:rsidRDefault="00DD2C3A" w:rsidP="0067602D">
      <w:pPr>
        <w:pStyle w:val="ParaLevel1"/>
      </w:pPr>
      <w:r>
        <w:t>Drawing on the documentary material, the following emerged</w:t>
      </w:r>
      <w:r w:rsidR="00203BB8">
        <w:t>:</w:t>
      </w:r>
    </w:p>
    <w:p w14:paraId="76B47313" w14:textId="2DEBE63E" w:rsidR="00203BB8" w:rsidRDefault="00203BB8" w:rsidP="0067602D">
      <w:pPr>
        <w:pStyle w:val="ParaLevel1"/>
        <w:numPr>
          <w:ilvl w:val="0"/>
          <w:numId w:val="0"/>
        </w:numPr>
        <w:ind w:left="1145" w:hanging="720"/>
      </w:pPr>
      <w:r>
        <w:tab/>
      </w:r>
      <w:r w:rsidR="00280724">
        <w:t>a)</w:t>
      </w:r>
      <w:r>
        <w:t xml:space="preserve"> The Husband was </w:t>
      </w:r>
      <w:r w:rsidR="003742D8">
        <w:t xml:space="preserve">unwilling to meet his liabilities to the Wife. As Mr Kerman summarised to </w:t>
      </w:r>
      <w:proofErr w:type="spellStart"/>
      <w:r w:rsidR="003742D8">
        <w:t>Temur</w:t>
      </w:r>
      <w:proofErr w:type="spellEnd"/>
      <w:r w:rsidR="003742D8">
        <w:t xml:space="preserve"> on 14 July 2015</w:t>
      </w:r>
      <w:r w:rsidR="00654DE1">
        <w:t xml:space="preserve">, </w:t>
      </w:r>
      <w:r w:rsidR="005024C7">
        <w:t xml:space="preserve">the Husband </w:t>
      </w:r>
      <w:r w:rsidR="005024C7" w:rsidRPr="00F971B3">
        <w:rPr>
          <w:i/>
          <w:iCs/>
        </w:rPr>
        <w:t>“has made it clear that he is unwilling to give [the Wife] the sort of capital sum that she is looking for and which the English courts would award her.”</w:t>
      </w:r>
    </w:p>
    <w:p w14:paraId="331494F1" w14:textId="54BF1290" w:rsidR="003B09D5" w:rsidRDefault="005024C7" w:rsidP="0067602D">
      <w:pPr>
        <w:pStyle w:val="ParaLevel1"/>
        <w:numPr>
          <w:ilvl w:val="0"/>
          <w:numId w:val="0"/>
        </w:numPr>
        <w:ind w:left="1145" w:hanging="720"/>
      </w:pPr>
      <w:r>
        <w:tab/>
      </w:r>
      <w:r w:rsidR="00280724">
        <w:t>b)</w:t>
      </w:r>
      <w:r>
        <w:t xml:space="preserve"> </w:t>
      </w:r>
      <w:r w:rsidR="00B6027C">
        <w:t xml:space="preserve">The Monetary Assets held by </w:t>
      </w:r>
      <w:proofErr w:type="spellStart"/>
      <w:r w:rsidR="00B6027C">
        <w:t>Cotor</w:t>
      </w:r>
      <w:proofErr w:type="spellEnd"/>
      <w:r w:rsidR="00B6027C">
        <w:t xml:space="preserve"> were not thought</w:t>
      </w:r>
      <w:r w:rsidR="00772FB4">
        <w:t xml:space="preserve"> safe in the long term because the Swiss courts could enforce an English court order if</w:t>
      </w:r>
      <w:r w:rsidR="00937BF6">
        <w:t>, in Mr Kerman’s view,</w:t>
      </w:r>
      <w:r w:rsidR="00772FB4">
        <w:t xml:space="preserve"> the Wife’s</w:t>
      </w:r>
      <w:r w:rsidR="00624450">
        <w:t xml:space="preserve"> lawyers went about it the right way</w:t>
      </w:r>
      <w:r w:rsidR="00F971B3">
        <w:t>. H</w:t>
      </w:r>
      <w:r w:rsidR="00937BF6">
        <w:t xml:space="preserve">e warned that </w:t>
      </w:r>
      <w:r w:rsidR="00624450">
        <w:t xml:space="preserve">the Husband </w:t>
      </w:r>
      <w:r w:rsidR="00937BF6">
        <w:t>would b</w:t>
      </w:r>
      <w:r w:rsidR="006E1577">
        <w:t>e</w:t>
      </w:r>
      <w:r w:rsidR="00CD4402">
        <w:t xml:space="preserve"> constantly exposed to the risk of her lawyers obtaining English court orders which could be enforced against his UBS accounts and his assets</w:t>
      </w:r>
      <w:r w:rsidR="003B09D5">
        <w:t>. Switzerland was thought to be unsafe</w:t>
      </w:r>
      <w:r w:rsidR="00B0085A">
        <w:t xml:space="preserve"> because it is a party to the Lugano Convention, under which the Wife could enforce an English judgment.</w:t>
      </w:r>
    </w:p>
    <w:p w14:paraId="48ED70D4" w14:textId="22E78825" w:rsidR="005024C7" w:rsidRDefault="003B09D5" w:rsidP="0067602D">
      <w:pPr>
        <w:pStyle w:val="ParaLevel1"/>
        <w:numPr>
          <w:ilvl w:val="0"/>
          <w:numId w:val="0"/>
        </w:numPr>
        <w:ind w:left="1145" w:hanging="720"/>
      </w:pPr>
      <w:r>
        <w:tab/>
      </w:r>
      <w:r w:rsidR="00280724">
        <w:t>c)</w:t>
      </w:r>
      <w:r>
        <w:t xml:space="preserve"> </w:t>
      </w:r>
      <w:r w:rsidR="00B0085A">
        <w:t xml:space="preserve">The </w:t>
      </w:r>
      <w:r w:rsidR="00ED5193">
        <w:t>Middle East Schemes in 2015, described earlier in this judgment, demonstrated that the Husband had long intended to transfer the Monetary Assets into structures and banks located in a country</w:t>
      </w:r>
      <w:r w:rsidR="0046712D">
        <w:t xml:space="preserve"> which would not enforce an English judgment.</w:t>
      </w:r>
      <w:r w:rsidR="00CD4402">
        <w:t xml:space="preserve"> </w:t>
      </w:r>
    </w:p>
    <w:p w14:paraId="39B49F7A" w14:textId="6A0C45F4" w:rsidR="00E44C14" w:rsidRDefault="00E44C14" w:rsidP="0067602D">
      <w:pPr>
        <w:pStyle w:val="ParaLevel1"/>
        <w:numPr>
          <w:ilvl w:val="0"/>
          <w:numId w:val="0"/>
        </w:numPr>
        <w:ind w:left="1145" w:hanging="720"/>
      </w:pPr>
      <w:r>
        <w:tab/>
      </w:r>
      <w:r w:rsidR="00280724">
        <w:t>d)</w:t>
      </w:r>
      <w:r>
        <w:t xml:space="preserve"> </w:t>
      </w:r>
      <w:r w:rsidR="0050165B">
        <w:t>The Monetary Assets</w:t>
      </w:r>
      <w:r w:rsidR="00657CC4">
        <w:t xml:space="preserve"> had been with UBS in Switzerland for many years</w:t>
      </w:r>
      <w:r w:rsidR="006F09C4">
        <w:t xml:space="preserve"> and the only reason for the Husband to move the structures and funds to Liechtenstein was because that was a country</w:t>
      </w:r>
      <w:r w:rsidR="00DD15C1">
        <w:t xml:space="preserve"> which would not enforce English judgments or orders. There was no </w:t>
      </w:r>
      <w:r w:rsidR="00E01608">
        <w:t xml:space="preserve">other </w:t>
      </w:r>
      <w:r w:rsidR="00DD15C1">
        <w:t>connection with Li</w:t>
      </w:r>
      <w:r w:rsidR="006E587F">
        <w:t>e</w:t>
      </w:r>
      <w:r w:rsidR="00DD15C1">
        <w:t>chtenstein or any other reason why the Husband might suddenly have wanted to move all his wealth there.</w:t>
      </w:r>
    </w:p>
    <w:p w14:paraId="0A4B8609" w14:textId="738996EB" w:rsidR="00F94898" w:rsidRDefault="00F94898" w:rsidP="0067602D">
      <w:pPr>
        <w:pStyle w:val="ParaLevel1"/>
        <w:numPr>
          <w:ilvl w:val="0"/>
          <w:numId w:val="0"/>
        </w:numPr>
        <w:ind w:left="1145" w:hanging="720"/>
      </w:pPr>
      <w:r>
        <w:tab/>
      </w:r>
      <w:r w:rsidR="00280724">
        <w:t>e)</w:t>
      </w:r>
      <w:r>
        <w:t xml:space="preserve"> The timing was striking. The relevant steps were taken in the weeks immediately leading up to and during the trial</w:t>
      </w:r>
      <w:r w:rsidR="00E01608">
        <w:t xml:space="preserve"> of the </w:t>
      </w:r>
      <w:r w:rsidR="00684FEF">
        <w:t>W</w:t>
      </w:r>
      <w:r w:rsidR="00E01608">
        <w:t>ife’s financial remedies application</w:t>
      </w:r>
      <w:r>
        <w:t xml:space="preserve"> in England.</w:t>
      </w:r>
      <w:r w:rsidR="00B0746D">
        <w:t xml:space="preserve"> Thus,</w:t>
      </w:r>
      <w:r w:rsidR="001E0346">
        <w:t xml:space="preserve"> the Genus Trust was established on 12 October 2016, about seven weeks before the final hearing commenced; and the overwhelming majority of the funds were transferred from </w:t>
      </w:r>
      <w:proofErr w:type="spellStart"/>
      <w:r w:rsidR="001E0346">
        <w:t>Cotor’s</w:t>
      </w:r>
      <w:proofErr w:type="spellEnd"/>
      <w:r w:rsidR="001E0346">
        <w:t xml:space="preserve"> </w:t>
      </w:r>
      <w:r w:rsidR="00344B86">
        <w:t>bank account into the Genus Trust on 1 December 2016, in the middle of the final hearing.</w:t>
      </w:r>
    </w:p>
    <w:p w14:paraId="7E4439EF" w14:textId="19EA82CB" w:rsidR="00344B86" w:rsidRDefault="00344B86" w:rsidP="0067602D">
      <w:pPr>
        <w:pStyle w:val="ParaLevel1"/>
        <w:numPr>
          <w:ilvl w:val="0"/>
          <w:numId w:val="0"/>
        </w:numPr>
        <w:ind w:left="1145" w:hanging="720"/>
      </w:pPr>
      <w:r>
        <w:tab/>
      </w:r>
      <w:r w:rsidR="00280724">
        <w:t>f)</w:t>
      </w:r>
      <w:r>
        <w:t xml:space="preserve"> </w:t>
      </w:r>
      <w:r w:rsidR="0051562B">
        <w:t xml:space="preserve">Additionally, the Husband transferred not only the Monetary Assets into Liechtenstein </w:t>
      </w:r>
      <w:r w:rsidR="00E056A2">
        <w:t xml:space="preserve">trusts but also the Yachts and the Artwork. As he had previously attempted with the UAE, </w:t>
      </w:r>
      <w:r w:rsidR="00CD3914">
        <w:t>the Husband</w:t>
      </w:r>
      <w:r w:rsidR="00426D6A">
        <w:t xml:space="preserve"> moved</w:t>
      </w:r>
      <w:r w:rsidR="00CD3914">
        <w:t xml:space="preserve"> almost all his assets into structures which would prevent the Wife enforcing an English order.</w:t>
      </w:r>
    </w:p>
    <w:p w14:paraId="4CDDEE26" w14:textId="0FC92F8C" w:rsidR="009117C4" w:rsidRDefault="009117C4" w:rsidP="0067602D">
      <w:pPr>
        <w:pStyle w:val="ParaLevel1"/>
        <w:numPr>
          <w:ilvl w:val="0"/>
          <w:numId w:val="0"/>
        </w:numPr>
        <w:ind w:left="1145" w:hanging="720"/>
      </w:pPr>
      <w:r>
        <w:tab/>
      </w:r>
      <w:r w:rsidR="00280724">
        <w:t>g)</w:t>
      </w:r>
      <w:r>
        <w:t xml:space="preserve"> </w:t>
      </w:r>
      <w:r w:rsidR="000F1018">
        <w:t>As an alternative</w:t>
      </w:r>
      <w:r w:rsidR="0096423B">
        <w:t>,</w:t>
      </w:r>
      <w:r w:rsidR="000F1018">
        <w:t xml:space="preserve"> </w:t>
      </w:r>
      <w:proofErr w:type="gramStart"/>
      <w:r w:rsidR="000F1018">
        <w:t>in the event that</w:t>
      </w:r>
      <w:proofErr w:type="gramEnd"/>
      <w:r w:rsidR="000F1018">
        <w:t xml:space="preserve"> the assets could not be moved to Liechtenstein in time, </w:t>
      </w:r>
      <w:proofErr w:type="spellStart"/>
      <w:r w:rsidR="000F1018">
        <w:t>Temur</w:t>
      </w:r>
      <w:proofErr w:type="spellEnd"/>
      <w:r w:rsidR="000F1018">
        <w:t xml:space="preserve"> had proposed</w:t>
      </w:r>
      <w:r w:rsidR="00A1484C">
        <w:t xml:space="preserve"> that they be transferred to Mirabaud. That financial institution had plainly been identified and cultivated as part of the asset protection </w:t>
      </w:r>
      <w:r w:rsidR="00A1484C">
        <w:lastRenderedPageBreak/>
        <w:t>strategy, and a transfer to it</w:t>
      </w:r>
      <w:r w:rsidR="00895598">
        <w:t xml:space="preserve"> - located in the UAE - was an alternative to Liechtenstein</w:t>
      </w:r>
      <w:r w:rsidR="0096423B">
        <w:t xml:space="preserve"> because such a transfer would put the Husband’s assets beyond enforcement.</w:t>
      </w:r>
    </w:p>
    <w:p w14:paraId="35622B7B" w14:textId="789FDFC2" w:rsidR="0099760F" w:rsidRDefault="0099760F" w:rsidP="0067602D">
      <w:pPr>
        <w:pStyle w:val="ParaLevel1"/>
        <w:numPr>
          <w:ilvl w:val="0"/>
          <w:numId w:val="0"/>
        </w:numPr>
        <w:ind w:left="1145" w:hanging="720"/>
      </w:pPr>
      <w:r>
        <w:tab/>
      </w:r>
      <w:r w:rsidR="00280724">
        <w:t>h)</w:t>
      </w:r>
      <w:r>
        <w:t xml:space="preserve"> Though the Husband had appeared by counsel at the prehearing review </w:t>
      </w:r>
      <w:r w:rsidR="00D6772A">
        <w:t xml:space="preserve">of the Wife’s claim </w:t>
      </w:r>
      <w:r>
        <w:t>before Moor J on 25 October 2016</w:t>
      </w:r>
      <w:r w:rsidR="00D6772A">
        <w:t xml:space="preserve">, he then ceased to participate in the proceedings. In breach of his duty </w:t>
      </w:r>
      <w:r w:rsidR="00426D6A">
        <w:t>of</w:t>
      </w:r>
      <w:r w:rsidR="00D6772A">
        <w:t xml:space="preserve"> full and frank disclosure, the Husband did not reveal the establishment of the</w:t>
      </w:r>
      <w:r w:rsidR="00231721">
        <w:t xml:space="preserve"> Genus Trust or the transfer of the Monetary Assets into it. I can </w:t>
      </w:r>
      <w:r w:rsidR="00F0430F">
        <w:t xml:space="preserve">properly </w:t>
      </w:r>
      <w:r w:rsidR="00231721">
        <w:t>infer that he was deliberately seeking to conceal the existence</w:t>
      </w:r>
      <w:r w:rsidR="00280724">
        <w:t xml:space="preserve"> of the Trust and the whereabouts of the Monetary Assets because his aim was to prevent the Wife obtaining effective relief at the final hearing.</w:t>
      </w:r>
    </w:p>
    <w:p w14:paraId="001BB47D" w14:textId="1B843258" w:rsidR="00203BB8" w:rsidRDefault="007B7611" w:rsidP="0067602D">
      <w:pPr>
        <w:pStyle w:val="ParaLevel1"/>
      </w:pPr>
      <w:r>
        <w:t>I am satisfied that the above demonstrates that the Husband</w:t>
      </w:r>
      <w:r w:rsidR="000956C0">
        <w:t>’</w:t>
      </w:r>
      <w:r>
        <w:t>s purpose</w:t>
      </w:r>
      <w:r w:rsidR="000956C0">
        <w:t xml:space="preserve"> in transferring the Monetary Assets into Liechtenstein trusts was for the purpose of putting assets beyond the Wife’s reach and/or frustrating or impeding the enforcement of any order made by an English court.</w:t>
      </w:r>
    </w:p>
    <w:p w14:paraId="398C2041" w14:textId="3CAD6A89" w:rsidR="00D614C9" w:rsidRPr="00D614C9" w:rsidRDefault="00D614C9" w:rsidP="0067602D">
      <w:pPr>
        <w:pStyle w:val="ParaLevel1"/>
        <w:numPr>
          <w:ilvl w:val="0"/>
          <w:numId w:val="0"/>
        </w:numPr>
        <w:ind w:left="1145" w:hanging="720"/>
        <w:rPr>
          <w:b/>
          <w:bCs/>
        </w:rPr>
      </w:pPr>
      <w:r w:rsidRPr="00D614C9">
        <w:rPr>
          <w:b/>
          <w:bCs/>
        </w:rPr>
        <w:t>The Purpose of the Subsequent Transfers</w:t>
      </w:r>
    </w:p>
    <w:p w14:paraId="35190291" w14:textId="39EC85A4" w:rsidR="00D614C9" w:rsidRDefault="00A30C19" w:rsidP="0067602D">
      <w:pPr>
        <w:pStyle w:val="ParaLevel1"/>
      </w:pPr>
      <w:r>
        <w:t>The Wife submitted</w:t>
      </w:r>
      <w:r w:rsidR="00491FF6">
        <w:t xml:space="preserve"> that the subsequent transfers to the </w:t>
      </w:r>
      <w:proofErr w:type="spellStart"/>
      <w:r w:rsidR="00491FF6">
        <w:t>Arbaj</w:t>
      </w:r>
      <w:proofErr w:type="spellEnd"/>
      <w:r w:rsidR="00491FF6">
        <w:t xml:space="preserve"> Trust, the </w:t>
      </w:r>
      <w:proofErr w:type="spellStart"/>
      <w:r w:rsidR="00491FF6">
        <w:t>Longlaster</w:t>
      </w:r>
      <w:proofErr w:type="spellEnd"/>
      <w:r w:rsidR="00491FF6">
        <w:t xml:space="preserve"> Trust, the Ladybird Trust and the Carnation Trust</w:t>
      </w:r>
      <w:r w:rsidR="00353BD9">
        <w:t xml:space="preserve"> had the prohibited purpose of moving assets beyond the Wife’s reach and/or frustrating or impeding</w:t>
      </w:r>
      <w:r w:rsidR="00F96B5D">
        <w:t xml:space="preserve"> the enforcement of an English court order.</w:t>
      </w:r>
      <w:r w:rsidR="00FB2330">
        <w:t xml:space="preserve"> </w:t>
      </w:r>
      <w:r w:rsidR="00812FB9">
        <w:t>Those further transfers took place</w:t>
      </w:r>
      <w:r w:rsidR="00C9255B">
        <w:t xml:space="preserve"> in circumstances where the Wife had been able to discover some information about the original Liechtenstein structures from her cross-examination of Mr Kerman</w:t>
      </w:r>
      <w:r w:rsidR="00DB6A6D">
        <w:t xml:space="preserve"> and where she was beginning to take steps in Liechtenstein to freeze and recover the assets.</w:t>
      </w:r>
    </w:p>
    <w:p w14:paraId="41CFAF0F" w14:textId="7615C85E" w:rsidR="00DB6A6D" w:rsidRDefault="00204C60" w:rsidP="0067602D">
      <w:pPr>
        <w:pStyle w:val="ParaLevel1"/>
      </w:pPr>
      <w:r>
        <w:t xml:space="preserve">The Trusts </w:t>
      </w:r>
      <w:r w:rsidR="00DC09D0">
        <w:t>did</w:t>
      </w:r>
      <w:r>
        <w:t xml:space="preserve"> not advance any case that the transfers from the Genus Trust to the other trusts were not intended, at least in part,</w:t>
      </w:r>
      <w:r w:rsidR="00CF32A1">
        <w:t xml:space="preserve"> to make enforcement of the English judgment - of which they were then aware - more difficult.</w:t>
      </w:r>
    </w:p>
    <w:p w14:paraId="317EA689" w14:textId="7B6D863B" w:rsidR="00072F8C" w:rsidRDefault="000A5CAE" w:rsidP="0067602D">
      <w:pPr>
        <w:pStyle w:val="ParaLevel1"/>
      </w:pPr>
      <w:r>
        <w:t>The evidence before me demonstrate</w:t>
      </w:r>
      <w:r w:rsidR="00DC09D0">
        <w:t>d</w:t>
      </w:r>
      <w:r>
        <w:t xml:space="preserve"> the following:</w:t>
      </w:r>
    </w:p>
    <w:p w14:paraId="75B446E7" w14:textId="78610F09" w:rsidR="000A5CAE" w:rsidRDefault="000A5CAE" w:rsidP="0067602D">
      <w:pPr>
        <w:pStyle w:val="ParaLevel1"/>
        <w:numPr>
          <w:ilvl w:val="0"/>
          <w:numId w:val="0"/>
        </w:numPr>
        <w:ind w:left="1145" w:hanging="720"/>
      </w:pPr>
      <w:r>
        <w:tab/>
      </w:r>
      <w:r w:rsidR="00BA7E6D">
        <w:t>a)</w:t>
      </w:r>
      <w:r>
        <w:t xml:space="preserve"> </w:t>
      </w:r>
      <w:r w:rsidR="00BA7E6D">
        <w:t>E</w:t>
      </w:r>
      <w:r>
        <w:t xml:space="preserve">ach transfer took place at a time when </w:t>
      </w:r>
      <w:proofErr w:type="spellStart"/>
      <w:r>
        <w:t>Counselor</w:t>
      </w:r>
      <w:proofErr w:type="spellEnd"/>
      <w:r>
        <w:t xml:space="preserve"> and </w:t>
      </w:r>
      <w:proofErr w:type="spellStart"/>
      <w:r>
        <w:t>Sobal</w:t>
      </w:r>
      <w:r w:rsidR="003E5FA9">
        <w:t>do</w:t>
      </w:r>
      <w:proofErr w:type="spellEnd"/>
      <w:r w:rsidR="003E5FA9">
        <w:t xml:space="preserve"> knew that the Wife (a) </w:t>
      </w:r>
      <w:r w:rsidR="00CF3256">
        <w:t xml:space="preserve">was seeking to attack the transfer of the Monetary Assets into Liechtenstein (though she wrongly thought at that time that they had </w:t>
      </w:r>
      <w:r w:rsidR="000078E3">
        <w:t xml:space="preserve">been transferred into </w:t>
      </w:r>
      <w:proofErr w:type="spellStart"/>
      <w:r w:rsidR="000078E3">
        <w:t>Qubo</w:t>
      </w:r>
      <w:proofErr w:type="spellEnd"/>
      <w:r w:rsidR="000078E3">
        <w:t xml:space="preserve"> 1 and </w:t>
      </w:r>
      <w:proofErr w:type="spellStart"/>
      <w:r w:rsidR="000078E3">
        <w:t>Qubo</w:t>
      </w:r>
      <w:proofErr w:type="spellEnd"/>
      <w:r w:rsidR="000078E3">
        <w:t xml:space="preserve"> 2) and (b) was seeking to freeze and recover assets in Liechtenstein.</w:t>
      </w:r>
      <w:r w:rsidR="003E7C02">
        <w:t xml:space="preserve"> The inference</w:t>
      </w:r>
      <w:r w:rsidR="00C503AC">
        <w:t>,</w:t>
      </w:r>
      <w:r w:rsidR="003E7C02">
        <w:t xml:space="preserve"> that the decision to make the transfers was triggered by the trustees</w:t>
      </w:r>
      <w:r w:rsidR="00780214">
        <w:t>’</w:t>
      </w:r>
      <w:r w:rsidR="003E7C02">
        <w:t xml:space="preserve"> knowledge that the </w:t>
      </w:r>
      <w:r w:rsidR="00780214">
        <w:t>W</w:t>
      </w:r>
      <w:r w:rsidR="003E7C02">
        <w:t>ife was seeking to freeze and recover</w:t>
      </w:r>
      <w:r w:rsidR="00780214">
        <w:t xml:space="preserve"> the Monetary Assets</w:t>
      </w:r>
      <w:r w:rsidR="00C503AC">
        <w:t>,</w:t>
      </w:r>
      <w:r w:rsidR="00C7425E">
        <w:t xml:space="preserve"> can be readily drawn.</w:t>
      </w:r>
    </w:p>
    <w:p w14:paraId="62D1BF91" w14:textId="393C76E8" w:rsidR="000078E3" w:rsidRDefault="000078E3" w:rsidP="0067602D">
      <w:pPr>
        <w:pStyle w:val="ParaLevel1"/>
        <w:numPr>
          <w:ilvl w:val="0"/>
          <w:numId w:val="0"/>
        </w:numPr>
        <w:ind w:left="1145" w:hanging="720"/>
      </w:pPr>
      <w:r>
        <w:tab/>
      </w:r>
      <w:r w:rsidR="00BA7E6D">
        <w:t>b)</w:t>
      </w:r>
      <w:r>
        <w:t xml:space="preserve"> </w:t>
      </w:r>
      <w:r w:rsidR="005A0C39">
        <w:t xml:space="preserve">The establishment of the </w:t>
      </w:r>
      <w:proofErr w:type="spellStart"/>
      <w:r w:rsidR="005A0C39">
        <w:t>Longlaster</w:t>
      </w:r>
      <w:proofErr w:type="spellEnd"/>
      <w:r w:rsidR="005A0C39">
        <w:t xml:space="preserve"> Trust - to receive the Monetary Assets from the Genus Trust - took place on the same day as</w:t>
      </w:r>
      <w:r w:rsidR="009C1A22">
        <w:t>, and mirror</w:t>
      </w:r>
      <w:r w:rsidR="007344D1">
        <w:t>ed</w:t>
      </w:r>
      <w:r w:rsidR="009C1A22">
        <w:t xml:space="preserve">, the establishment of the </w:t>
      </w:r>
      <w:proofErr w:type="gramStart"/>
      <w:r w:rsidR="009C1A22">
        <w:t>Navy Blue</w:t>
      </w:r>
      <w:proofErr w:type="gramEnd"/>
      <w:r w:rsidR="009C1A22">
        <w:t xml:space="preserve"> Trust (to receive the Yacht from the Simul </w:t>
      </w:r>
      <w:r w:rsidR="003C501A">
        <w:t xml:space="preserve">Trust). Given Dr </w:t>
      </w:r>
      <w:proofErr w:type="spellStart"/>
      <w:r w:rsidR="003C501A">
        <w:t>Schurti’s</w:t>
      </w:r>
      <w:proofErr w:type="spellEnd"/>
      <w:r w:rsidR="003C501A">
        <w:t xml:space="preserve"> admission that the Navy Blue Trust was established to shield the </w:t>
      </w:r>
      <w:r w:rsidR="00E07B74">
        <w:t xml:space="preserve">Yacht from further attempts by the Wife to enforce the English orders, </w:t>
      </w:r>
      <w:r w:rsidR="000F786F">
        <w:t xml:space="preserve">it </w:t>
      </w:r>
      <w:r w:rsidR="007344D1">
        <w:t>wa</w:t>
      </w:r>
      <w:r w:rsidR="000F786F">
        <w:t xml:space="preserve">s an obvious inference that the </w:t>
      </w:r>
      <w:proofErr w:type="spellStart"/>
      <w:r w:rsidR="000F786F">
        <w:t>Longlaster</w:t>
      </w:r>
      <w:proofErr w:type="spellEnd"/>
      <w:r w:rsidR="000F786F">
        <w:t xml:space="preserve"> Trust was established to achieve precisely the same objective in respect of the Monetary Assets.</w:t>
      </w:r>
    </w:p>
    <w:p w14:paraId="08146069" w14:textId="12D62575" w:rsidR="000F786F" w:rsidRDefault="000F786F" w:rsidP="0067602D">
      <w:pPr>
        <w:pStyle w:val="ParaLevel1"/>
        <w:numPr>
          <w:ilvl w:val="0"/>
          <w:numId w:val="0"/>
        </w:numPr>
        <w:ind w:left="1145" w:hanging="720"/>
      </w:pPr>
      <w:r>
        <w:lastRenderedPageBreak/>
        <w:tab/>
      </w:r>
      <w:r w:rsidR="00BA7E6D">
        <w:t>c)</w:t>
      </w:r>
      <w:r>
        <w:t xml:space="preserve"> </w:t>
      </w:r>
      <w:r w:rsidR="00BA7E6D">
        <w:t>T</w:t>
      </w:r>
      <w:r w:rsidR="00BC718B">
        <w:t xml:space="preserve">here </w:t>
      </w:r>
      <w:r w:rsidR="007344D1">
        <w:t>wa</w:t>
      </w:r>
      <w:r w:rsidR="00BC718B">
        <w:t>s no other credible explanation as to why the Monetary Assets were moved from the Genus Trust and then laundered through numerous</w:t>
      </w:r>
      <w:r w:rsidR="00441F44">
        <w:t xml:space="preserve"> (but apparently materially identical) trusts over a short period of time. No alternative legitimate explanation has been identified for those transfers.</w:t>
      </w:r>
    </w:p>
    <w:p w14:paraId="75C10620" w14:textId="216D41F8" w:rsidR="004849D1" w:rsidRDefault="004849D1" w:rsidP="0067602D">
      <w:pPr>
        <w:pStyle w:val="ParaLevel1"/>
        <w:numPr>
          <w:ilvl w:val="0"/>
          <w:numId w:val="0"/>
        </w:numPr>
        <w:ind w:left="1145" w:hanging="720"/>
      </w:pPr>
      <w:r>
        <w:tab/>
      </w:r>
      <w:r w:rsidR="00BA7E6D">
        <w:t>d)</w:t>
      </w:r>
      <w:r>
        <w:t xml:space="preserve"> Very large sums of money were simply moved through the Li</w:t>
      </w:r>
      <w:r w:rsidR="00336CDF">
        <w:t>e</w:t>
      </w:r>
      <w:r>
        <w:t>chtenstein trusts</w:t>
      </w:r>
      <w:r w:rsidR="00336CDF">
        <w:t xml:space="preserve"> and then returned to the Husband’s personal bank accounts within a relatively short period of time. The </w:t>
      </w:r>
      <w:r w:rsidR="007A426C">
        <w:t>W</w:t>
      </w:r>
      <w:r w:rsidR="00336CDF">
        <w:t>ife submitted that there was a very strong inference</w:t>
      </w:r>
      <w:r w:rsidR="007A426C">
        <w:t xml:space="preserve"> that the Li</w:t>
      </w:r>
      <w:r w:rsidR="000523CE">
        <w:t>e</w:t>
      </w:r>
      <w:r w:rsidR="007A426C">
        <w:t>chtenstein Trusts serve</w:t>
      </w:r>
      <w:r w:rsidR="0014118A">
        <w:t>d</w:t>
      </w:r>
      <w:r w:rsidR="007A426C">
        <w:t xml:space="preserve"> no legitimate purpose but w</w:t>
      </w:r>
      <w:r w:rsidR="0014118A">
        <w:t>ere</w:t>
      </w:r>
      <w:r w:rsidR="007A426C">
        <w:t xml:space="preserve"> simply interposed to hold the Monetary Assets</w:t>
      </w:r>
      <w:r w:rsidR="000523CE">
        <w:t xml:space="preserve"> until the Husband required them for his own use and/or for the purposes of layering, that </w:t>
      </w:r>
      <w:r w:rsidR="000855FB">
        <w:t>wa</w:t>
      </w:r>
      <w:r w:rsidR="000523CE">
        <w:t>s to make it harder for the Wife to discover whe</w:t>
      </w:r>
      <w:r w:rsidR="00BC2CB7">
        <w:t>re the</w:t>
      </w:r>
      <w:r w:rsidR="000523CE">
        <w:t xml:space="preserve"> money had gone and recover it.</w:t>
      </w:r>
    </w:p>
    <w:p w14:paraId="4DC77E22" w14:textId="6887D36A" w:rsidR="000A5CAE" w:rsidRDefault="004442D9" w:rsidP="0067602D">
      <w:pPr>
        <w:pStyle w:val="ParaLevel1"/>
      </w:pPr>
      <w:r>
        <w:t xml:space="preserve">Having considered </w:t>
      </w:r>
      <w:r w:rsidR="00535A6C">
        <w:t>material available to me, I am satisfied that the subsequent transfers had the prohibited purpose</w:t>
      </w:r>
      <w:r w:rsidR="00BA7E6D">
        <w:t xml:space="preserve"> identified in paragraph 18</w:t>
      </w:r>
      <w:r w:rsidR="00D10A0C">
        <w:t>6</w:t>
      </w:r>
      <w:r w:rsidR="00BA7E6D">
        <w:t xml:space="preserve"> above.</w:t>
      </w:r>
    </w:p>
    <w:p w14:paraId="692EF17E" w14:textId="6F33C6C1" w:rsidR="00E71C67" w:rsidRPr="004025FD" w:rsidRDefault="008929FC" w:rsidP="0067602D">
      <w:pPr>
        <w:pStyle w:val="ParaLevel1"/>
        <w:numPr>
          <w:ilvl w:val="0"/>
          <w:numId w:val="0"/>
        </w:numPr>
        <w:ind w:left="1145" w:hanging="720"/>
        <w:rPr>
          <w:b/>
          <w:bCs/>
        </w:rPr>
      </w:pPr>
      <w:r w:rsidRPr="004025FD">
        <w:rPr>
          <w:b/>
          <w:bCs/>
        </w:rPr>
        <w:t xml:space="preserve">Relief </w:t>
      </w:r>
      <w:r w:rsidR="004025FD" w:rsidRPr="004025FD">
        <w:rPr>
          <w:b/>
          <w:bCs/>
        </w:rPr>
        <w:t>sought by the Wife</w:t>
      </w:r>
    </w:p>
    <w:p w14:paraId="4593E676" w14:textId="11598C2D" w:rsidR="00E71C67" w:rsidRDefault="008E1317" w:rsidP="0067602D">
      <w:pPr>
        <w:pStyle w:val="ParaLevel1"/>
      </w:pPr>
      <w:r>
        <w:t xml:space="preserve">With respect to the Genus Trust, the Wife submitted that the conditions for relief were </w:t>
      </w:r>
      <w:r w:rsidR="009A7DFD">
        <w:t>established. Pursuant to s.423 IA, the transfers were made for no consideration</w:t>
      </w:r>
      <w:r w:rsidR="00241AFF">
        <w:t xml:space="preserve"> and were gratuitous settlements into the Trust. No party suggested that any consideration was paid</w:t>
      </w:r>
      <w:r w:rsidR="004B5613">
        <w:t xml:space="preserve"> and the criminal investigation in Liechtenstein has not unearthed </w:t>
      </w:r>
      <w:r w:rsidR="00CF496A">
        <w:t xml:space="preserve">either </w:t>
      </w:r>
      <w:r w:rsidR="004B5613">
        <w:t>any consideration paid by the</w:t>
      </w:r>
      <w:r w:rsidR="00DB77EC">
        <w:t xml:space="preserve"> Genus Trust to </w:t>
      </w:r>
      <w:proofErr w:type="spellStart"/>
      <w:r w:rsidR="00DB77EC">
        <w:t>Cotor</w:t>
      </w:r>
      <w:proofErr w:type="spellEnd"/>
      <w:r w:rsidR="00DB77EC">
        <w:t xml:space="preserve"> or indeed the existence of any assets which the Genus Trust could have paid to </w:t>
      </w:r>
      <w:proofErr w:type="spellStart"/>
      <w:r w:rsidR="00DB77EC">
        <w:t>Cotor</w:t>
      </w:r>
      <w:proofErr w:type="spellEnd"/>
      <w:r w:rsidR="00DB77EC">
        <w:t xml:space="preserve">. </w:t>
      </w:r>
      <w:r w:rsidR="00AA7C53">
        <w:t xml:space="preserve"> </w:t>
      </w:r>
      <w:proofErr w:type="spellStart"/>
      <w:r w:rsidR="00AA7C53">
        <w:t>Cotor’s</w:t>
      </w:r>
      <w:proofErr w:type="spellEnd"/>
      <w:r w:rsidR="00AA7C53">
        <w:t xml:space="preserve"> purpose - being that of the Husband - was to put assets beyond the Wife’s reach</w:t>
      </w:r>
      <w:r w:rsidR="00647BC6">
        <w:t>.</w:t>
      </w:r>
    </w:p>
    <w:p w14:paraId="606962EE" w14:textId="0212D9AD" w:rsidR="00647BC6" w:rsidRDefault="00647BC6" w:rsidP="0067602D">
      <w:pPr>
        <w:pStyle w:val="ParaLevel1"/>
      </w:pPr>
      <w:r>
        <w:t xml:space="preserve">With respect to s.37 MCA, </w:t>
      </w:r>
      <w:proofErr w:type="spellStart"/>
      <w:r w:rsidR="00650E71">
        <w:t>Cotor</w:t>
      </w:r>
      <w:proofErr w:type="spellEnd"/>
      <w:r w:rsidR="00650E71">
        <w:t xml:space="preserve"> can be treated as the </w:t>
      </w:r>
      <w:r w:rsidR="00650E71" w:rsidRPr="00AC45F3">
        <w:rPr>
          <w:i/>
          <w:iCs/>
        </w:rPr>
        <w:t>“other party to the proceedings”</w:t>
      </w:r>
      <w:r w:rsidR="00650E71">
        <w:t xml:space="preserve"> because it </w:t>
      </w:r>
      <w:r w:rsidR="00CF496A">
        <w:t>wa</w:t>
      </w:r>
      <w:r w:rsidR="00650E71">
        <w:t>s the alter ego of the Husband.</w:t>
      </w:r>
      <w:r w:rsidR="00783F27">
        <w:t xml:space="preserve"> The relevance </w:t>
      </w:r>
      <w:r w:rsidR="00CF496A">
        <w:t>intention</w:t>
      </w:r>
      <w:r w:rsidR="00783F27">
        <w:t xml:space="preserve"> </w:t>
      </w:r>
      <w:r w:rsidR="00CF496A">
        <w:t>wa</w:t>
      </w:r>
      <w:r w:rsidR="00783F27">
        <w:t xml:space="preserve">s presumed under s.37(5) MCA </w:t>
      </w:r>
      <w:r w:rsidR="00AC45F3">
        <w:t xml:space="preserve">because the transfer in December 2016 took place less than three years before this application was made on 19 July 2019 and had the consequence of frustrating or impeding enforcement. Neither </w:t>
      </w:r>
      <w:proofErr w:type="spellStart"/>
      <w:r w:rsidR="00AC45F3">
        <w:t>Counselor</w:t>
      </w:r>
      <w:proofErr w:type="spellEnd"/>
      <w:r w:rsidR="00AC45F3">
        <w:t xml:space="preserve"> nor </w:t>
      </w:r>
      <w:proofErr w:type="spellStart"/>
      <w:r w:rsidR="00AC45F3">
        <w:t>Sobaldo</w:t>
      </w:r>
      <w:proofErr w:type="spellEnd"/>
      <w:r w:rsidR="007D2B2C">
        <w:t xml:space="preserve"> advanced any positive case to rebut that presumption. The disposition was not made for valuable consideration to a person who, at the time of the disposition,</w:t>
      </w:r>
      <w:r w:rsidR="00666693">
        <w:t xml:space="preserve"> acted in good faith and without notice of any intention to defeat the claim for relief.</w:t>
      </w:r>
      <w:r w:rsidR="00243055">
        <w:t xml:space="preserve"> </w:t>
      </w:r>
      <w:proofErr w:type="spellStart"/>
      <w:r w:rsidR="00243055">
        <w:t>Counselor</w:t>
      </w:r>
      <w:proofErr w:type="spellEnd"/>
      <w:r w:rsidR="00243055">
        <w:t xml:space="preserve"> made no effort to demonstrate its good faith</w:t>
      </w:r>
      <w:r w:rsidR="00FB0738">
        <w:t>.</w:t>
      </w:r>
    </w:p>
    <w:p w14:paraId="50A6A05B" w14:textId="0F8DC327" w:rsidR="00FB0738" w:rsidRDefault="00FB0738" w:rsidP="0067602D">
      <w:pPr>
        <w:pStyle w:val="ParaLevel1"/>
      </w:pPr>
      <w:r>
        <w:t xml:space="preserve">The Wife submitted that I should set aside the transfer and grant a money judgment requiring </w:t>
      </w:r>
      <w:proofErr w:type="spellStart"/>
      <w:r>
        <w:t>Counselor</w:t>
      </w:r>
      <w:proofErr w:type="spellEnd"/>
      <w:r>
        <w:t xml:space="preserve"> </w:t>
      </w:r>
      <w:r w:rsidR="00F62281">
        <w:t xml:space="preserve">as trustee of the Genus Trust to pay the Wife the sum received from </w:t>
      </w:r>
      <w:proofErr w:type="spellStart"/>
      <w:r w:rsidR="00F62281">
        <w:t>Cotor</w:t>
      </w:r>
      <w:proofErr w:type="spellEnd"/>
      <w:r w:rsidR="00F62281">
        <w:t>, the best estimate of which is US$650 million.</w:t>
      </w:r>
      <w:r w:rsidR="00F472F4">
        <w:t xml:space="preserve"> I note this was the estimate given by Mr Kerman when cross-examined in December 2016.</w:t>
      </w:r>
    </w:p>
    <w:p w14:paraId="4C84656B" w14:textId="45F0ECB5" w:rsidR="00F472F4" w:rsidRDefault="00F472F4" w:rsidP="0067602D">
      <w:pPr>
        <w:pStyle w:val="ParaLevel1"/>
      </w:pPr>
      <w:r>
        <w:t xml:space="preserve">As to the </w:t>
      </w:r>
      <w:proofErr w:type="spellStart"/>
      <w:r>
        <w:t>Arbaj</w:t>
      </w:r>
      <w:proofErr w:type="spellEnd"/>
      <w:r>
        <w:t xml:space="preserve"> Trust</w:t>
      </w:r>
      <w:r w:rsidR="00FE37C7">
        <w:t xml:space="preserve">, the </w:t>
      </w:r>
      <w:proofErr w:type="spellStart"/>
      <w:r w:rsidR="00FE37C7">
        <w:t>Longlaster</w:t>
      </w:r>
      <w:proofErr w:type="spellEnd"/>
      <w:r w:rsidR="00FE37C7">
        <w:t xml:space="preserve"> Trust, the Carnation Trust, and the Ladybird Trust, the Wife submitted that</w:t>
      </w:r>
      <w:r w:rsidR="00E9497E">
        <w:t xml:space="preserve"> consequential relief could be granted against each of these trusts under s.423 IA and/or s.37 MCA on the basis that they were subsequent recipients of the funds</w:t>
      </w:r>
      <w:r w:rsidR="00112D37">
        <w:t xml:space="preserve"> improperly transferred by </w:t>
      </w:r>
      <w:proofErr w:type="spellStart"/>
      <w:r w:rsidR="00112D37">
        <w:t>Cotor</w:t>
      </w:r>
      <w:proofErr w:type="spellEnd"/>
      <w:r w:rsidR="00112D37">
        <w:t xml:space="preserve"> to the Genus Trust. In the alternative</w:t>
      </w:r>
      <w:r w:rsidR="00F225C6">
        <w:t>,</w:t>
      </w:r>
      <w:r w:rsidR="00112D37">
        <w:t xml:space="preserve"> relief could be granted pursuant to s.423 IA</w:t>
      </w:r>
      <w:r w:rsidR="00C7469B">
        <w:t xml:space="preserve"> because (a) the further transfers were made for no consideration - they were settlements into new trusts</w:t>
      </w:r>
      <w:r w:rsidR="00816C3B">
        <w:t xml:space="preserve"> - and no evidence ha</w:t>
      </w:r>
      <w:r w:rsidR="00DA2A2B">
        <w:t>s</w:t>
      </w:r>
      <w:r w:rsidR="00816C3B">
        <w:t xml:space="preserve"> been provided of any consideration having been paid; and (b) the purpose of each transfer</w:t>
      </w:r>
      <w:r w:rsidR="00DA2A2B">
        <w:t>or</w:t>
      </w:r>
      <w:r w:rsidR="00816C3B">
        <w:t xml:space="preserve"> was to put the relevant funds further beyond the Wife’s reach.</w:t>
      </w:r>
    </w:p>
    <w:p w14:paraId="43CCA066" w14:textId="74290E46" w:rsidR="0090696A" w:rsidRDefault="0090696A" w:rsidP="0067602D">
      <w:pPr>
        <w:pStyle w:val="ParaLevel1"/>
      </w:pPr>
      <w:r>
        <w:lastRenderedPageBreak/>
        <w:t>The Wife submitted I should grant relief in the amount of the sums received by each of those trusts, being:</w:t>
      </w:r>
    </w:p>
    <w:p w14:paraId="6615973A" w14:textId="4F984266" w:rsidR="0090696A" w:rsidRDefault="00E1556D" w:rsidP="0067602D">
      <w:pPr>
        <w:pStyle w:val="ParaLevel3"/>
      </w:pPr>
      <w:r>
        <w:t>US$36,624,946, CHF 4,000,000 and £1,000,000</w:t>
      </w:r>
      <w:r w:rsidR="00112FA6">
        <w:t xml:space="preserve"> in respect of the </w:t>
      </w:r>
      <w:proofErr w:type="spellStart"/>
      <w:r w:rsidR="00112FA6">
        <w:t>Arbaj</w:t>
      </w:r>
      <w:proofErr w:type="spellEnd"/>
      <w:r w:rsidR="00112FA6">
        <w:t xml:space="preserve"> Trust (joint and several </w:t>
      </w:r>
      <w:r w:rsidR="00944740">
        <w:t xml:space="preserve">liability </w:t>
      </w:r>
      <w:r w:rsidR="00112FA6">
        <w:t>with the Genus Trust to avoid any double recovery</w:t>
      </w:r>
      <w:proofErr w:type="gramStart"/>
      <w:r w:rsidR="00112FA6">
        <w:t>);</w:t>
      </w:r>
      <w:proofErr w:type="gramEnd"/>
    </w:p>
    <w:p w14:paraId="3F29C46D" w14:textId="5D64E0B6" w:rsidR="00112FA6" w:rsidRDefault="00112FA6" w:rsidP="0067602D">
      <w:pPr>
        <w:pStyle w:val="ParaLevel3"/>
      </w:pPr>
      <w:r>
        <w:t>US$</w:t>
      </w:r>
      <w:r w:rsidR="008C7097">
        <w:t>5</w:t>
      </w:r>
      <w:r w:rsidR="00993CA2">
        <w:t xml:space="preserve">46,735165 in respect of the </w:t>
      </w:r>
      <w:proofErr w:type="spellStart"/>
      <w:r w:rsidR="00993CA2">
        <w:t>Longlaster</w:t>
      </w:r>
      <w:proofErr w:type="spellEnd"/>
      <w:r w:rsidR="00993CA2">
        <w:t xml:space="preserve"> Trust (joint and several </w:t>
      </w:r>
      <w:r w:rsidR="00227BF2">
        <w:t xml:space="preserve">liability </w:t>
      </w:r>
      <w:r w:rsidR="00993CA2">
        <w:t>with the Ge</w:t>
      </w:r>
      <w:r w:rsidR="00651DBA">
        <w:t>nus</w:t>
      </w:r>
      <w:r w:rsidR="00993CA2">
        <w:t xml:space="preserve"> </w:t>
      </w:r>
      <w:r w:rsidR="00651DBA">
        <w:t>T</w:t>
      </w:r>
      <w:r w:rsidR="00993CA2">
        <w:t>rust to avoid any double recovery</w:t>
      </w:r>
      <w:proofErr w:type="gramStart"/>
      <w:r w:rsidR="00993CA2">
        <w:t>)</w:t>
      </w:r>
      <w:r w:rsidR="00651DBA">
        <w:t>;</w:t>
      </w:r>
      <w:proofErr w:type="gramEnd"/>
    </w:p>
    <w:p w14:paraId="20989482" w14:textId="44529233" w:rsidR="00651DBA" w:rsidRDefault="00651DBA" w:rsidP="0067602D">
      <w:pPr>
        <w:pStyle w:val="ParaLevel3"/>
      </w:pPr>
      <w:r>
        <w:t>US$46,752,468</w:t>
      </w:r>
      <w:r w:rsidR="00443275">
        <w:t xml:space="preserve">, £128,000, CHF 1,287,078.50 and </w:t>
      </w:r>
      <w:r w:rsidR="006F0011">
        <w:t xml:space="preserve">76,918 euros in respect of the Ladybird Trust (joint and several </w:t>
      </w:r>
      <w:r w:rsidR="00227BF2">
        <w:t xml:space="preserve">liability </w:t>
      </w:r>
      <w:r w:rsidR="006F0011">
        <w:t xml:space="preserve">with the Genus Trust and </w:t>
      </w:r>
      <w:proofErr w:type="spellStart"/>
      <w:r w:rsidR="006F0011">
        <w:t>Longlaster</w:t>
      </w:r>
      <w:proofErr w:type="spellEnd"/>
      <w:r w:rsidR="006F0011">
        <w:t xml:space="preserve"> </w:t>
      </w:r>
      <w:r w:rsidR="00890B96">
        <w:t>Trust to avoid any double recovery); and</w:t>
      </w:r>
    </w:p>
    <w:p w14:paraId="03C6BAB6" w14:textId="689F36B8" w:rsidR="00890B96" w:rsidRDefault="00890B96" w:rsidP="0067602D">
      <w:pPr>
        <w:pStyle w:val="ParaLevel3"/>
      </w:pPr>
      <w:r>
        <w:t xml:space="preserve">US$455,363,485 and CHF 10,000 </w:t>
      </w:r>
      <w:r w:rsidR="00753789">
        <w:t xml:space="preserve">in respect of the Carnation Trust (joint and several </w:t>
      </w:r>
      <w:r w:rsidR="00227BF2">
        <w:t xml:space="preserve">liability </w:t>
      </w:r>
      <w:r w:rsidR="00753789">
        <w:t xml:space="preserve">with the Genus Trust and </w:t>
      </w:r>
      <w:proofErr w:type="spellStart"/>
      <w:r w:rsidR="00753789">
        <w:t>Longlaster</w:t>
      </w:r>
      <w:proofErr w:type="spellEnd"/>
      <w:r w:rsidR="00753789">
        <w:t xml:space="preserve"> Trust to avoid any double recovery).</w:t>
      </w:r>
    </w:p>
    <w:p w14:paraId="7FDB227B" w14:textId="713E10AC" w:rsidR="004B7C18" w:rsidRPr="00114E75" w:rsidRDefault="004B7C18" w:rsidP="0067602D">
      <w:pPr>
        <w:pStyle w:val="ParaLevel1"/>
        <w:numPr>
          <w:ilvl w:val="0"/>
          <w:numId w:val="0"/>
        </w:numPr>
        <w:ind w:left="1145" w:hanging="720"/>
        <w:rPr>
          <w:b/>
          <w:bCs/>
        </w:rPr>
      </w:pPr>
      <w:proofErr w:type="spellStart"/>
      <w:r w:rsidRPr="00114E75">
        <w:rPr>
          <w:b/>
          <w:bCs/>
        </w:rPr>
        <w:t>Counselor</w:t>
      </w:r>
      <w:proofErr w:type="spellEnd"/>
      <w:r w:rsidRPr="00114E75">
        <w:rPr>
          <w:b/>
          <w:bCs/>
        </w:rPr>
        <w:t xml:space="preserve"> and </w:t>
      </w:r>
      <w:proofErr w:type="spellStart"/>
      <w:r w:rsidRPr="00114E75">
        <w:rPr>
          <w:b/>
          <w:bCs/>
        </w:rPr>
        <w:t>Sobaldo’s</w:t>
      </w:r>
      <w:proofErr w:type="spellEnd"/>
      <w:r w:rsidRPr="00114E75">
        <w:rPr>
          <w:b/>
          <w:bCs/>
        </w:rPr>
        <w:t xml:space="preserve"> Defence</w:t>
      </w:r>
    </w:p>
    <w:p w14:paraId="7512866D" w14:textId="25EF9027" w:rsidR="004B7C18" w:rsidRDefault="00114E75" w:rsidP="0067602D">
      <w:pPr>
        <w:pStyle w:val="ParaLevel1"/>
      </w:pPr>
      <w:proofErr w:type="spellStart"/>
      <w:r>
        <w:t>Counselor</w:t>
      </w:r>
      <w:proofErr w:type="spellEnd"/>
      <w:r>
        <w:t xml:space="preserve"> and </w:t>
      </w:r>
      <w:proofErr w:type="spellStart"/>
      <w:r>
        <w:t>Sobaldo</w:t>
      </w:r>
      <w:proofErr w:type="spellEnd"/>
      <w:r w:rsidR="00D93841">
        <w:t xml:space="preserve"> defended the Wife’s claim on the following</w:t>
      </w:r>
      <w:r>
        <w:t xml:space="preserve"> grounds:</w:t>
      </w:r>
    </w:p>
    <w:p w14:paraId="7279F378" w14:textId="333387D3" w:rsidR="00114E75" w:rsidRDefault="006C7477" w:rsidP="0067602D">
      <w:pPr>
        <w:pStyle w:val="ParaLevel1"/>
        <w:numPr>
          <w:ilvl w:val="0"/>
          <w:numId w:val="0"/>
        </w:numPr>
        <w:ind w:left="1145" w:hanging="720"/>
      </w:pPr>
      <w:r>
        <w:tab/>
      </w:r>
      <w:r w:rsidR="00B0470E">
        <w:t>a)</w:t>
      </w:r>
      <w:r>
        <w:t xml:space="preserve"> there was insufficient connection with this jurisdiction to justify the exercise of powers under s.423 IA and/or s.37 </w:t>
      </w:r>
      <w:proofErr w:type="gramStart"/>
      <w:r>
        <w:t>MCA</w:t>
      </w:r>
      <w:r w:rsidR="0005315C">
        <w:t>;</w:t>
      </w:r>
      <w:proofErr w:type="gramEnd"/>
    </w:p>
    <w:p w14:paraId="5FCD2FB9" w14:textId="6B46E1AE" w:rsidR="0005315C" w:rsidRDefault="0005315C" w:rsidP="0067602D">
      <w:pPr>
        <w:pStyle w:val="ParaLevel1"/>
        <w:numPr>
          <w:ilvl w:val="0"/>
          <w:numId w:val="0"/>
        </w:numPr>
        <w:ind w:left="1145" w:hanging="720"/>
      </w:pPr>
      <w:r>
        <w:tab/>
      </w:r>
      <w:r w:rsidR="00B0470E">
        <w:t>b)</w:t>
      </w:r>
      <w:r>
        <w:t xml:space="preserve"> it would be oppressive and/or unreasonable to make an order against </w:t>
      </w:r>
      <w:proofErr w:type="spellStart"/>
      <w:r>
        <w:t>Counselor</w:t>
      </w:r>
      <w:proofErr w:type="spellEnd"/>
      <w:r>
        <w:t xml:space="preserve"> and </w:t>
      </w:r>
      <w:proofErr w:type="spellStart"/>
      <w:r>
        <w:t>Sobaldo</w:t>
      </w:r>
      <w:proofErr w:type="spellEnd"/>
      <w:r>
        <w:t xml:space="preserve"> </w:t>
      </w:r>
      <w:r w:rsidR="006E7A8B">
        <w:t>because they were prohibited from transferring assets to the Wife under Li</w:t>
      </w:r>
      <w:r w:rsidR="00A96AC5">
        <w:t>e</w:t>
      </w:r>
      <w:r w:rsidR="006E7A8B">
        <w:t>chtenstein law and/or due to the binding advice given by the Li</w:t>
      </w:r>
      <w:r w:rsidR="00A96AC5">
        <w:t>e</w:t>
      </w:r>
      <w:r w:rsidR="006E7A8B">
        <w:t xml:space="preserve">chtenstein </w:t>
      </w:r>
      <w:r w:rsidR="00856FB9">
        <w:t>D</w:t>
      </w:r>
      <w:r w:rsidR="006E7A8B">
        <w:t xml:space="preserve">istrict </w:t>
      </w:r>
      <w:r w:rsidR="00856FB9">
        <w:t>C</w:t>
      </w:r>
      <w:r w:rsidR="006E7A8B">
        <w:t>ourt</w:t>
      </w:r>
      <w:r w:rsidR="00A96AC5">
        <w:t xml:space="preserve"> on 13 November 2019, and compliance with such an order would give rise to a real risk of prosecution </w:t>
      </w:r>
      <w:r w:rsidR="00856FB9">
        <w:t xml:space="preserve">in </w:t>
      </w:r>
      <w:r w:rsidR="00A96AC5">
        <w:t>Liechtenstein;</w:t>
      </w:r>
    </w:p>
    <w:p w14:paraId="219B65C3" w14:textId="757F0D65" w:rsidR="00A96AC5" w:rsidRDefault="00A96AC5" w:rsidP="0067602D">
      <w:pPr>
        <w:pStyle w:val="ParaLevel1"/>
        <w:numPr>
          <w:ilvl w:val="0"/>
          <w:numId w:val="0"/>
        </w:numPr>
        <w:ind w:left="1145" w:hanging="720"/>
      </w:pPr>
      <w:r>
        <w:tab/>
      </w:r>
      <w:r w:rsidR="00B0470E">
        <w:t>c)</w:t>
      </w:r>
      <w:r>
        <w:t xml:space="preserve"> </w:t>
      </w:r>
      <w:r w:rsidR="003A18C2">
        <w:t xml:space="preserve">the order would have exorbitant extraterritorial effect because it would relate to Liechtenstein entities in respect of assets lodged in Liechtenstein in circumstances where such an order could not be enforced in </w:t>
      </w:r>
      <w:proofErr w:type="gramStart"/>
      <w:r w:rsidR="003A18C2">
        <w:t>Liechtenstein;</w:t>
      </w:r>
      <w:proofErr w:type="gramEnd"/>
      <w:r w:rsidR="00D46101">
        <w:t xml:space="preserve"> </w:t>
      </w:r>
    </w:p>
    <w:p w14:paraId="68DFAD7A" w14:textId="5008C004" w:rsidR="005040C6" w:rsidRDefault="00054A27" w:rsidP="0067602D">
      <w:pPr>
        <w:pStyle w:val="ParaLevel1"/>
        <w:numPr>
          <w:ilvl w:val="0"/>
          <w:numId w:val="0"/>
        </w:numPr>
        <w:ind w:left="1145" w:hanging="720"/>
      </w:pPr>
      <w:r>
        <w:tab/>
      </w:r>
      <w:r w:rsidR="00B0470E">
        <w:t>d)</w:t>
      </w:r>
      <w:r>
        <w:t xml:space="preserve"> </w:t>
      </w:r>
      <w:r w:rsidR="00D46101">
        <w:t>the Wife ha</w:t>
      </w:r>
      <w:r w:rsidR="00DF1AEC">
        <w:t>d</w:t>
      </w:r>
      <w:r w:rsidR="00D46101">
        <w:t xml:space="preserve"> no standing </w:t>
      </w:r>
      <w:r w:rsidR="00DF1AEC">
        <w:t xml:space="preserve">as a victim </w:t>
      </w:r>
      <w:r w:rsidR="00D46101">
        <w:t xml:space="preserve">because she was not capable of being prejudiced by the asset stripping of </w:t>
      </w:r>
      <w:proofErr w:type="spellStart"/>
      <w:r w:rsidR="00D46101">
        <w:t>Cotor</w:t>
      </w:r>
      <w:proofErr w:type="spellEnd"/>
      <w:r w:rsidR="00D46101">
        <w:t>;</w:t>
      </w:r>
      <w:r w:rsidR="00C77307">
        <w:t xml:space="preserve"> and</w:t>
      </w:r>
    </w:p>
    <w:p w14:paraId="3A8A9F1F" w14:textId="21E8E89E" w:rsidR="00D46101" w:rsidRDefault="00D46101" w:rsidP="0067602D">
      <w:pPr>
        <w:pStyle w:val="ParaLevel1"/>
        <w:numPr>
          <w:ilvl w:val="0"/>
          <w:numId w:val="0"/>
        </w:numPr>
        <w:ind w:left="1145" w:hanging="720"/>
      </w:pPr>
      <w:r>
        <w:tab/>
      </w:r>
      <w:r w:rsidR="00B0470E">
        <w:t>e)</w:t>
      </w:r>
      <w:r>
        <w:t xml:space="preserve"> </w:t>
      </w:r>
      <w:r w:rsidR="00C77307">
        <w:t xml:space="preserve">any relief should be limited to paying the Monetary Assets back to </w:t>
      </w:r>
      <w:proofErr w:type="spellStart"/>
      <w:r w:rsidR="00C77307">
        <w:t>Cotor</w:t>
      </w:r>
      <w:proofErr w:type="spellEnd"/>
      <w:r w:rsidR="00C77307">
        <w:t xml:space="preserve"> in Switzerland.</w:t>
      </w:r>
    </w:p>
    <w:p w14:paraId="41294AEB" w14:textId="3BB123C2" w:rsidR="00114E75" w:rsidRDefault="00C372C3" w:rsidP="0067602D">
      <w:pPr>
        <w:pStyle w:val="ParaLevel1"/>
      </w:pPr>
      <w:r>
        <w:t>The</w:t>
      </w:r>
      <w:r w:rsidR="004719DD">
        <w:t xml:space="preserve"> astute will have noted that the matters listed at (a) to (c) above</w:t>
      </w:r>
      <w:r w:rsidR="000C5DA1">
        <w:t xml:space="preserve"> were arguments that I have previously rejected in my judgment under neutral citation</w:t>
      </w:r>
      <w:r w:rsidR="002175DE">
        <w:t xml:space="preserve"> [2020</w:t>
      </w:r>
      <w:r w:rsidR="006E7ACD">
        <w:t xml:space="preserve">] EWHC </w:t>
      </w:r>
      <w:r w:rsidR="00CB1FDB">
        <w:t xml:space="preserve">2235 </w:t>
      </w:r>
      <w:r w:rsidR="00274375">
        <w:t xml:space="preserve">(Fam). </w:t>
      </w:r>
      <w:r w:rsidR="00381026">
        <w:t xml:space="preserve">Moylan LJ dismissed </w:t>
      </w:r>
      <w:proofErr w:type="spellStart"/>
      <w:r w:rsidR="00381026">
        <w:t>Counselor</w:t>
      </w:r>
      <w:proofErr w:type="spellEnd"/>
      <w:r w:rsidR="00381026">
        <w:t xml:space="preserve"> and </w:t>
      </w:r>
      <w:proofErr w:type="spellStart"/>
      <w:r w:rsidR="00381026">
        <w:t>Sobaldo’</w:t>
      </w:r>
      <w:r w:rsidR="00C14B2A">
        <w:t>s</w:t>
      </w:r>
      <w:proofErr w:type="spellEnd"/>
      <w:r w:rsidR="00381026">
        <w:t xml:space="preserve"> applications for permission </w:t>
      </w:r>
      <w:r w:rsidR="005D4E98">
        <w:t>to appeal as being without merit or totally without merit. The refusal of permission</w:t>
      </w:r>
      <w:r w:rsidR="00386F8C">
        <w:t xml:space="preserve"> specifically noted that </w:t>
      </w:r>
      <w:r w:rsidR="00386F8C" w:rsidRPr="003B4E9F">
        <w:rPr>
          <w:i/>
          <w:iCs/>
        </w:rPr>
        <w:t xml:space="preserve">“orders are frequently made in </w:t>
      </w:r>
      <w:proofErr w:type="spellStart"/>
      <w:r w:rsidR="00386F8C" w:rsidRPr="003B4E9F">
        <w:rPr>
          <w:i/>
          <w:iCs/>
        </w:rPr>
        <w:t>personam</w:t>
      </w:r>
      <w:proofErr w:type="spellEnd"/>
      <w:r w:rsidR="00386F8C" w:rsidRPr="003B4E9F">
        <w:rPr>
          <w:i/>
          <w:iCs/>
        </w:rPr>
        <w:t xml:space="preserve"> which require the transfer or other disposition of assets overseas. Further section 423 </w:t>
      </w:r>
      <w:r w:rsidR="003B4E9F" w:rsidRPr="003B4E9F">
        <w:rPr>
          <w:i/>
          <w:iCs/>
        </w:rPr>
        <w:t>has extra</w:t>
      </w:r>
      <w:r w:rsidR="00C14B2A">
        <w:rPr>
          <w:i/>
          <w:iCs/>
        </w:rPr>
        <w:t>-</w:t>
      </w:r>
      <w:r w:rsidR="003B4E9F" w:rsidRPr="003B4E9F">
        <w:rPr>
          <w:i/>
          <w:iCs/>
        </w:rPr>
        <w:t xml:space="preserve">territorial effect… There is no prospect of the Court of Appeal deciding that the orders made in this case should not have been made either </w:t>
      </w:r>
      <w:proofErr w:type="gramStart"/>
      <w:r w:rsidR="003B4E9F" w:rsidRPr="003B4E9F">
        <w:rPr>
          <w:i/>
          <w:iCs/>
        </w:rPr>
        <w:t>on the basis of</w:t>
      </w:r>
      <w:proofErr w:type="gramEnd"/>
      <w:r w:rsidR="003B4E9F" w:rsidRPr="003B4E9F">
        <w:rPr>
          <w:i/>
          <w:iCs/>
        </w:rPr>
        <w:t xml:space="preserve"> exorbitant extra-territoriality or futility”</w:t>
      </w:r>
      <w:r w:rsidR="003B4E9F">
        <w:t>.</w:t>
      </w:r>
    </w:p>
    <w:p w14:paraId="046848BE" w14:textId="47C6BA2E" w:rsidR="00F13411" w:rsidRDefault="00F13411" w:rsidP="0067602D">
      <w:pPr>
        <w:pStyle w:val="ParaLevel1"/>
      </w:pPr>
      <w:r>
        <w:lastRenderedPageBreak/>
        <w:t xml:space="preserve">I have </w:t>
      </w:r>
      <w:r w:rsidR="006C3F84">
        <w:t>considered</w:t>
      </w:r>
      <w:r>
        <w:t xml:space="preserve"> the </w:t>
      </w:r>
      <w:r w:rsidR="00651680">
        <w:t xml:space="preserve">written and oral </w:t>
      </w:r>
      <w:r>
        <w:t xml:space="preserve">arguments advanced by both the Wife and </w:t>
      </w:r>
      <w:proofErr w:type="spellStart"/>
      <w:r>
        <w:t>Couns</w:t>
      </w:r>
      <w:r w:rsidR="002E4774">
        <w:t>elor</w:t>
      </w:r>
      <w:proofErr w:type="spellEnd"/>
      <w:r w:rsidR="002E4774">
        <w:t xml:space="preserve"> and </w:t>
      </w:r>
      <w:proofErr w:type="spellStart"/>
      <w:r w:rsidR="002E4774">
        <w:t>Sobaldo</w:t>
      </w:r>
      <w:proofErr w:type="spellEnd"/>
      <w:r w:rsidR="002E4774">
        <w:t xml:space="preserve"> with care</w:t>
      </w:r>
      <w:r w:rsidR="006C3F84">
        <w:t xml:space="preserve"> and </w:t>
      </w:r>
      <w:r w:rsidR="00290E66">
        <w:t xml:space="preserve">I </w:t>
      </w:r>
      <w:r w:rsidR="006C3F84">
        <w:t xml:space="preserve">readily </w:t>
      </w:r>
      <w:r w:rsidR="00290E66">
        <w:t xml:space="preserve">acknowledge the </w:t>
      </w:r>
      <w:r w:rsidR="00F26E2F">
        <w:t>skill and subtlety with which</w:t>
      </w:r>
      <w:r w:rsidR="00003A5C">
        <w:t xml:space="preserve"> the submissions </w:t>
      </w:r>
      <w:r w:rsidR="00290E66">
        <w:t xml:space="preserve">of the </w:t>
      </w:r>
      <w:r w:rsidR="00C14B2A">
        <w:t>Trusts</w:t>
      </w:r>
      <w:r w:rsidR="00290E66">
        <w:t xml:space="preserve"> </w:t>
      </w:r>
      <w:r w:rsidR="00003A5C">
        <w:t>were made</w:t>
      </w:r>
      <w:r w:rsidR="00C14B2A">
        <w:t xml:space="preserve"> by Mr Brodie QC</w:t>
      </w:r>
      <w:r w:rsidR="006C3F84">
        <w:t xml:space="preserve">. </w:t>
      </w:r>
      <w:r w:rsidR="00082F31">
        <w:t>My determination</w:t>
      </w:r>
      <w:r w:rsidR="00076B3D">
        <w:t xml:space="preserve"> with respect to the defences advanced by </w:t>
      </w:r>
      <w:proofErr w:type="spellStart"/>
      <w:r w:rsidR="00076B3D">
        <w:t>Counselor</w:t>
      </w:r>
      <w:proofErr w:type="spellEnd"/>
      <w:r w:rsidR="00076B3D">
        <w:t xml:space="preserve"> and </w:t>
      </w:r>
      <w:proofErr w:type="spellStart"/>
      <w:r w:rsidR="00076B3D">
        <w:t>Sobaldo</w:t>
      </w:r>
      <w:proofErr w:type="spellEnd"/>
      <w:r w:rsidR="00076B3D">
        <w:t xml:space="preserve"> should be read</w:t>
      </w:r>
      <w:r w:rsidR="00BA31D8">
        <w:t xml:space="preserve"> alongside my August 2020 judgment</w:t>
      </w:r>
      <w:r w:rsidR="00C14B2A">
        <w:t>.</w:t>
      </w:r>
    </w:p>
    <w:p w14:paraId="429881F4" w14:textId="548FC3A6" w:rsidR="00B368A0" w:rsidRPr="00BA31D8" w:rsidRDefault="00B368A0" w:rsidP="0067602D">
      <w:pPr>
        <w:pStyle w:val="ParaLevel1"/>
        <w:numPr>
          <w:ilvl w:val="0"/>
          <w:numId w:val="0"/>
        </w:numPr>
        <w:ind w:left="1145" w:hanging="720"/>
        <w:rPr>
          <w:b/>
          <w:bCs/>
        </w:rPr>
      </w:pPr>
      <w:r w:rsidRPr="00BA31D8">
        <w:rPr>
          <w:b/>
          <w:bCs/>
        </w:rPr>
        <w:t>Insufficient Connection</w:t>
      </w:r>
      <w:r w:rsidR="00117EBC" w:rsidRPr="00BA31D8">
        <w:rPr>
          <w:b/>
          <w:bCs/>
        </w:rPr>
        <w:t>/</w:t>
      </w:r>
      <w:r w:rsidR="00082F31" w:rsidRPr="00BA31D8">
        <w:rPr>
          <w:b/>
          <w:bCs/>
        </w:rPr>
        <w:t>E</w:t>
      </w:r>
      <w:r w:rsidR="00117EBC" w:rsidRPr="00BA31D8">
        <w:rPr>
          <w:b/>
          <w:bCs/>
        </w:rPr>
        <w:t xml:space="preserve">xorbitant </w:t>
      </w:r>
      <w:r w:rsidR="00BA31D8" w:rsidRPr="00BA31D8">
        <w:rPr>
          <w:b/>
          <w:bCs/>
        </w:rPr>
        <w:t>E</w:t>
      </w:r>
      <w:r w:rsidR="00082F31" w:rsidRPr="00BA31D8">
        <w:rPr>
          <w:b/>
          <w:bCs/>
        </w:rPr>
        <w:t>xtraterritorial Effect</w:t>
      </w:r>
    </w:p>
    <w:p w14:paraId="7541B0D0" w14:textId="143A91CB" w:rsidR="0090696A" w:rsidRDefault="002A23B7" w:rsidP="0067602D">
      <w:pPr>
        <w:pStyle w:val="ParaLevel1"/>
      </w:pPr>
      <w:r>
        <w:t xml:space="preserve">It </w:t>
      </w:r>
      <w:r w:rsidR="00DF5BEE">
        <w:t>wa</w:t>
      </w:r>
      <w:r>
        <w:t>s common ground</w:t>
      </w:r>
      <w:r w:rsidR="00635982">
        <w:t xml:space="preserve"> that there need</w:t>
      </w:r>
      <w:r w:rsidR="003541BE">
        <w:t>ed</w:t>
      </w:r>
      <w:r w:rsidR="00635982">
        <w:t xml:space="preserve"> to be a </w:t>
      </w:r>
      <w:r w:rsidR="00635982" w:rsidRPr="00784603">
        <w:rPr>
          <w:i/>
          <w:iCs/>
        </w:rPr>
        <w:t>“sufficient connection”</w:t>
      </w:r>
      <w:r w:rsidR="00635982">
        <w:t xml:space="preserve"> </w:t>
      </w:r>
      <w:r w:rsidR="00F0340B">
        <w:t xml:space="preserve">to </w:t>
      </w:r>
      <w:r w:rsidR="00635982">
        <w:t>this jurisdiction</w:t>
      </w:r>
      <w:r w:rsidR="00E0455B">
        <w:t xml:space="preserve"> before the court c</w:t>
      </w:r>
      <w:r w:rsidR="00A5484A">
        <w:t>ould</w:t>
      </w:r>
      <w:r w:rsidR="00E0455B">
        <w:t xml:space="preserve"> consider whether to exercise the s.423 IA jurisdiction.</w:t>
      </w:r>
      <w:r w:rsidR="00784603">
        <w:t xml:space="preserve"> </w:t>
      </w:r>
      <w:r w:rsidR="004E57B9">
        <w:t>Though not binding</w:t>
      </w:r>
      <w:r w:rsidR="00C268DC">
        <w:t xml:space="preserve"> on these respondents, Haddon-Cave J concluded</w:t>
      </w:r>
      <w:r w:rsidR="00455306">
        <w:t xml:space="preserve"> in his April 2018 judgment</w:t>
      </w:r>
      <w:r w:rsidR="00C268DC">
        <w:t xml:space="preserve">, in relation to other transfers to Liechtenstein, </w:t>
      </w:r>
      <w:r w:rsidR="005A3299">
        <w:t xml:space="preserve">that </w:t>
      </w:r>
      <w:r w:rsidR="005A3299" w:rsidRPr="00376472">
        <w:rPr>
          <w:i/>
          <w:iCs/>
        </w:rPr>
        <w:t>“sufficient connection is established in this case by the fact that the transfers were deliberately</w:t>
      </w:r>
      <w:r w:rsidR="000572D7">
        <w:rPr>
          <w:i/>
          <w:iCs/>
        </w:rPr>
        <w:t xml:space="preserve"> </w:t>
      </w:r>
      <w:r w:rsidR="00FD3AB2">
        <w:rPr>
          <w:i/>
          <w:iCs/>
        </w:rPr>
        <w:t>e</w:t>
      </w:r>
      <w:r w:rsidR="005A3299" w:rsidRPr="00376472">
        <w:rPr>
          <w:i/>
          <w:iCs/>
        </w:rPr>
        <w:t>ffected to evade an English claim brought by the spouse of the transferor who was resident in England”</w:t>
      </w:r>
      <w:r w:rsidR="005A3299">
        <w:t xml:space="preserve">. </w:t>
      </w:r>
      <w:r w:rsidR="00326EC3">
        <w:t>The Trusts asserted that there was no connection to this jurisdiction</w:t>
      </w:r>
      <w:r w:rsidR="00BA082A">
        <w:t xml:space="preserve"> </w:t>
      </w:r>
      <w:r w:rsidR="00376472">
        <w:t>because</w:t>
      </w:r>
      <w:r w:rsidR="00BA082A">
        <w:t xml:space="preserve"> (a) </w:t>
      </w:r>
      <w:proofErr w:type="spellStart"/>
      <w:r w:rsidR="00BA082A">
        <w:t>Counselor</w:t>
      </w:r>
      <w:proofErr w:type="spellEnd"/>
      <w:r w:rsidR="00BA082A">
        <w:t xml:space="preserve"> and </w:t>
      </w:r>
      <w:proofErr w:type="spellStart"/>
      <w:r w:rsidR="00BA082A">
        <w:t>Sobaldo</w:t>
      </w:r>
      <w:proofErr w:type="spellEnd"/>
      <w:r w:rsidR="00BA082A">
        <w:t xml:space="preserve"> </w:t>
      </w:r>
      <w:r w:rsidR="003949E1">
        <w:t xml:space="preserve">were not resident in England, (b) conducted no business in England, (c) none of their directors was resident in England, (d) </w:t>
      </w:r>
      <w:r w:rsidR="0088476D">
        <w:t>the Monetary Assets were not in England and had never been in England, and (e) the transfer of the Monetary Assets</w:t>
      </w:r>
      <w:r w:rsidR="00376472">
        <w:t xml:space="preserve"> took place outside England and between foreign corporations.</w:t>
      </w:r>
      <w:r w:rsidR="00FC4F02">
        <w:t xml:space="preserve"> The essence of their case was that sufficient connection needed to be demonstrated between the defendant</w:t>
      </w:r>
      <w:r w:rsidR="008E43B8">
        <w:t xml:space="preserve"> and this jurisdiction before the court could consider whether to exercise its jurisdiction.</w:t>
      </w:r>
      <w:r w:rsidR="007924DF">
        <w:t xml:space="preserve"> </w:t>
      </w:r>
      <w:r w:rsidR="00BF1176">
        <w:t xml:space="preserve">In that regard </w:t>
      </w:r>
      <w:r w:rsidR="00CF2A4E">
        <w:t>they</w:t>
      </w:r>
      <w:r w:rsidR="00BF1176">
        <w:t xml:space="preserve"> relied on </w:t>
      </w:r>
      <w:proofErr w:type="gramStart"/>
      <w:r w:rsidR="004269CF" w:rsidRPr="00793693">
        <w:rPr>
          <w:u w:val="single"/>
        </w:rPr>
        <w:t>In</w:t>
      </w:r>
      <w:proofErr w:type="gramEnd"/>
      <w:r w:rsidR="004269CF" w:rsidRPr="00793693">
        <w:rPr>
          <w:u w:val="single"/>
        </w:rPr>
        <w:t xml:space="preserve"> re Paramount Airways Ltd</w:t>
      </w:r>
      <w:r w:rsidR="004269CF">
        <w:t xml:space="preserve"> </w:t>
      </w:r>
      <w:r w:rsidR="00E636AE">
        <w:t xml:space="preserve">[1993] </w:t>
      </w:r>
      <w:r w:rsidR="00793693">
        <w:t xml:space="preserve">Ch. 223 </w:t>
      </w:r>
      <w:r w:rsidR="00283975">
        <w:t xml:space="preserve">at </w:t>
      </w:r>
      <w:r w:rsidR="00E147F7">
        <w:t>[</w:t>
      </w:r>
      <w:r w:rsidR="00283975">
        <w:t>239</w:t>
      </w:r>
      <w:r w:rsidR="00E147F7">
        <w:t>]</w:t>
      </w:r>
      <w:r w:rsidR="00283975">
        <w:t>-</w:t>
      </w:r>
      <w:r w:rsidR="00E147F7">
        <w:t>[</w:t>
      </w:r>
      <w:r w:rsidR="00283975">
        <w:t>240</w:t>
      </w:r>
      <w:r w:rsidR="00E147F7">
        <w:t>]</w:t>
      </w:r>
      <w:r w:rsidR="00283975">
        <w:t xml:space="preserve"> per Sir Donald Nicholls VC and </w:t>
      </w:r>
      <w:r w:rsidR="00CF2A4E" w:rsidRPr="00CF2A4E">
        <w:rPr>
          <w:u w:val="single"/>
        </w:rPr>
        <w:t>AWH Fund v ZCM Asset Holding</w:t>
      </w:r>
      <w:r w:rsidR="00CF2A4E">
        <w:t xml:space="preserve"> [2019] UKPC 37 at [41] and [55]. </w:t>
      </w:r>
    </w:p>
    <w:p w14:paraId="2F5E761B" w14:textId="4DD9F458" w:rsidR="00CF2A4E" w:rsidRDefault="00CF2A4E" w:rsidP="0067602D">
      <w:pPr>
        <w:pStyle w:val="ParaLevel1"/>
      </w:pPr>
      <w:r>
        <w:t xml:space="preserve">In </w:t>
      </w:r>
      <w:r w:rsidRPr="00CE1B8C">
        <w:rPr>
          <w:u w:val="single"/>
        </w:rPr>
        <w:t>Para</w:t>
      </w:r>
      <w:r w:rsidR="0073676A" w:rsidRPr="00CE1B8C">
        <w:rPr>
          <w:u w:val="single"/>
        </w:rPr>
        <w:t>mount Airways</w:t>
      </w:r>
      <w:r w:rsidR="0073676A">
        <w:t xml:space="preserve">, </w:t>
      </w:r>
      <w:r w:rsidR="00BF52BA">
        <w:t>the court stated the following</w:t>
      </w:r>
      <w:r w:rsidR="00F65C5D">
        <w:t xml:space="preserve"> at </w:t>
      </w:r>
      <w:r w:rsidR="00E147F7">
        <w:t>[</w:t>
      </w:r>
      <w:r w:rsidR="00F65C5D">
        <w:t>240C-E</w:t>
      </w:r>
      <w:r w:rsidR="00E147F7">
        <w:t>]</w:t>
      </w:r>
      <w:r w:rsidR="00BF52BA">
        <w:t>:</w:t>
      </w:r>
    </w:p>
    <w:p w14:paraId="5BFED5AC" w14:textId="203410E0" w:rsidR="00BF52BA" w:rsidRPr="00CB1A6F" w:rsidRDefault="00BF52BA" w:rsidP="0067602D">
      <w:pPr>
        <w:pStyle w:val="ParaLevel1"/>
        <w:numPr>
          <w:ilvl w:val="0"/>
          <w:numId w:val="0"/>
        </w:numPr>
        <w:ind w:left="1145" w:hanging="720"/>
        <w:rPr>
          <w:i/>
          <w:iCs/>
        </w:rPr>
      </w:pPr>
      <w:r>
        <w:tab/>
      </w:r>
      <w:r w:rsidRPr="00CB1A6F">
        <w:rPr>
          <w:i/>
          <w:iCs/>
        </w:rPr>
        <w:t>“</w:t>
      </w:r>
      <w:r w:rsidR="00117124" w:rsidRPr="00CB1A6F">
        <w:rPr>
          <w:i/>
          <w:iCs/>
        </w:rPr>
        <w:t>Thus in considering whether there is a sufficient connection with this country the court will look at all the circumstances, including the residen</w:t>
      </w:r>
      <w:r w:rsidR="00E62D91" w:rsidRPr="00CB1A6F">
        <w:rPr>
          <w:i/>
          <w:iCs/>
        </w:rPr>
        <w:t>ce and place of business of the defendant, his connection with the insolvent, the nature and purpose of the transaction being impugned, the nature and locality of the property involved,</w:t>
      </w:r>
      <w:r w:rsidR="009755C1" w:rsidRPr="00CB1A6F">
        <w:rPr>
          <w:i/>
          <w:iCs/>
        </w:rPr>
        <w:t xml:space="preserve"> the circumstances in which the defendant became involved in the transaction or received a benefit from it or acquired the property in question, whether the defendant acted in good faith, and whether under any relevant foreign law the defendant acquired an unimpeachable title free from any claims</w:t>
      </w:r>
      <w:r w:rsidR="006F7359" w:rsidRPr="00CB1A6F">
        <w:rPr>
          <w:i/>
          <w:iCs/>
        </w:rPr>
        <w:t xml:space="preserve"> even if the insolvent had been adjudged bankrupt or wound up locally. The importance to be attached to these factors will vary from case to case. By </w:t>
      </w:r>
      <w:proofErr w:type="gramStart"/>
      <w:r w:rsidR="006F7359" w:rsidRPr="00CB1A6F">
        <w:rPr>
          <w:i/>
          <w:iCs/>
        </w:rPr>
        <w:t>taking into account</w:t>
      </w:r>
      <w:proofErr w:type="gramEnd"/>
      <w:r w:rsidR="006F7359" w:rsidRPr="00CB1A6F">
        <w:rPr>
          <w:i/>
          <w:iCs/>
        </w:rPr>
        <w:t xml:space="preserve"> and weighing these and any other relevant circumstances, the court will ensure that it does not seek to exercise oppressively</w:t>
      </w:r>
      <w:r w:rsidR="00EB5615" w:rsidRPr="00CB1A6F">
        <w:rPr>
          <w:i/>
          <w:iCs/>
        </w:rPr>
        <w:t xml:space="preserve"> or unreasonably the very wide jurisdiction conferred by the sections.”</w:t>
      </w:r>
    </w:p>
    <w:p w14:paraId="08783599" w14:textId="60B9F488" w:rsidR="00EB5615" w:rsidRDefault="00EB5615" w:rsidP="0067602D">
      <w:pPr>
        <w:pStyle w:val="ParaLevel1"/>
        <w:numPr>
          <w:ilvl w:val="0"/>
          <w:numId w:val="0"/>
        </w:numPr>
        <w:ind w:left="1145" w:hanging="720"/>
      </w:pPr>
      <w:r>
        <w:tab/>
        <w:t xml:space="preserve">In </w:t>
      </w:r>
      <w:r w:rsidRPr="00D27ACF">
        <w:rPr>
          <w:u w:val="single"/>
        </w:rPr>
        <w:t>A</w:t>
      </w:r>
      <w:r w:rsidR="002170C5" w:rsidRPr="00D27ACF">
        <w:rPr>
          <w:u w:val="single"/>
        </w:rPr>
        <w:t>W</w:t>
      </w:r>
      <w:r w:rsidRPr="00D27ACF">
        <w:rPr>
          <w:u w:val="single"/>
        </w:rPr>
        <w:t xml:space="preserve">H </w:t>
      </w:r>
      <w:r w:rsidR="002170C5" w:rsidRPr="00D27ACF">
        <w:rPr>
          <w:u w:val="single"/>
        </w:rPr>
        <w:t>Fund Ltd</w:t>
      </w:r>
      <w:r w:rsidR="002170C5">
        <w:t xml:space="preserve">, the </w:t>
      </w:r>
      <w:r w:rsidR="00915F69">
        <w:t xml:space="preserve">Privy Council accepted that, as Sir Donald Nicholls held in </w:t>
      </w:r>
      <w:r w:rsidR="00915F69" w:rsidRPr="00D27ACF">
        <w:rPr>
          <w:u w:val="single"/>
        </w:rPr>
        <w:t>Paramount Airways</w:t>
      </w:r>
      <w:r w:rsidR="00915F69">
        <w:t xml:space="preserve">, </w:t>
      </w:r>
      <w:r w:rsidR="006C3E79">
        <w:t xml:space="preserve">there needed to be some connection between the jurisdiction of the court giving leave </w:t>
      </w:r>
      <w:r w:rsidR="0041720B">
        <w:t xml:space="preserve">for </w:t>
      </w:r>
      <w:r w:rsidR="006C3E79">
        <w:t>service out</w:t>
      </w:r>
      <w:r w:rsidR="0041720B">
        <w:t xml:space="preserve"> of the jurisdiction</w:t>
      </w:r>
      <w:r w:rsidR="006C3E79">
        <w:t xml:space="preserve">, in that case the courts of The Bahamas, and the respondent on whom service was </w:t>
      </w:r>
      <w:r w:rsidR="00093723">
        <w:t>ordered.</w:t>
      </w:r>
    </w:p>
    <w:p w14:paraId="685D05FC" w14:textId="2DDFE0CA" w:rsidR="00BF52BA" w:rsidRDefault="00093723" w:rsidP="0067602D">
      <w:pPr>
        <w:pStyle w:val="ParaLevel1"/>
      </w:pPr>
      <w:r w:rsidRPr="00D27ACF">
        <w:rPr>
          <w:u w:val="single"/>
        </w:rPr>
        <w:t>AWH</w:t>
      </w:r>
      <w:r>
        <w:t xml:space="preserve"> d</w:t>
      </w:r>
      <w:r w:rsidR="00FA03CE">
        <w:t>id</w:t>
      </w:r>
      <w:r>
        <w:t xml:space="preserve"> not </w:t>
      </w:r>
      <w:r w:rsidR="00647449">
        <w:t>assist</w:t>
      </w:r>
      <w:r>
        <w:t xml:space="preserve"> </w:t>
      </w:r>
      <w:proofErr w:type="spellStart"/>
      <w:r>
        <w:t>Counselor</w:t>
      </w:r>
      <w:proofErr w:type="spellEnd"/>
      <w:r>
        <w:t xml:space="preserve"> and </w:t>
      </w:r>
      <w:proofErr w:type="spellStart"/>
      <w:r>
        <w:t>Sobaldo</w:t>
      </w:r>
      <w:proofErr w:type="spellEnd"/>
      <w:r>
        <w:t xml:space="preserve">. </w:t>
      </w:r>
      <w:r w:rsidR="00647449">
        <w:t>In that case</w:t>
      </w:r>
      <w:r w:rsidR="00FA03CE">
        <w:t>,</w:t>
      </w:r>
      <w:r w:rsidR="00647449">
        <w:t xml:space="preserve"> the defendant (ZCM) </w:t>
      </w:r>
      <w:r w:rsidR="005B2859">
        <w:t>was Bermudan, but the Privy Council found that there was a sufficient connection with the Bahamas (not Bermuda)</w:t>
      </w:r>
      <w:r w:rsidR="00D27ACF">
        <w:t xml:space="preserve"> because the natural place for winding up proceedings was in the Bahamas.</w:t>
      </w:r>
      <w:r w:rsidR="00BE1980">
        <w:t xml:space="preserve"> The test set out in </w:t>
      </w:r>
      <w:r w:rsidR="00BE1980" w:rsidRPr="00E743D8">
        <w:rPr>
          <w:u w:val="single"/>
        </w:rPr>
        <w:t>Paramount Airways</w:t>
      </w:r>
      <w:r w:rsidR="00BE1980">
        <w:t xml:space="preserve"> when applied to the </w:t>
      </w:r>
      <w:r w:rsidR="00BE1980">
        <w:lastRenderedPageBreak/>
        <w:t>circumstances of this case</w:t>
      </w:r>
      <w:r w:rsidR="00E743D8">
        <w:t xml:space="preserve"> </w:t>
      </w:r>
      <w:r w:rsidR="004664E4">
        <w:t xml:space="preserve">readily led to the conclusion that there </w:t>
      </w:r>
      <w:r w:rsidR="0064203F">
        <w:t>wa</w:t>
      </w:r>
      <w:r w:rsidR="004664E4">
        <w:t xml:space="preserve">s a sufficient connection between </w:t>
      </w:r>
      <w:proofErr w:type="spellStart"/>
      <w:r w:rsidR="004664E4">
        <w:t>Counselor</w:t>
      </w:r>
      <w:proofErr w:type="spellEnd"/>
      <w:r w:rsidR="004664E4">
        <w:t xml:space="preserve"> and </w:t>
      </w:r>
      <w:proofErr w:type="spellStart"/>
      <w:r w:rsidR="004664E4">
        <w:t>Sobaldo</w:t>
      </w:r>
      <w:proofErr w:type="spellEnd"/>
      <w:r w:rsidR="004664E4">
        <w:t xml:space="preserve"> </w:t>
      </w:r>
      <w:r w:rsidR="00BB4ED1">
        <w:t>and this jurisdiction. First, the facts demonstrated that the Trusts dealt with assets</w:t>
      </w:r>
      <w:r w:rsidR="00967905">
        <w:t xml:space="preserve"> in the knowledge of pending proceedings in this jurisdiction. Second,</w:t>
      </w:r>
      <w:r w:rsidR="0040766E">
        <w:t xml:space="preserve"> the </w:t>
      </w:r>
      <w:r w:rsidR="00464A7C">
        <w:t>T</w:t>
      </w:r>
      <w:r w:rsidR="0040766E">
        <w:t xml:space="preserve">rusts </w:t>
      </w:r>
      <w:r w:rsidR="0064203F">
        <w:t xml:space="preserve">could </w:t>
      </w:r>
      <w:r w:rsidR="0040766E">
        <w:t>not rely on the fact that they had no connection with England given that the transfer of assets to</w:t>
      </w:r>
      <w:r w:rsidR="00215D9F">
        <w:t xml:space="preserve"> Liechtenstein was an inherent part of a wrongful scheme.</w:t>
      </w:r>
      <w:r w:rsidR="00710B23">
        <w:t xml:space="preserve"> </w:t>
      </w:r>
      <w:r w:rsidR="00E97BE8">
        <w:t xml:space="preserve">In </w:t>
      </w:r>
      <w:r w:rsidR="00E97BE8" w:rsidRPr="00C87907">
        <w:rPr>
          <w:u w:val="single"/>
        </w:rPr>
        <w:t xml:space="preserve">Dornoch </w:t>
      </w:r>
      <w:r w:rsidR="00C31D3C" w:rsidRPr="00C87907">
        <w:rPr>
          <w:u w:val="single"/>
        </w:rPr>
        <w:t>v Westminster International</w:t>
      </w:r>
      <w:r w:rsidR="00C31D3C">
        <w:t xml:space="preserve"> [2009] </w:t>
      </w:r>
      <w:r w:rsidR="00B55DAE">
        <w:t xml:space="preserve">2 CLC 226, Tomlinson J granted relief against a Nigerian company </w:t>
      </w:r>
      <w:r w:rsidR="0020370C">
        <w:t xml:space="preserve">in respect of the transfer of a ship registered in the Netherlands and physically located in Thailand on the basis that it had been intended to defeat a claim in England, noting that the fraudster could hardly rely on the fact that the recipient of the assets had no connection with England </w:t>
      </w:r>
      <w:r w:rsidR="005C4940">
        <w:t>given that th</w:t>
      </w:r>
      <w:r w:rsidR="006B2D61">
        <w:t>is fact</w:t>
      </w:r>
      <w:r w:rsidR="005C4940">
        <w:t xml:space="preserve"> was an inherent part of the wrongful scheme. That applie</w:t>
      </w:r>
      <w:r w:rsidR="006B2D61">
        <w:t>d</w:t>
      </w:r>
      <w:r w:rsidR="005C4940">
        <w:t xml:space="preserve"> in this case too. </w:t>
      </w:r>
      <w:r w:rsidR="00710B23">
        <w:t xml:space="preserve">Third, the Trusts </w:t>
      </w:r>
      <w:r w:rsidR="006B2D61">
        <w:t>did</w:t>
      </w:r>
      <w:r w:rsidR="00710B23">
        <w:t xml:space="preserve"> not advance</w:t>
      </w:r>
      <w:r w:rsidR="00464A7C">
        <w:t xml:space="preserve"> a plausible good faith defence</w:t>
      </w:r>
      <w:r w:rsidR="00D848C6">
        <w:t>.</w:t>
      </w:r>
    </w:p>
    <w:p w14:paraId="0658E3E9" w14:textId="2E9E9712" w:rsidR="00CA01D2" w:rsidRDefault="00CA01D2" w:rsidP="0067602D">
      <w:pPr>
        <w:pStyle w:val="ParaLevel1"/>
      </w:pPr>
      <w:r w:rsidRPr="00CA01D2">
        <w:t xml:space="preserve">I am quite satisfied that there </w:t>
      </w:r>
      <w:r w:rsidR="006B2D61">
        <w:t>wa</w:t>
      </w:r>
      <w:r w:rsidRPr="00CA01D2">
        <w:t>s a sufficient connection with this jurisdiction</w:t>
      </w:r>
      <w:r w:rsidR="00BD36F2">
        <w:t>,</w:t>
      </w:r>
      <w:r w:rsidR="00DE08C2">
        <w:t xml:space="preserve"> in that the transfers to the Trusts were deliberately </w:t>
      </w:r>
      <w:proofErr w:type="gramStart"/>
      <w:r w:rsidR="00BD36F2">
        <w:t>e</w:t>
      </w:r>
      <w:r w:rsidR="00DE08C2">
        <w:t>ffected</w:t>
      </w:r>
      <w:proofErr w:type="gramEnd"/>
      <w:r w:rsidR="00DE08C2">
        <w:t xml:space="preserve"> to evade </w:t>
      </w:r>
      <w:r w:rsidR="00BD36F2">
        <w:t>a</w:t>
      </w:r>
      <w:r w:rsidR="00DE08C2">
        <w:t>n English claim</w:t>
      </w:r>
      <w:r w:rsidR="00C87907">
        <w:t xml:space="preserve"> brought by the Wife who was resident in England.</w:t>
      </w:r>
    </w:p>
    <w:p w14:paraId="5F9C5E95" w14:textId="0E400C29" w:rsidR="00C87907" w:rsidRDefault="0085542D" w:rsidP="0067602D">
      <w:pPr>
        <w:pStyle w:val="ParaLevel1"/>
      </w:pPr>
      <w:r>
        <w:t xml:space="preserve">Turning to </w:t>
      </w:r>
      <w:r w:rsidR="00006732">
        <w:t xml:space="preserve">the </w:t>
      </w:r>
      <w:r>
        <w:t>submission of exorbitant extra</w:t>
      </w:r>
      <w:r w:rsidR="00BD36F2">
        <w:t>-</w:t>
      </w:r>
      <w:r>
        <w:t xml:space="preserve">territorial effect, </w:t>
      </w:r>
      <w:r w:rsidR="008116DC">
        <w:t>the Trusts</w:t>
      </w:r>
      <w:r w:rsidR="004A34ED">
        <w:t xml:space="preserve"> set out their argument</w:t>
      </w:r>
      <w:r w:rsidR="00B37D36">
        <w:t xml:space="preserve"> that the court should not exercise its power exorbitantly </w:t>
      </w:r>
      <w:r w:rsidR="003100DE">
        <w:t xml:space="preserve">and contrary to international law </w:t>
      </w:r>
      <w:r w:rsidR="00B37D36">
        <w:t xml:space="preserve">in respect of assets located abroad. </w:t>
      </w:r>
      <w:r w:rsidR="00261C95">
        <w:t xml:space="preserve">It </w:t>
      </w:r>
      <w:r w:rsidR="00181568">
        <w:t>wa</w:t>
      </w:r>
      <w:r w:rsidR="00261C95">
        <w:t>s an argument which I considered in detail</w:t>
      </w:r>
      <w:r w:rsidR="007A7DE9">
        <w:t xml:space="preserve"> in my August 2020 judgment</w:t>
      </w:r>
      <w:r w:rsidR="004B405E">
        <w:t xml:space="preserve"> and rejected.</w:t>
      </w:r>
    </w:p>
    <w:p w14:paraId="2F1538DF" w14:textId="268C10DD" w:rsidR="005673EB" w:rsidRDefault="00FA6D31" w:rsidP="0067602D">
      <w:pPr>
        <w:pStyle w:val="ParaLevel1"/>
      </w:pPr>
      <w:r>
        <w:t>The Trust</w:t>
      </w:r>
      <w:r w:rsidR="00247C36">
        <w:t>s</w:t>
      </w:r>
      <w:r>
        <w:t xml:space="preserve"> placed significant reliance upon </w:t>
      </w:r>
      <w:r w:rsidRPr="00181568">
        <w:rPr>
          <w:u w:val="single"/>
        </w:rPr>
        <w:t xml:space="preserve">SAS Institute v </w:t>
      </w:r>
      <w:r w:rsidR="003508F2" w:rsidRPr="00181568">
        <w:rPr>
          <w:u w:val="single"/>
        </w:rPr>
        <w:t>World Programming</w:t>
      </w:r>
      <w:r w:rsidR="003508F2">
        <w:t xml:space="preserve"> [2020] EWCA </w:t>
      </w:r>
      <w:proofErr w:type="spellStart"/>
      <w:r w:rsidR="003508F2">
        <w:t>Civ</w:t>
      </w:r>
      <w:proofErr w:type="spellEnd"/>
      <w:r w:rsidR="003508F2">
        <w:t xml:space="preserve"> 599 in which the Court of Appeal</w:t>
      </w:r>
      <w:r w:rsidR="003A73EE">
        <w:t xml:space="preserve"> reiterated the importance of not making orders with exorbitant extra</w:t>
      </w:r>
      <w:r w:rsidR="00181568">
        <w:t>-</w:t>
      </w:r>
      <w:r w:rsidR="003A73EE">
        <w:t>territorial effect in respect of property located abroad</w:t>
      </w:r>
      <w:r w:rsidR="00463097">
        <w:t xml:space="preserve">. </w:t>
      </w:r>
      <w:r w:rsidR="00854773">
        <w:t>I considered that judgment in detail</w:t>
      </w:r>
      <w:r w:rsidR="00467D42">
        <w:t xml:space="preserve"> in </w:t>
      </w:r>
      <w:r w:rsidR="00181568">
        <w:t>[</w:t>
      </w:r>
      <w:r w:rsidR="00467D42">
        <w:t>68</w:t>
      </w:r>
      <w:r w:rsidR="00181568">
        <w:t>]</w:t>
      </w:r>
      <w:r w:rsidR="00467D42">
        <w:t>-</w:t>
      </w:r>
      <w:r w:rsidR="00181568">
        <w:t>[</w:t>
      </w:r>
      <w:r w:rsidR="00467D42">
        <w:t>7</w:t>
      </w:r>
      <w:r w:rsidR="00555CF2">
        <w:t>2</w:t>
      </w:r>
      <w:r w:rsidR="00181568">
        <w:t>]</w:t>
      </w:r>
      <w:r w:rsidR="00467D42">
        <w:t xml:space="preserve"> of my August 2020 judgment</w:t>
      </w:r>
      <w:r w:rsidR="00CD43E6">
        <w:t xml:space="preserve"> </w:t>
      </w:r>
      <w:r w:rsidR="00555CF2">
        <w:t>as follows:</w:t>
      </w:r>
    </w:p>
    <w:p w14:paraId="7D674DBC" w14:textId="26C32A45" w:rsidR="00194A31" w:rsidRPr="00944E1E" w:rsidRDefault="00555CF2" w:rsidP="00AE55DC">
      <w:pPr>
        <w:pStyle w:val="ParaLevel1"/>
        <w:numPr>
          <w:ilvl w:val="0"/>
          <w:numId w:val="0"/>
        </w:numPr>
        <w:ind w:left="1134" w:firstLine="6"/>
        <w:jc w:val="left"/>
        <w:rPr>
          <w:i/>
          <w:iCs/>
        </w:rPr>
      </w:pPr>
      <w:r w:rsidRPr="00944E1E">
        <w:rPr>
          <w:i/>
          <w:iCs/>
        </w:rPr>
        <w:t>“</w:t>
      </w:r>
      <w:r w:rsidR="00E11900" w:rsidRPr="00944E1E">
        <w:rPr>
          <w:i/>
          <w:iCs/>
        </w:rPr>
        <w:t xml:space="preserve">68 </w:t>
      </w:r>
      <w:r w:rsidR="00194A31" w:rsidRPr="00944E1E">
        <w:rPr>
          <w:i/>
          <w:iCs/>
        </w:rPr>
        <w:t xml:space="preserve">The Court of Appeal in </w:t>
      </w:r>
      <w:r w:rsidR="00194A31" w:rsidRPr="00944E1E">
        <w:rPr>
          <w:i/>
          <w:iCs/>
          <w:u w:val="single"/>
        </w:rPr>
        <w:t>SAS v WPL</w:t>
      </w:r>
      <w:r w:rsidR="00194A31" w:rsidRPr="00944E1E">
        <w:rPr>
          <w:i/>
          <w:iCs/>
        </w:rPr>
        <w:t xml:space="preserve"> has given very recent guidance on the territorial enforcement of judgments. In </w:t>
      </w:r>
      <w:r w:rsidR="00194A31" w:rsidRPr="00944E1E">
        <w:rPr>
          <w:i/>
          <w:iCs/>
          <w:u w:val="single"/>
        </w:rPr>
        <w:t>SAS v WPL</w:t>
      </w:r>
      <w:r w:rsidR="00194A31" w:rsidRPr="00944E1E">
        <w:rPr>
          <w:i/>
          <w:iCs/>
        </w:rPr>
        <w:t xml:space="preserve"> the court was</w:t>
      </w:r>
      <w:r w:rsidR="00AE55DC">
        <w:rPr>
          <w:i/>
          <w:iCs/>
        </w:rPr>
        <w:t xml:space="preserve"> </w:t>
      </w:r>
      <w:r w:rsidR="00194A31" w:rsidRPr="00944E1E">
        <w:rPr>
          <w:i/>
          <w:iCs/>
        </w:rPr>
        <w:t xml:space="preserve">concerned </w:t>
      </w:r>
      <w:r w:rsidR="00224020">
        <w:rPr>
          <w:i/>
          <w:iCs/>
        </w:rPr>
        <w:tab/>
      </w:r>
      <w:r w:rsidR="00194A31" w:rsidRPr="00944E1E">
        <w:rPr>
          <w:i/>
          <w:iCs/>
        </w:rPr>
        <w:t xml:space="preserve">with whether an anti-suit injunction against SAS (an American </w:t>
      </w:r>
      <w:r w:rsidR="00194A31" w:rsidRPr="00944E1E">
        <w:rPr>
          <w:i/>
          <w:iCs/>
        </w:rPr>
        <w:tab/>
        <w:t xml:space="preserve">company) should </w:t>
      </w:r>
      <w:r w:rsidR="00224020">
        <w:rPr>
          <w:i/>
          <w:iCs/>
        </w:rPr>
        <w:tab/>
      </w:r>
      <w:r w:rsidR="00194A31" w:rsidRPr="00944E1E">
        <w:rPr>
          <w:i/>
          <w:iCs/>
        </w:rPr>
        <w:t xml:space="preserve">be continued. That injunction restrained SAS from taking steps to obtain orders </w:t>
      </w:r>
      <w:r w:rsidR="00224020">
        <w:rPr>
          <w:i/>
          <w:iCs/>
        </w:rPr>
        <w:tab/>
      </w:r>
      <w:r w:rsidR="00194A31" w:rsidRPr="00944E1E">
        <w:rPr>
          <w:i/>
          <w:iCs/>
        </w:rPr>
        <w:t xml:space="preserve">from courts in the United States requiring WPL (a UK company) to assign </w:t>
      </w:r>
      <w:r w:rsidR="00224020">
        <w:rPr>
          <w:i/>
          <w:iCs/>
        </w:rPr>
        <w:tab/>
      </w:r>
      <w:r w:rsidR="00194A31" w:rsidRPr="00944E1E">
        <w:rPr>
          <w:i/>
          <w:iCs/>
        </w:rPr>
        <w:t xml:space="preserve">debts owed to WPL from its customers either now or in the future and to turn over to a United States Marshal </w:t>
      </w:r>
      <w:r w:rsidR="00194A31" w:rsidRPr="00944E1E">
        <w:rPr>
          <w:i/>
          <w:iCs/>
        </w:rPr>
        <w:tab/>
        <w:t>payments from customers which it had already received. Those orders would apply to debts owed from WPL customers anywhere in the world</w:t>
      </w:r>
      <w:r w:rsidR="00AE55DC">
        <w:rPr>
          <w:i/>
          <w:iCs/>
        </w:rPr>
        <w:t xml:space="preserve"> </w:t>
      </w:r>
      <w:r w:rsidR="00194A31" w:rsidRPr="00944E1E">
        <w:rPr>
          <w:i/>
          <w:iCs/>
        </w:rPr>
        <w:t xml:space="preserve">except the United Kingdom. The dispute between these two companies </w:t>
      </w:r>
      <w:r w:rsidR="00194A31" w:rsidRPr="00944E1E">
        <w:rPr>
          <w:i/>
          <w:iCs/>
        </w:rPr>
        <w:tab/>
        <w:t xml:space="preserve">had a long history including an action brought by SAS against WPL in this country in which SAS’s claims were dismissed; a decision by WPL to </w:t>
      </w:r>
      <w:r w:rsidR="00194A31" w:rsidRPr="00944E1E">
        <w:rPr>
          <w:i/>
          <w:iCs/>
        </w:rPr>
        <w:tab/>
        <w:t xml:space="preserve">submit to the jurisdiction of the court in North Carolina and to fight the action there on the merits; a judgment in favour of SAS from the North </w:t>
      </w:r>
      <w:r w:rsidR="00194A31" w:rsidRPr="00944E1E">
        <w:rPr>
          <w:i/>
          <w:iCs/>
        </w:rPr>
        <w:tab/>
        <w:t xml:space="preserve">Carolina Court; an attempt by SAS to enforce the North Carolina judgment in this jurisdiction which failed; and a judgment from the English court in favour of WPL which SAS had chosen to ignore. The Court of Appeal decided that the widely drawn injunction prevented SAS from seeking an order for the assignment of debts due from WPL </w:t>
      </w:r>
      <w:r w:rsidR="00194A31" w:rsidRPr="00944E1E">
        <w:rPr>
          <w:i/>
          <w:iCs/>
        </w:rPr>
        <w:tab/>
        <w:t xml:space="preserve">customers in the United States. These were debts situated in the United </w:t>
      </w:r>
      <w:r w:rsidR="00194A31" w:rsidRPr="00944E1E">
        <w:rPr>
          <w:i/>
          <w:iCs/>
        </w:rPr>
        <w:tab/>
        <w:t xml:space="preserve">States and there was no good reason why the English court should seek to prevent SAS from enforcing the North Carolina judgment against United States assets of WPL. To do so would itself represent an exorbitant </w:t>
      </w:r>
      <w:r w:rsidR="00194A31" w:rsidRPr="00944E1E">
        <w:rPr>
          <w:i/>
          <w:iCs/>
        </w:rPr>
        <w:tab/>
        <w:t xml:space="preserve">exercise of jurisdiction by the English court contrary to the principles of </w:t>
      </w:r>
      <w:r w:rsidR="00194A31" w:rsidRPr="00944E1E">
        <w:rPr>
          <w:i/>
          <w:iCs/>
        </w:rPr>
        <w:tab/>
        <w:t xml:space="preserve">comity. However, the court </w:t>
      </w:r>
      <w:r w:rsidR="00194A31" w:rsidRPr="00944E1E">
        <w:rPr>
          <w:i/>
          <w:iCs/>
        </w:rPr>
        <w:lastRenderedPageBreak/>
        <w:t>granted a menu of injunctive and other relief with respect to debts due from WPL customers elsewhere and in this jurisdiction.</w:t>
      </w:r>
      <w:r w:rsidR="00AE55DC">
        <w:rPr>
          <w:i/>
          <w:iCs/>
        </w:rPr>
        <w:t xml:space="preserve"> </w:t>
      </w:r>
      <w:r w:rsidR="00194A31" w:rsidRPr="00944E1E">
        <w:rPr>
          <w:i/>
          <w:iCs/>
        </w:rPr>
        <w:t>Males LJ gave the leading judgment.</w:t>
      </w:r>
    </w:p>
    <w:p w14:paraId="105DDFD0" w14:textId="605532D5" w:rsidR="003F0206" w:rsidRPr="00944E1E" w:rsidRDefault="00262450" w:rsidP="00AE55DC">
      <w:pPr>
        <w:pStyle w:val="ParaLevel1"/>
        <w:numPr>
          <w:ilvl w:val="0"/>
          <w:numId w:val="0"/>
        </w:numPr>
        <w:ind w:left="1134" w:firstLine="6"/>
        <w:jc w:val="left"/>
        <w:rPr>
          <w:i/>
          <w:iCs/>
        </w:rPr>
      </w:pPr>
      <w:r w:rsidRPr="00944E1E">
        <w:rPr>
          <w:i/>
          <w:iCs/>
        </w:rPr>
        <w:t xml:space="preserve">69. </w:t>
      </w:r>
      <w:r w:rsidR="003F0206" w:rsidRPr="00944E1E">
        <w:rPr>
          <w:i/>
          <w:iCs/>
        </w:rPr>
        <w:t xml:space="preserve">In paragraph 64, he observed that “it is recognised internationally that </w:t>
      </w:r>
      <w:r w:rsidR="00224020">
        <w:rPr>
          <w:i/>
          <w:iCs/>
        </w:rPr>
        <w:tab/>
      </w:r>
      <w:r w:rsidR="003F0206" w:rsidRPr="00944E1E">
        <w:rPr>
          <w:i/>
          <w:iCs/>
        </w:rPr>
        <w:t xml:space="preserve">the </w:t>
      </w:r>
      <w:r w:rsidR="00A87D84">
        <w:rPr>
          <w:i/>
          <w:iCs/>
        </w:rPr>
        <w:tab/>
      </w:r>
      <w:r w:rsidR="003F0206" w:rsidRPr="00944E1E">
        <w:rPr>
          <w:i/>
          <w:iCs/>
        </w:rPr>
        <w:t>enforcement of judgements is territorial. When a court in State A gives judgment</w:t>
      </w:r>
      <w:r w:rsidR="00C46D77">
        <w:rPr>
          <w:i/>
          <w:iCs/>
        </w:rPr>
        <w:tab/>
      </w:r>
      <w:r w:rsidR="003F0206" w:rsidRPr="00944E1E">
        <w:rPr>
          <w:i/>
          <w:iCs/>
        </w:rPr>
        <w:t xml:space="preserve">against a defendant over whom it has personal jurisdiction, it is </w:t>
      </w:r>
      <w:r w:rsidR="003F0206" w:rsidRPr="00944E1E">
        <w:rPr>
          <w:i/>
          <w:iCs/>
        </w:rPr>
        <w:tab/>
        <w:t xml:space="preserve">for that court to </w:t>
      </w:r>
      <w:r w:rsidR="00A87D84">
        <w:rPr>
          <w:i/>
          <w:iCs/>
        </w:rPr>
        <w:tab/>
      </w:r>
      <w:r w:rsidR="003F0206" w:rsidRPr="00944E1E">
        <w:rPr>
          <w:i/>
          <w:iCs/>
        </w:rPr>
        <w:t>determine in accordance with its own</w:t>
      </w:r>
      <w:r w:rsidR="00AE55DC">
        <w:rPr>
          <w:i/>
          <w:iCs/>
        </w:rPr>
        <w:t xml:space="preserve"> </w:t>
      </w:r>
      <w:r w:rsidR="003F0206" w:rsidRPr="00944E1E">
        <w:rPr>
          <w:i/>
          <w:iCs/>
        </w:rPr>
        <w:t>procedures what</w:t>
      </w:r>
      <w:r w:rsidR="00AE55DC">
        <w:rPr>
          <w:i/>
          <w:iCs/>
        </w:rPr>
        <w:t xml:space="preserve"> </w:t>
      </w:r>
      <w:r w:rsidR="003F0206" w:rsidRPr="00944E1E">
        <w:rPr>
          <w:i/>
          <w:iCs/>
        </w:rPr>
        <w:t>process</w:t>
      </w:r>
      <w:r w:rsidR="00B60EE8">
        <w:rPr>
          <w:i/>
          <w:iCs/>
        </w:rPr>
        <w:t xml:space="preserve"> </w:t>
      </w:r>
      <w:r w:rsidR="003F0206" w:rsidRPr="00944E1E">
        <w:rPr>
          <w:i/>
          <w:iCs/>
        </w:rPr>
        <w:t xml:space="preserve">of enforcement </w:t>
      </w:r>
      <w:r w:rsidR="00A87D84">
        <w:rPr>
          <w:i/>
          <w:iCs/>
        </w:rPr>
        <w:tab/>
      </w:r>
      <w:r w:rsidR="003F0206" w:rsidRPr="00944E1E">
        <w:rPr>
          <w:i/>
          <w:iCs/>
        </w:rPr>
        <w:t xml:space="preserve">should be available against assets within its jurisdiction. But for a court in State </w:t>
      </w:r>
      <w:r w:rsidR="00A87D84">
        <w:rPr>
          <w:i/>
          <w:iCs/>
        </w:rPr>
        <w:tab/>
      </w:r>
      <w:r w:rsidR="003F0206" w:rsidRPr="00944E1E">
        <w:rPr>
          <w:i/>
          <w:iCs/>
        </w:rPr>
        <w:t xml:space="preserve">A to seek to enforce its judgment against assets in State B would be an </w:t>
      </w:r>
      <w:r w:rsidR="00A87D84">
        <w:rPr>
          <w:i/>
          <w:iCs/>
        </w:rPr>
        <w:tab/>
      </w:r>
      <w:r w:rsidR="003F0206" w:rsidRPr="00944E1E">
        <w:rPr>
          <w:i/>
          <w:iCs/>
        </w:rPr>
        <w:t xml:space="preserve">interference with the sovereignty of State B…” He cited with approval the </w:t>
      </w:r>
      <w:r w:rsidR="00A87D84">
        <w:rPr>
          <w:i/>
          <w:iCs/>
        </w:rPr>
        <w:tab/>
      </w:r>
      <w:r w:rsidR="003F0206" w:rsidRPr="00944E1E">
        <w:rPr>
          <w:i/>
          <w:iCs/>
        </w:rPr>
        <w:t xml:space="preserve">principles deriving from the decision of the House of Lords in </w:t>
      </w:r>
      <w:proofErr w:type="spellStart"/>
      <w:r w:rsidR="003F0206" w:rsidRPr="00944E1E">
        <w:rPr>
          <w:i/>
          <w:iCs/>
          <w:u w:val="single"/>
        </w:rPr>
        <w:t>Societe</w:t>
      </w:r>
      <w:proofErr w:type="spellEnd"/>
      <w:r w:rsidR="003F0206" w:rsidRPr="00944E1E">
        <w:rPr>
          <w:i/>
          <w:iCs/>
          <w:u w:val="single"/>
        </w:rPr>
        <w:t xml:space="preserve"> </w:t>
      </w:r>
      <w:proofErr w:type="spellStart"/>
      <w:r w:rsidR="003F0206" w:rsidRPr="00944E1E">
        <w:rPr>
          <w:i/>
          <w:iCs/>
          <w:u w:val="single"/>
        </w:rPr>
        <w:t>Eram</w:t>
      </w:r>
      <w:proofErr w:type="spellEnd"/>
      <w:r w:rsidR="003F0206" w:rsidRPr="00944E1E">
        <w:rPr>
          <w:i/>
          <w:iCs/>
          <w:u w:val="single"/>
        </w:rPr>
        <w:t xml:space="preserve"> </w:t>
      </w:r>
      <w:r w:rsidR="00A87D84" w:rsidRPr="00A87D84">
        <w:rPr>
          <w:i/>
          <w:iCs/>
        </w:rPr>
        <w:tab/>
      </w:r>
      <w:r w:rsidR="003F0206" w:rsidRPr="00944E1E">
        <w:rPr>
          <w:i/>
          <w:iCs/>
          <w:u w:val="single"/>
        </w:rPr>
        <w:t>Shipping Co Ltd v</w:t>
      </w:r>
      <w:r w:rsidR="00A87D84">
        <w:rPr>
          <w:i/>
          <w:iCs/>
          <w:u w:val="single"/>
        </w:rPr>
        <w:t xml:space="preserve"> </w:t>
      </w:r>
      <w:proofErr w:type="spellStart"/>
      <w:r w:rsidR="003F0206" w:rsidRPr="00944E1E">
        <w:rPr>
          <w:i/>
          <w:iCs/>
          <w:u w:val="single"/>
        </w:rPr>
        <w:t>Cie</w:t>
      </w:r>
      <w:proofErr w:type="spellEnd"/>
      <w:r w:rsidR="003F0206" w:rsidRPr="00944E1E">
        <w:rPr>
          <w:i/>
          <w:iCs/>
          <w:u w:val="single"/>
        </w:rPr>
        <w:t xml:space="preserve"> </w:t>
      </w:r>
      <w:r w:rsidR="003F0206" w:rsidRPr="00944E1E">
        <w:rPr>
          <w:i/>
          <w:iCs/>
        </w:rPr>
        <w:tab/>
      </w:r>
      <w:r w:rsidR="003F0206" w:rsidRPr="00944E1E">
        <w:rPr>
          <w:i/>
          <w:iCs/>
          <w:u w:val="single"/>
        </w:rPr>
        <w:t>International de Navigation</w:t>
      </w:r>
      <w:r w:rsidR="003F0206" w:rsidRPr="00944E1E">
        <w:rPr>
          <w:i/>
          <w:iCs/>
        </w:rPr>
        <w:t xml:space="preserve"> </w:t>
      </w:r>
      <w:r w:rsidR="00224020">
        <w:rPr>
          <w:i/>
          <w:iCs/>
        </w:rPr>
        <w:tab/>
      </w:r>
      <w:r w:rsidR="003F0206" w:rsidRPr="00944E1E">
        <w:rPr>
          <w:i/>
          <w:iCs/>
        </w:rPr>
        <w:t xml:space="preserve">[2003] UKHL 30, [2004] 1 </w:t>
      </w:r>
      <w:r w:rsidR="00A87D84">
        <w:rPr>
          <w:i/>
          <w:iCs/>
        </w:rPr>
        <w:tab/>
      </w:r>
      <w:r w:rsidR="003F0206" w:rsidRPr="00944E1E">
        <w:rPr>
          <w:i/>
          <w:iCs/>
        </w:rPr>
        <w:t xml:space="preserve">AC 260. In </w:t>
      </w:r>
      <w:r w:rsidR="00C60AF1">
        <w:rPr>
          <w:i/>
          <w:iCs/>
        </w:rPr>
        <w:tab/>
      </w:r>
      <w:r w:rsidR="003F0206" w:rsidRPr="00944E1E">
        <w:rPr>
          <w:i/>
          <w:iCs/>
        </w:rPr>
        <w:t>that</w:t>
      </w:r>
      <w:r w:rsidR="00A87D84">
        <w:rPr>
          <w:i/>
          <w:iCs/>
        </w:rPr>
        <w:t xml:space="preserve"> </w:t>
      </w:r>
      <w:r w:rsidR="003F0206" w:rsidRPr="00944E1E">
        <w:rPr>
          <w:i/>
          <w:iCs/>
        </w:rPr>
        <w:t xml:space="preserve">case, the House of Lords held that it was not open to the English </w:t>
      </w:r>
      <w:r w:rsidR="00A87D84">
        <w:rPr>
          <w:i/>
          <w:iCs/>
        </w:rPr>
        <w:tab/>
      </w:r>
      <w:r w:rsidR="003F0206" w:rsidRPr="00944E1E">
        <w:rPr>
          <w:i/>
          <w:iCs/>
        </w:rPr>
        <w:t>court to</w:t>
      </w:r>
      <w:r w:rsidR="00AE2BA0">
        <w:rPr>
          <w:i/>
          <w:iCs/>
        </w:rPr>
        <w:t xml:space="preserve"> m</w:t>
      </w:r>
      <w:r w:rsidR="003F0206" w:rsidRPr="00944E1E">
        <w:rPr>
          <w:i/>
          <w:iCs/>
        </w:rPr>
        <w:t xml:space="preserve">ake a </w:t>
      </w:r>
      <w:proofErr w:type="gramStart"/>
      <w:r w:rsidR="003F0206" w:rsidRPr="00944E1E">
        <w:rPr>
          <w:i/>
          <w:iCs/>
        </w:rPr>
        <w:t>third party</w:t>
      </w:r>
      <w:proofErr w:type="gramEnd"/>
      <w:r w:rsidR="003F0206" w:rsidRPr="00944E1E">
        <w:rPr>
          <w:i/>
          <w:iCs/>
        </w:rPr>
        <w:t xml:space="preserve"> debt order against a debt situated in Hong Kong which infringed Hong Kong sovereignty. Though the court had personal jurisdiction over </w:t>
      </w:r>
      <w:r w:rsidR="00A87D84">
        <w:rPr>
          <w:i/>
          <w:iCs/>
        </w:rPr>
        <w:tab/>
      </w:r>
      <w:r w:rsidR="003F0206" w:rsidRPr="00944E1E">
        <w:rPr>
          <w:i/>
          <w:iCs/>
        </w:rPr>
        <w:t>the judgment debtor, it did not have subject matter jurisdiction over the debt due from the bank situated in Hong Kong. That was fatal to the application for a third-</w:t>
      </w:r>
      <w:r w:rsidR="00A87D84">
        <w:rPr>
          <w:i/>
          <w:iCs/>
        </w:rPr>
        <w:tab/>
      </w:r>
      <w:r w:rsidR="003F0206" w:rsidRPr="00944E1E">
        <w:rPr>
          <w:i/>
          <w:iCs/>
        </w:rPr>
        <w:t>party debt order.</w:t>
      </w:r>
    </w:p>
    <w:p w14:paraId="19EDDDB5" w14:textId="3BBEC635" w:rsidR="008326AC" w:rsidRPr="00944E1E" w:rsidRDefault="008326AC" w:rsidP="00AE55DC">
      <w:pPr>
        <w:pStyle w:val="ParaLevel1"/>
        <w:numPr>
          <w:ilvl w:val="0"/>
          <w:numId w:val="0"/>
        </w:numPr>
        <w:ind w:left="720"/>
        <w:jc w:val="left"/>
        <w:rPr>
          <w:i/>
          <w:iCs/>
        </w:rPr>
      </w:pPr>
      <w:r w:rsidRPr="00944E1E">
        <w:rPr>
          <w:i/>
          <w:iCs/>
        </w:rPr>
        <w:tab/>
      </w:r>
      <w:r w:rsidR="00D70DAF" w:rsidRPr="00944E1E">
        <w:rPr>
          <w:i/>
          <w:iCs/>
        </w:rPr>
        <w:t xml:space="preserve">70. </w:t>
      </w:r>
      <w:r w:rsidRPr="00944E1E">
        <w:rPr>
          <w:i/>
          <w:iCs/>
        </w:rPr>
        <w:t>In paragraph 70, Males LJ held that:</w:t>
      </w:r>
    </w:p>
    <w:p w14:paraId="555F2FA3" w14:textId="2E169F50" w:rsidR="008326AC" w:rsidRPr="00944E1E" w:rsidRDefault="008326AC" w:rsidP="00AE55DC">
      <w:pPr>
        <w:pStyle w:val="ParaLevel1"/>
        <w:numPr>
          <w:ilvl w:val="0"/>
          <w:numId w:val="0"/>
        </w:numPr>
        <w:ind w:left="1134" w:firstLine="6"/>
        <w:jc w:val="left"/>
        <w:rPr>
          <w:i/>
          <w:iCs/>
        </w:rPr>
      </w:pPr>
      <w:r w:rsidRPr="00944E1E">
        <w:rPr>
          <w:i/>
          <w:iCs/>
        </w:rPr>
        <w:t>“70. It is important to note that these principles do not depend upon the</w:t>
      </w:r>
      <w:r w:rsidRPr="00944E1E">
        <w:rPr>
          <w:i/>
          <w:iCs/>
        </w:rPr>
        <w:tab/>
        <w:t xml:space="preserve">nature of the claim or the nature of the loss suffered upon which the court in </w:t>
      </w:r>
      <w:r w:rsidR="00224020">
        <w:rPr>
          <w:i/>
          <w:iCs/>
        </w:rPr>
        <w:tab/>
      </w:r>
      <w:r w:rsidRPr="00944E1E">
        <w:rPr>
          <w:i/>
          <w:iCs/>
        </w:rPr>
        <w:t xml:space="preserve">State A adjudicates. They are concerned with the location of the </w:t>
      </w:r>
      <w:r w:rsidR="002E0AFA" w:rsidRPr="00944E1E">
        <w:rPr>
          <w:i/>
          <w:iCs/>
        </w:rPr>
        <w:t>a</w:t>
      </w:r>
      <w:r w:rsidRPr="00944E1E">
        <w:rPr>
          <w:i/>
          <w:iCs/>
        </w:rPr>
        <w:t xml:space="preserve">ssets </w:t>
      </w:r>
      <w:r w:rsidR="002E0AFA" w:rsidRPr="00944E1E">
        <w:rPr>
          <w:i/>
          <w:iCs/>
        </w:rPr>
        <w:tab/>
      </w:r>
      <w:r w:rsidRPr="00944E1E">
        <w:rPr>
          <w:i/>
          <w:iCs/>
        </w:rPr>
        <w:t xml:space="preserve">against which enforcement of that judgment is sought. It is, therefore, </w:t>
      </w:r>
      <w:r w:rsidR="002E0AFA" w:rsidRPr="00944E1E">
        <w:rPr>
          <w:i/>
          <w:iCs/>
        </w:rPr>
        <w:tab/>
      </w:r>
      <w:r w:rsidRPr="00944E1E">
        <w:rPr>
          <w:i/>
          <w:iCs/>
        </w:rPr>
        <w:t xml:space="preserve">nothing to </w:t>
      </w:r>
      <w:r w:rsidR="00224020">
        <w:rPr>
          <w:i/>
          <w:iCs/>
        </w:rPr>
        <w:tab/>
      </w:r>
      <w:r w:rsidRPr="00944E1E">
        <w:rPr>
          <w:i/>
          <w:iCs/>
        </w:rPr>
        <w:t xml:space="preserve">the point that the conduct of which the claimant complains occurred, or the </w:t>
      </w:r>
      <w:r w:rsidR="00224020">
        <w:rPr>
          <w:i/>
          <w:iCs/>
        </w:rPr>
        <w:tab/>
      </w:r>
      <w:r w:rsidRPr="00944E1E">
        <w:rPr>
          <w:i/>
          <w:iCs/>
        </w:rPr>
        <w:t xml:space="preserve">losses which it suffered were incurred, in State A where the trial on liability </w:t>
      </w:r>
      <w:r w:rsidR="00224020">
        <w:rPr>
          <w:i/>
          <w:iCs/>
        </w:rPr>
        <w:tab/>
      </w:r>
      <w:r w:rsidRPr="00944E1E">
        <w:rPr>
          <w:i/>
          <w:iCs/>
        </w:rPr>
        <w:t xml:space="preserve">takes </w:t>
      </w:r>
      <w:r w:rsidR="00644111">
        <w:rPr>
          <w:i/>
          <w:iCs/>
        </w:rPr>
        <w:tab/>
      </w:r>
      <w:r w:rsidRPr="00944E1E">
        <w:rPr>
          <w:i/>
          <w:iCs/>
        </w:rPr>
        <w:t xml:space="preserve">place. Those matters may justify the exercise of personal jurisdiction over the </w:t>
      </w:r>
      <w:r w:rsidR="00644111">
        <w:rPr>
          <w:i/>
          <w:iCs/>
        </w:rPr>
        <w:tab/>
      </w:r>
      <w:r w:rsidRPr="00944E1E">
        <w:rPr>
          <w:i/>
          <w:iCs/>
        </w:rPr>
        <w:t xml:space="preserve">defendant by the courts of State A if the defendant is resident elsewhere, but do </w:t>
      </w:r>
      <w:r w:rsidR="00644111">
        <w:rPr>
          <w:i/>
          <w:iCs/>
        </w:rPr>
        <w:tab/>
      </w:r>
      <w:r w:rsidRPr="00944E1E">
        <w:rPr>
          <w:i/>
          <w:iCs/>
        </w:rPr>
        <w:t xml:space="preserve">not confer enforcement (or subject matter) jurisdiction on the courts of State A over </w:t>
      </w:r>
      <w:r w:rsidR="00644111">
        <w:rPr>
          <w:i/>
          <w:iCs/>
        </w:rPr>
        <w:tab/>
      </w:r>
      <w:r w:rsidRPr="00944E1E">
        <w:rPr>
          <w:i/>
          <w:iCs/>
        </w:rPr>
        <w:t>assets located in other jurisdictions.”</w:t>
      </w:r>
    </w:p>
    <w:p w14:paraId="707BDCB6" w14:textId="243F25B3" w:rsidR="00F21F59" w:rsidRPr="00944E1E" w:rsidRDefault="009D1C06" w:rsidP="00AE55DC">
      <w:pPr>
        <w:pStyle w:val="ParaLevel1"/>
        <w:numPr>
          <w:ilvl w:val="0"/>
          <w:numId w:val="0"/>
        </w:numPr>
        <w:ind w:left="1134" w:firstLine="6"/>
        <w:jc w:val="left"/>
        <w:rPr>
          <w:i/>
          <w:iCs/>
        </w:rPr>
      </w:pPr>
      <w:r w:rsidRPr="00944E1E">
        <w:rPr>
          <w:i/>
          <w:iCs/>
        </w:rPr>
        <w:t xml:space="preserve">71. </w:t>
      </w:r>
      <w:r w:rsidR="00F21F59" w:rsidRPr="00944E1E">
        <w:rPr>
          <w:i/>
          <w:iCs/>
        </w:rPr>
        <w:t xml:space="preserve">Thus, English courts will, in some circumstances, make an enforcement </w:t>
      </w:r>
      <w:r w:rsidR="00224020">
        <w:rPr>
          <w:i/>
          <w:iCs/>
        </w:rPr>
        <w:tab/>
      </w:r>
      <w:r w:rsidR="00F21F59" w:rsidRPr="00944E1E">
        <w:rPr>
          <w:i/>
          <w:iCs/>
        </w:rPr>
        <w:t xml:space="preserve">order against a defendant over whom there is in </w:t>
      </w:r>
      <w:proofErr w:type="spellStart"/>
      <w:r w:rsidR="00F21F59" w:rsidRPr="00944E1E">
        <w:rPr>
          <w:i/>
          <w:iCs/>
        </w:rPr>
        <w:t>personam</w:t>
      </w:r>
      <w:proofErr w:type="spellEnd"/>
      <w:r w:rsidR="00F21F59" w:rsidRPr="00944E1E">
        <w:rPr>
          <w:i/>
          <w:iCs/>
        </w:rPr>
        <w:t xml:space="preserve"> jurisdiction </w:t>
      </w:r>
      <w:r w:rsidR="00224020">
        <w:rPr>
          <w:i/>
          <w:iCs/>
        </w:rPr>
        <w:tab/>
      </w:r>
      <w:r w:rsidR="00F21F59" w:rsidRPr="00944E1E">
        <w:rPr>
          <w:i/>
          <w:iCs/>
        </w:rPr>
        <w:t xml:space="preserve">which affects property situated abroad. But they will only do so subject to such </w:t>
      </w:r>
      <w:r w:rsidR="00224020">
        <w:rPr>
          <w:i/>
          <w:iCs/>
        </w:rPr>
        <w:tab/>
      </w:r>
      <w:r w:rsidR="00F21F59" w:rsidRPr="00944E1E">
        <w:rPr>
          <w:i/>
          <w:iCs/>
        </w:rPr>
        <w:t xml:space="preserve">orders being recognised and enforced by the courts in the state where the </w:t>
      </w:r>
      <w:r w:rsidR="00224020">
        <w:rPr>
          <w:i/>
          <w:iCs/>
        </w:rPr>
        <w:tab/>
      </w:r>
      <w:r w:rsidR="00224020">
        <w:rPr>
          <w:i/>
          <w:iCs/>
        </w:rPr>
        <w:tab/>
      </w:r>
      <w:r w:rsidR="00F21F59" w:rsidRPr="00944E1E">
        <w:rPr>
          <w:i/>
          <w:iCs/>
        </w:rPr>
        <w:t xml:space="preserve">property is situated. In this way English courts ensure that their orders do not </w:t>
      </w:r>
      <w:r w:rsidR="00224020">
        <w:rPr>
          <w:i/>
          <w:iCs/>
        </w:rPr>
        <w:tab/>
      </w:r>
      <w:r w:rsidR="00F21F59" w:rsidRPr="00944E1E">
        <w:rPr>
          <w:i/>
          <w:iCs/>
        </w:rPr>
        <w:t xml:space="preserve">have exorbitant effect and do not infringe the sovereignty of the state concerned </w:t>
      </w:r>
      <w:r w:rsidR="00224020">
        <w:rPr>
          <w:i/>
          <w:iCs/>
        </w:rPr>
        <w:tab/>
      </w:r>
      <w:r w:rsidR="00F21F59" w:rsidRPr="00944E1E">
        <w:rPr>
          <w:i/>
          <w:iCs/>
        </w:rPr>
        <w:t xml:space="preserve">[paragraph 74]. So, an in </w:t>
      </w:r>
      <w:proofErr w:type="spellStart"/>
      <w:r w:rsidR="00F21F59" w:rsidRPr="00944E1E">
        <w:rPr>
          <w:i/>
          <w:iCs/>
        </w:rPr>
        <w:t>personam</w:t>
      </w:r>
      <w:proofErr w:type="spellEnd"/>
      <w:r w:rsidR="00F21F59" w:rsidRPr="00944E1E">
        <w:rPr>
          <w:i/>
          <w:iCs/>
        </w:rPr>
        <w:t xml:space="preserve"> order against a person/entity subject to </w:t>
      </w:r>
      <w:r w:rsidR="00224020">
        <w:rPr>
          <w:i/>
          <w:iCs/>
        </w:rPr>
        <w:tab/>
      </w:r>
      <w:r w:rsidR="00F21F59" w:rsidRPr="00944E1E">
        <w:rPr>
          <w:i/>
          <w:iCs/>
        </w:rPr>
        <w:t xml:space="preserve">English jurisdiction may be </w:t>
      </w:r>
      <w:r w:rsidR="006F2A59" w:rsidRPr="00944E1E">
        <w:rPr>
          <w:i/>
          <w:iCs/>
        </w:rPr>
        <w:tab/>
      </w:r>
      <w:r w:rsidR="00F21F59" w:rsidRPr="00944E1E">
        <w:rPr>
          <w:i/>
          <w:iCs/>
        </w:rPr>
        <w:t xml:space="preserve">contrary to international comity because of its extra-territorial effect, in which case it would not be permissible to make such an </w:t>
      </w:r>
      <w:r w:rsidR="00224020">
        <w:rPr>
          <w:i/>
          <w:iCs/>
        </w:rPr>
        <w:tab/>
      </w:r>
      <w:r w:rsidR="00F21F59" w:rsidRPr="00944E1E">
        <w:rPr>
          <w:i/>
          <w:iCs/>
        </w:rPr>
        <w:t>order as a matter of international law.</w:t>
      </w:r>
    </w:p>
    <w:p w14:paraId="45CB25AA" w14:textId="27AEEBC1" w:rsidR="006F2A59" w:rsidRPr="00944E1E" w:rsidRDefault="00BE24A0" w:rsidP="00AE55DC">
      <w:pPr>
        <w:pStyle w:val="ParaLevel1"/>
        <w:numPr>
          <w:ilvl w:val="0"/>
          <w:numId w:val="0"/>
        </w:numPr>
        <w:ind w:left="720"/>
        <w:jc w:val="left"/>
        <w:rPr>
          <w:i/>
          <w:iCs/>
        </w:rPr>
      </w:pPr>
      <w:r w:rsidRPr="00944E1E">
        <w:rPr>
          <w:i/>
          <w:iCs/>
        </w:rPr>
        <w:tab/>
      </w:r>
      <w:r w:rsidR="006F2A59" w:rsidRPr="00944E1E">
        <w:rPr>
          <w:i/>
          <w:iCs/>
        </w:rPr>
        <w:t>72.</w:t>
      </w:r>
      <w:r w:rsidRPr="00944E1E">
        <w:rPr>
          <w:i/>
          <w:iCs/>
        </w:rPr>
        <w:t xml:space="preserve"> The distinction between in </w:t>
      </w:r>
      <w:proofErr w:type="spellStart"/>
      <w:r w:rsidRPr="00944E1E">
        <w:rPr>
          <w:i/>
          <w:iCs/>
        </w:rPr>
        <w:t>personam</w:t>
      </w:r>
      <w:proofErr w:type="spellEnd"/>
      <w:r w:rsidRPr="00944E1E">
        <w:rPr>
          <w:i/>
          <w:iCs/>
        </w:rPr>
        <w:t xml:space="preserve"> orders which did infringe these </w:t>
      </w:r>
      <w:r w:rsidRPr="00944E1E">
        <w:rPr>
          <w:i/>
          <w:iCs/>
        </w:rPr>
        <w:tab/>
        <w:t xml:space="preserve">principles and those which did not was to be determined by having regard to </w:t>
      </w:r>
      <w:r w:rsidR="00252976">
        <w:rPr>
          <w:i/>
          <w:iCs/>
        </w:rPr>
        <w:tab/>
      </w:r>
      <w:r w:rsidRPr="00944E1E">
        <w:rPr>
          <w:i/>
          <w:iCs/>
        </w:rPr>
        <w:t xml:space="preserve">the following: (a) the connection of the person who was the subject of </w:t>
      </w:r>
      <w:r w:rsidRPr="00944E1E">
        <w:rPr>
          <w:i/>
          <w:iCs/>
        </w:rPr>
        <w:tab/>
        <w:t>the</w:t>
      </w:r>
      <w:r w:rsidR="00644111">
        <w:rPr>
          <w:i/>
          <w:iCs/>
        </w:rPr>
        <w:t xml:space="preserve"> </w:t>
      </w:r>
      <w:r w:rsidRPr="00944E1E">
        <w:rPr>
          <w:i/>
          <w:iCs/>
        </w:rPr>
        <w:t xml:space="preserve">order </w:t>
      </w:r>
      <w:r w:rsidR="00252976">
        <w:rPr>
          <w:i/>
          <w:iCs/>
        </w:rPr>
        <w:tab/>
      </w:r>
      <w:r w:rsidRPr="00944E1E">
        <w:rPr>
          <w:i/>
          <w:iCs/>
        </w:rPr>
        <w:t xml:space="preserve">with the English jurisdiction; (b) whether what they were </w:t>
      </w:r>
      <w:r w:rsidRPr="00944E1E">
        <w:rPr>
          <w:i/>
          <w:iCs/>
        </w:rPr>
        <w:tab/>
        <w:t xml:space="preserve">ordered to do was </w:t>
      </w:r>
      <w:r w:rsidR="00252976">
        <w:rPr>
          <w:i/>
          <w:iCs/>
        </w:rPr>
        <w:tab/>
      </w:r>
      <w:r w:rsidRPr="00944E1E">
        <w:rPr>
          <w:i/>
          <w:iCs/>
        </w:rPr>
        <w:t xml:space="preserve">exorbitant in terms of jurisdiction; and (c) whether the order had </w:t>
      </w:r>
      <w:r w:rsidR="00252976">
        <w:rPr>
          <w:i/>
          <w:iCs/>
        </w:rPr>
        <w:tab/>
      </w:r>
      <w:r w:rsidRPr="00944E1E">
        <w:rPr>
          <w:i/>
          <w:iCs/>
        </w:rPr>
        <w:t xml:space="preserve">impermissible effects on foreign parties (see paragraph 79, quoting Lawrence </w:t>
      </w:r>
      <w:r w:rsidR="00644111">
        <w:rPr>
          <w:i/>
          <w:iCs/>
        </w:rPr>
        <w:lastRenderedPageBreak/>
        <w:tab/>
      </w:r>
      <w:r w:rsidRPr="00944E1E">
        <w:rPr>
          <w:i/>
          <w:iCs/>
        </w:rPr>
        <w:t xml:space="preserve">Collins LJ in paragraph 59 of </w:t>
      </w:r>
      <w:proofErr w:type="spellStart"/>
      <w:r w:rsidRPr="00944E1E">
        <w:rPr>
          <w:i/>
          <w:iCs/>
          <w:u w:val="single"/>
        </w:rPr>
        <w:t>Masri</w:t>
      </w:r>
      <w:proofErr w:type="spellEnd"/>
      <w:r w:rsidRPr="00944E1E">
        <w:rPr>
          <w:i/>
          <w:iCs/>
          <w:u w:val="single"/>
        </w:rPr>
        <w:t xml:space="preserve"> v Consolidated </w:t>
      </w:r>
      <w:r w:rsidRPr="00944E1E">
        <w:rPr>
          <w:i/>
          <w:iCs/>
        </w:rPr>
        <w:tab/>
      </w:r>
      <w:r w:rsidRPr="00944E1E">
        <w:rPr>
          <w:i/>
          <w:iCs/>
          <w:u w:val="single"/>
        </w:rPr>
        <w:t xml:space="preserve">Contractors </w:t>
      </w:r>
      <w:r w:rsidR="00252976" w:rsidRPr="00252976">
        <w:rPr>
          <w:i/>
          <w:iCs/>
        </w:rPr>
        <w:tab/>
      </w:r>
      <w:r w:rsidRPr="00944E1E">
        <w:rPr>
          <w:i/>
          <w:iCs/>
          <w:u w:val="single"/>
        </w:rPr>
        <w:t>International (UK) (No.2)</w:t>
      </w:r>
      <w:r w:rsidRPr="00944E1E">
        <w:rPr>
          <w:i/>
          <w:iCs/>
        </w:rPr>
        <w:t xml:space="preserve"> [2008] EWCA </w:t>
      </w:r>
      <w:proofErr w:type="spellStart"/>
      <w:r w:rsidRPr="00944E1E">
        <w:rPr>
          <w:i/>
          <w:iCs/>
        </w:rPr>
        <w:t>Civ</w:t>
      </w:r>
      <w:proofErr w:type="spellEnd"/>
      <w:r w:rsidRPr="00944E1E">
        <w:rPr>
          <w:i/>
          <w:iCs/>
        </w:rPr>
        <w:t xml:space="preserve"> 303, [2009] QB 450).”</w:t>
      </w:r>
    </w:p>
    <w:p w14:paraId="0DF6E05C" w14:textId="4ED5CBE1" w:rsidR="00FB1410" w:rsidRDefault="00DD360A" w:rsidP="0067602D">
      <w:pPr>
        <w:pStyle w:val="ParaLevel1"/>
      </w:pPr>
      <w:r>
        <w:t>First,</w:t>
      </w:r>
      <w:r w:rsidR="009D09F2">
        <w:t xml:space="preserve"> </w:t>
      </w:r>
      <w:r w:rsidR="009D09F2" w:rsidRPr="00F15F52">
        <w:rPr>
          <w:u w:val="single"/>
        </w:rPr>
        <w:t>SAS Institute</w:t>
      </w:r>
      <w:r w:rsidR="009D09F2">
        <w:t xml:space="preserve"> concerns itself with enforcement and there was no suggestion the prior money judgment itself had improper extraterritorial effect.</w:t>
      </w:r>
      <w:r w:rsidR="00E12455">
        <w:t xml:space="preserve"> Second, in </w:t>
      </w:r>
      <w:r w:rsidR="00D44754">
        <w:t>[</w:t>
      </w:r>
      <w:r w:rsidR="00E12455">
        <w:t>99</w:t>
      </w:r>
      <w:r w:rsidR="00D44754">
        <w:t>]</w:t>
      </w:r>
      <w:r w:rsidR="00B77216">
        <w:t xml:space="preserve"> of my August 2020 judgment, I held that it was crucial to note that </w:t>
      </w:r>
      <w:r w:rsidR="00B77216" w:rsidRPr="00F15F52">
        <w:rPr>
          <w:u w:val="single"/>
        </w:rPr>
        <w:t>SAS Institute</w:t>
      </w:r>
      <w:r w:rsidR="00B77216">
        <w:t xml:space="preserve"> was not authority for the proposition that a court could not determine liability</w:t>
      </w:r>
      <w:r w:rsidR="00EF4CDB">
        <w:t xml:space="preserve"> against a respondent who had submitted to this court</w:t>
      </w:r>
      <w:r w:rsidR="00564221">
        <w:t>’</w:t>
      </w:r>
      <w:r w:rsidR="00EF4CDB">
        <w:t xml:space="preserve">s jurisdiction but whose assets were situated abroad. However, </w:t>
      </w:r>
      <w:r w:rsidR="0000306F">
        <w:t>the enforcement of this court</w:t>
      </w:r>
      <w:r w:rsidR="00564221">
        <w:t>’</w:t>
      </w:r>
      <w:r w:rsidR="0000306F">
        <w:t xml:space="preserve">s eventual orders arising from the determination of liability might be circumscribed in the manner described in </w:t>
      </w:r>
      <w:r w:rsidR="0000306F" w:rsidRPr="00F15F52">
        <w:rPr>
          <w:u w:val="single"/>
        </w:rPr>
        <w:t>SAS Institute</w:t>
      </w:r>
      <w:r w:rsidR="0000306F">
        <w:t xml:space="preserve"> if those assets were situated elsewhere.</w:t>
      </w:r>
      <w:r w:rsidR="003A69EC">
        <w:t xml:space="preserve"> Third, the Court of Appeal refused permission to appeal on that very question observing that </w:t>
      </w:r>
      <w:r w:rsidR="003A69EC" w:rsidRPr="00F15F52">
        <w:rPr>
          <w:i/>
          <w:iCs/>
        </w:rPr>
        <w:t xml:space="preserve">“[the Judge] </w:t>
      </w:r>
      <w:r w:rsidR="00EE4B24" w:rsidRPr="00F15F52">
        <w:rPr>
          <w:i/>
          <w:iCs/>
        </w:rPr>
        <w:t xml:space="preserve">was plainly right to say that there is a clear distinction between adjudication and enforcement. Her understanding of comity was not flawed and her decision does not conflict with [SAS </w:t>
      </w:r>
      <w:proofErr w:type="gramStart"/>
      <w:r w:rsidR="00EE4B24" w:rsidRPr="00F15F52">
        <w:rPr>
          <w:i/>
          <w:iCs/>
        </w:rPr>
        <w:t>Institute]…</w:t>
      </w:r>
      <w:proofErr w:type="gramEnd"/>
      <w:r w:rsidR="00EE4B24" w:rsidRPr="00F15F52">
        <w:rPr>
          <w:i/>
          <w:iCs/>
        </w:rPr>
        <w:t xml:space="preserve"> </w:t>
      </w:r>
      <w:r w:rsidR="001E5EFF" w:rsidRPr="00F15F52">
        <w:rPr>
          <w:i/>
          <w:iCs/>
        </w:rPr>
        <w:t>She was entitled to decide for the reasons she gave, that… it would not be exorbitant to determine the applications”</w:t>
      </w:r>
      <w:r w:rsidR="001E5EFF">
        <w:t>.</w:t>
      </w:r>
      <w:r w:rsidR="009E5BD6">
        <w:t xml:space="preserve"> Fourth, the Trusts have not identified a single case where a court has declined to grant a money judgment because the respondent’s assets </w:t>
      </w:r>
      <w:r w:rsidR="00A120D8">
        <w:t>we</w:t>
      </w:r>
      <w:r w:rsidR="009E5BD6">
        <w:t>re located abroad.</w:t>
      </w:r>
      <w:r w:rsidR="00FB6106">
        <w:t xml:space="preserve"> This is because there is no principle that an English court cannot adjudicate upon a liability</w:t>
      </w:r>
      <w:r w:rsidR="00C340A2">
        <w:t>, arising under English law, against a defendant over whom it has personal jurisdiction and who has submitted to the jurisdiction simply because th</w:t>
      </w:r>
      <w:r w:rsidR="00497ED5">
        <w:t>at</w:t>
      </w:r>
      <w:r w:rsidR="00C340A2">
        <w:t xml:space="preserve"> defendant’s assets are abroad.</w:t>
      </w:r>
      <w:r w:rsidR="0051137D">
        <w:t xml:space="preserve"> A money judgment does not in and of itself affect any asset</w:t>
      </w:r>
      <w:r w:rsidR="00FD369D">
        <w:t xml:space="preserve">. However, whether and how any particular asset can be seized to satisfy </w:t>
      </w:r>
      <w:r w:rsidR="00B31130">
        <w:t>that</w:t>
      </w:r>
      <w:r w:rsidR="00FD369D">
        <w:t xml:space="preserve"> liability</w:t>
      </w:r>
      <w:r w:rsidR="00B31130">
        <w:t xml:space="preserve"> only arises at a later stage.</w:t>
      </w:r>
      <w:r w:rsidR="008F58A6">
        <w:t xml:space="preserve"> This trial </w:t>
      </w:r>
      <w:r w:rsidR="00497ED5">
        <w:t>wa</w:t>
      </w:r>
      <w:r w:rsidR="008F58A6">
        <w:t>s concerned the first and not the latter stage.</w:t>
      </w:r>
    </w:p>
    <w:p w14:paraId="320A9E47" w14:textId="7AFB488F" w:rsidR="00F15F52" w:rsidRDefault="0015331F" w:rsidP="0067602D">
      <w:pPr>
        <w:pStyle w:val="ParaLevel1"/>
      </w:pPr>
      <w:r>
        <w:t>It follows that I remain satisfied</w:t>
      </w:r>
      <w:r w:rsidR="001B7D12">
        <w:t xml:space="preserve"> that the relief I may grant does not have exorbitant extra</w:t>
      </w:r>
      <w:r w:rsidR="00497ED5">
        <w:t>-</w:t>
      </w:r>
      <w:r w:rsidR="001B7D12">
        <w:t>territorial effect.</w:t>
      </w:r>
    </w:p>
    <w:p w14:paraId="5D73BDA8" w14:textId="7A7D87FD" w:rsidR="001B7D12" w:rsidRDefault="00BB1F4E" w:rsidP="0067602D">
      <w:pPr>
        <w:pStyle w:val="ParaLevel1"/>
      </w:pPr>
      <w:r>
        <w:t xml:space="preserve">Further, </w:t>
      </w:r>
      <w:proofErr w:type="spellStart"/>
      <w:r w:rsidR="00F1043F">
        <w:t>Counselor</w:t>
      </w:r>
      <w:proofErr w:type="spellEnd"/>
      <w:r w:rsidR="00F1043F">
        <w:t xml:space="preserve"> and </w:t>
      </w:r>
      <w:proofErr w:type="spellStart"/>
      <w:r w:rsidR="00F1043F">
        <w:t>Sobaldo</w:t>
      </w:r>
      <w:proofErr w:type="spellEnd"/>
      <w:r w:rsidR="00F1043F">
        <w:t xml:space="preserve"> submitted that the unenforceability of any order in Liechtenstein</w:t>
      </w:r>
      <w:r w:rsidR="00152DE8">
        <w:t xml:space="preserve"> meant that it would be futile for the court to make any order</w:t>
      </w:r>
      <w:r w:rsidR="00C46D77">
        <w:t xml:space="preserve"> and should not do so.</w:t>
      </w:r>
      <w:r w:rsidR="00D97DC6">
        <w:t xml:space="preserve"> This court should make practical orders which stood the best chance of being recognised and enforced in the jurisdiction in which it was intended to seek enforcement.</w:t>
      </w:r>
    </w:p>
    <w:p w14:paraId="3CD6F770" w14:textId="1237AFB6" w:rsidR="00BE0D64" w:rsidRDefault="00BE0D64" w:rsidP="0067602D">
      <w:pPr>
        <w:pStyle w:val="ParaLevel1"/>
      </w:pPr>
      <w:r>
        <w:t>In my August 2020 judgment</w:t>
      </w:r>
      <w:r w:rsidR="0046642A">
        <w:t xml:space="preserve">, I rejected the futility argument in </w:t>
      </w:r>
      <w:r w:rsidR="00A0665A">
        <w:t>[</w:t>
      </w:r>
      <w:r w:rsidR="0046642A">
        <w:t>100</w:t>
      </w:r>
      <w:r w:rsidR="00A0665A">
        <w:t>]</w:t>
      </w:r>
      <w:r w:rsidR="00C600D5">
        <w:t>,</w:t>
      </w:r>
      <w:r w:rsidR="0063739A">
        <w:t xml:space="preserve"> </w:t>
      </w:r>
      <w:r w:rsidR="00FC0478">
        <w:t>finding that it was misconceived to argue that this court should refuse to determine matters properly before it simply because it might be necessary to take steps to enforce any relief granted abroad.</w:t>
      </w:r>
      <w:r w:rsidR="00516FB4">
        <w:t xml:space="preserve"> The Court of Appeal agreed, specifically holding that I was plainly entitled to decide that the alleged futility of the proceedings or any orders which might be made did not justify the proceedings being stayed</w:t>
      </w:r>
      <w:r w:rsidR="00424732">
        <w:t>,</w:t>
      </w:r>
      <w:r w:rsidR="00516FB4">
        <w:t xml:space="preserve"> including because there would or might be real advantages</w:t>
      </w:r>
      <w:r w:rsidR="0093524A">
        <w:t xml:space="preserve"> to the Wife of a judgment.</w:t>
      </w:r>
    </w:p>
    <w:p w14:paraId="78F552FF" w14:textId="69C2131C" w:rsidR="00F4408E" w:rsidRDefault="00F4408E" w:rsidP="0067602D">
      <w:pPr>
        <w:pStyle w:val="ParaLevel1"/>
      </w:pPr>
      <w:r>
        <w:t>In closing argument, Mr Brodie Q</w:t>
      </w:r>
      <w:r w:rsidR="00507FD6">
        <w:t xml:space="preserve">C withdrew any reliance by the Trusts on the submission that </w:t>
      </w:r>
      <w:r w:rsidR="002B585A">
        <w:t xml:space="preserve">it would be futile to make an order which was not capable of direct enforcement in Liechtenstein. </w:t>
      </w:r>
      <w:r w:rsidR="00712CBF">
        <w:t xml:space="preserve">Though he made that concession, I deal with </w:t>
      </w:r>
      <w:r w:rsidR="005B35F9">
        <w:t>the futility issue for the sake of completeness.</w:t>
      </w:r>
    </w:p>
    <w:p w14:paraId="1F423B7A" w14:textId="6222B750" w:rsidR="0093524A" w:rsidRDefault="0093524A" w:rsidP="0067602D">
      <w:pPr>
        <w:pStyle w:val="ParaLevel1"/>
      </w:pPr>
      <w:r>
        <w:t>The Trusts</w:t>
      </w:r>
      <w:r w:rsidR="001126AA">
        <w:t xml:space="preserve"> failed to identify a case where the court refused to grant a money judgment on grounds of futility, whether because the defendant sa</w:t>
      </w:r>
      <w:r w:rsidR="00994DB1">
        <w:t>id</w:t>
      </w:r>
      <w:r w:rsidR="001126AA">
        <w:t xml:space="preserve"> he has no assets and </w:t>
      </w:r>
      <w:r w:rsidR="00994DB1">
        <w:t xml:space="preserve">could </w:t>
      </w:r>
      <w:r w:rsidR="001126AA">
        <w:t xml:space="preserve">not pay; or the defendant’s assets </w:t>
      </w:r>
      <w:r w:rsidR="00994DB1">
        <w:t>we</w:t>
      </w:r>
      <w:r w:rsidR="001126AA">
        <w:t xml:space="preserve">re located in a jurisdiction </w:t>
      </w:r>
      <w:r w:rsidR="001126AA">
        <w:lastRenderedPageBreak/>
        <w:t>which w</w:t>
      </w:r>
      <w:r w:rsidR="00994DB1">
        <w:t>ould</w:t>
      </w:r>
      <w:r w:rsidR="001126AA">
        <w:t xml:space="preserve"> not enforce </w:t>
      </w:r>
      <w:r w:rsidR="00994DB1">
        <w:t xml:space="preserve">an </w:t>
      </w:r>
      <w:r w:rsidR="001126AA">
        <w:t xml:space="preserve">English judgment; </w:t>
      </w:r>
      <w:r w:rsidR="009A5CDF">
        <w:t>or</w:t>
      </w:r>
      <w:r w:rsidR="001126AA">
        <w:t xml:space="preserve"> the defendant w</w:t>
      </w:r>
      <w:r w:rsidR="00994DB1">
        <w:t>ould</w:t>
      </w:r>
      <w:r w:rsidR="001126AA">
        <w:t xml:space="preserve"> be prevented from paying by the law of his</w:t>
      </w:r>
      <w:r w:rsidR="00C01A06">
        <w:t xml:space="preserve"> </w:t>
      </w:r>
      <w:r w:rsidR="00C01A06" w:rsidRPr="009A5CDF">
        <w:rPr>
          <w:i/>
          <w:iCs/>
        </w:rPr>
        <w:t>“home”</w:t>
      </w:r>
      <w:r w:rsidR="00C01A06">
        <w:t xml:space="preserve"> jurisdiction. The case</w:t>
      </w:r>
      <w:r w:rsidR="00087614">
        <w:t>s</w:t>
      </w:r>
      <w:r w:rsidR="00C01A06">
        <w:t xml:space="preserve"> relied upon by the Trusts</w:t>
      </w:r>
      <w:r w:rsidR="00087614">
        <w:t xml:space="preserve"> in </w:t>
      </w:r>
      <w:r w:rsidR="00EA754D">
        <w:t>[1</w:t>
      </w:r>
      <w:r w:rsidR="00087614">
        <w:t>12</w:t>
      </w:r>
      <w:r w:rsidR="00EA754D">
        <w:t>]</w:t>
      </w:r>
      <w:r w:rsidR="00087614">
        <w:t xml:space="preserve"> of their skeleton argument</w:t>
      </w:r>
      <w:r w:rsidR="00F7779A">
        <w:t xml:space="preserve"> </w:t>
      </w:r>
      <w:r w:rsidR="00EA754D">
        <w:t>we</w:t>
      </w:r>
      <w:r w:rsidR="00F7779A">
        <w:t>re misplaced.</w:t>
      </w:r>
      <w:r w:rsidR="000B588E">
        <w:t xml:space="preserve"> </w:t>
      </w:r>
      <w:r w:rsidR="000B588E" w:rsidRPr="00A47D13">
        <w:rPr>
          <w:u w:val="single"/>
        </w:rPr>
        <w:t>Goyal v Goyal (No 2)</w:t>
      </w:r>
      <w:r w:rsidR="000B588E">
        <w:t xml:space="preserve"> </w:t>
      </w:r>
      <w:r w:rsidR="00FB0811">
        <w:t>[2016] 4 WLR</w:t>
      </w:r>
      <w:r w:rsidR="0026178E">
        <w:t xml:space="preserve"> 170 concerned a pension adjustment order, that is an order purporting to vary the terms of a foreign pension trust.</w:t>
      </w:r>
      <w:r w:rsidR="00A47D13">
        <w:t xml:space="preserve"> </w:t>
      </w:r>
      <w:r w:rsidR="00A47D13" w:rsidRPr="00F67A07">
        <w:rPr>
          <w:u w:val="single"/>
        </w:rPr>
        <w:t>Hamlin v Hamlin</w:t>
      </w:r>
      <w:r w:rsidR="00A47D13">
        <w:t xml:space="preserve"> </w:t>
      </w:r>
      <w:r w:rsidR="005C5D84">
        <w:t>[1986] Fam 11</w:t>
      </w:r>
      <w:r w:rsidR="00BE12A4">
        <w:t xml:space="preserve"> was a case concerned with foreign real property</w:t>
      </w:r>
      <w:r w:rsidR="00D36549">
        <w:t xml:space="preserve"> and, therein,</w:t>
      </w:r>
      <w:r w:rsidR="00AD26BE">
        <w:t xml:space="preserve"> the proposition that, as a matter of discretion</w:t>
      </w:r>
      <w:r w:rsidR="00A13E24">
        <w:t>,</w:t>
      </w:r>
      <w:r w:rsidR="00AD26BE">
        <w:t xml:space="preserve"> the court will not make an order which depends for its effectiveness on recognition abroad, may well be relevant if the court was seeking to order the transfer of particular property located abroad</w:t>
      </w:r>
      <w:r w:rsidR="00F851C8">
        <w:t>. It ha</w:t>
      </w:r>
      <w:r w:rsidR="00DA5909">
        <w:t>d</w:t>
      </w:r>
      <w:r w:rsidR="00F851C8">
        <w:t xml:space="preserve"> no application to a money judgment. In </w:t>
      </w:r>
      <w:r w:rsidR="00F851C8" w:rsidRPr="00F67A07">
        <w:rPr>
          <w:u w:val="single"/>
        </w:rPr>
        <w:t>Goldstone v Goldstone</w:t>
      </w:r>
      <w:r w:rsidR="009B21E4">
        <w:t xml:space="preserve"> [2011] 1 FLR 1926, </w:t>
      </w:r>
      <w:r w:rsidR="00F67A07">
        <w:t xml:space="preserve">the </w:t>
      </w:r>
      <w:r w:rsidR="009B21E4">
        <w:t>court reminded itself</w:t>
      </w:r>
      <w:r w:rsidR="00F67A07">
        <w:t xml:space="preserve"> to pause before exercising extra</w:t>
      </w:r>
      <w:r w:rsidR="00DA5909">
        <w:t>-</w:t>
      </w:r>
      <w:r w:rsidR="00F67A07">
        <w:t>territorial jurisdiction</w:t>
      </w:r>
      <w:r w:rsidR="00DD0AC8">
        <w:t xml:space="preserve"> </w:t>
      </w:r>
      <w:r w:rsidR="00964D5A">
        <w:t>and then</w:t>
      </w:r>
      <w:r w:rsidR="00DD0AC8">
        <w:t xml:space="preserve"> made an order</w:t>
      </w:r>
      <w:r w:rsidR="00964D5A">
        <w:t xml:space="preserve"> </w:t>
      </w:r>
      <w:r w:rsidR="00DD0AC8">
        <w:t>where there was a clear prima facie case that the foreign party was an asset manager complicit with a husband whose financial affairs were before the court in financial remedy proceedings</w:t>
      </w:r>
      <w:r w:rsidR="00964D5A">
        <w:t>.</w:t>
      </w:r>
    </w:p>
    <w:p w14:paraId="7874FB6D" w14:textId="55C9054B" w:rsidR="00964D5A" w:rsidRDefault="007612B4" w:rsidP="0067602D">
      <w:pPr>
        <w:pStyle w:val="ParaLevel1"/>
      </w:pPr>
      <w:r>
        <w:t xml:space="preserve">Though it is well established that the court is not in the business of making futile orders, the Trusts’ reliance on </w:t>
      </w:r>
      <w:r w:rsidRPr="00B67437">
        <w:rPr>
          <w:u w:val="single"/>
        </w:rPr>
        <w:t>Re M</w:t>
      </w:r>
      <w:r w:rsidR="00352AA8" w:rsidRPr="00B67437">
        <w:rPr>
          <w:u w:val="single"/>
        </w:rPr>
        <w:t>M</w:t>
      </w:r>
      <w:r w:rsidRPr="00B67437">
        <w:rPr>
          <w:u w:val="single"/>
        </w:rPr>
        <w:t xml:space="preserve"> (A Patient)</w:t>
      </w:r>
      <w:r>
        <w:t xml:space="preserve"> </w:t>
      </w:r>
      <w:r w:rsidR="00352AA8">
        <w:t xml:space="preserve">[2017] EWCA </w:t>
      </w:r>
      <w:proofErr w:type="spellStart"/>
      <w:r w:rsidR="00352AA8">
        <w:t>Civ</w:t>
      </w:r>
      <w:proofErr w:type="spellEnd"/>
      <w:r w:rsidR="00352AA8">
        <w:t xml:space="preserve"> 34 </w:t>
      </w:r>
      <w:r w:rsidR="00935C4C">
        <w:t>d</w:t>
      </w:r>
      <w:r w:rsidR="00DA5909">
        <w:t>id</w:t>
      </w:r>
      <w:r w:rsidR="00935C4C">
        <w:t xml:space="preserve"> not really assist their argument. At </w:t>
      </w:r>
      <w:r w:rsidR="00DA5909">
        <w:t>[</w:t>
      </w:r>
      <w:r w:rsidR="00935C4C">
        <w:t>13</w:t>
      </w:r>
      <w:r w:rsidR="00DA5909">
        <w:t>]</w:t>
      </w:r>
      <w:r w:rsidR="00935C4C">
        <w:t>, the President</w:t>
      </w:r>
      <w:r w:rsidR="00146F2E">
        <w:t xml:space="preserve"> (Sir James Munby) restated</w:t>
      </w:r>
      <w:r w:rsidR="00BF3473">
        <w:t xml:space="preserve"> the long established principle that </w:t>
      </w:r>
      <w:r w:rsidR="00BF3473" w:rsidRPr="00890689">
        <w:rPr>
          <w:i/>
          <w:iCs/>
        </w:rPr>
        <w:t>“</w:t>
      </w:r>
      <w:r w:rsidR="00901758" w:rsidRPr="00890689">
        <w:rPr>
          <w:i/>
          <w:iCs/>
        </w:rPr>
        <w:t>the starting point is that the courts expect and assume that their orders will be obeyed and will not normally refuse an injunction because of the respondent</w:t>
      </w:r>
      <w:r w:rsidR="006878F3">
        <w:rPr>
          <w:i/>
          <w:iCs/>
        </w:rPr>
        <w:t>’</w:t>
      </w:r>
      <w:r w:rsidR="00901758" w:rsidRPr="00890689">
        <w:rPr>
          <w:i/>
          <w:iCs/>
        </w:rPr>
        <w:t xml:space="preserve">s likely disobedience” </w:t>
      </w:r>
      <w:r w:rsidR="00901758" w:rsidRPr="006B175E">
        <w:t>and that</w:t>
      </w:r>
      <w:r w:rsidR="00901758" w:rsidRPr="00890689">
        <w:rPr>
          <w:i/>
          <w:iCs/>
        </w:rPr>
        <w:t xml:space="preserve"> “the normal approach of the court when asked to grant an injunction</w:t>
      </w:r>
      <w:r w:rsidR="009A0BFD" w:rsidRPr="00890689">
        <w:rPr>
          <w:i/>
          <w:iCs/>
        </w:rPr>
        <w:t xml:space="preserve"> is not to bandy words with the respondent</w:t>
      </w:r>
      <w:r w:rsidR="007F7B0E" w:rsidRPr="00890689">
        <w:rPr>
          <w:i/>
          <w:iCs/>
        </w:rPr>
        <w:t xml:space="preserve"> if the respondent says it cannot be performed or will not be performed</w:t>
      </w:r>
      <w:r w:rsidR="0017048F" w:rsidRPr="00890689">
        <w:rPr>
          <w:i/>
          <w:iCs/>
        </w:rPr>
        <w:t>. T</w:t>
      </w:r>
      <w:r w:rsidR="00B67437" w:rsidRPr="00890689">
        <w:rPr>
          <w:i/>
          <w:iCs/>
        </w:rPr>
        <w:t>he normal response of the court is to say: the order which should be made will be made and we will test on some future occasion, if the order wh</w:t>
      </w:r>
      <w:r w:rsidR="007937C2" w:rsidRPr="00890689">
        <w:rPr>
          <w:i/>
          <w:iCs/>
        </w:rPr>
        <w:t>ich has been made is not complied with,</w:t>
      </w:r>
      <w:r w:rsidR="00B67437" w:rsidRPr="00890689">
        <w:rPr>
          <w:i/>
          <w:iCs/>
        </w:rPr>
        <w:t xml:space="preserve"> whether it really is the case that it was impossible for the respondent to comply with it</w:t>
      </w:r>
      <w:r w:rsidR="00E5599A" w:rsidRPr="00890689">
        <w:rPr>
          <w:i/>
          <w:iCs/>
        </w:rPr>
        <w:t>”</w:t>
      </w:r>
      <w:r w:rsidR="009C1D0D">
        <w:t xml:space="preserve">. </w:t>
      </w:r>
      <w:r w:rsidR="00E5599A">
        <w:t xml:space="preserve">He noted that there was a sound practical reason why the court should adopt that approach, as otherwise the court would simply be giving the potentially obdurate an opportunity to escape penalties for contempt by persuading the court not to make the order in the first place. </w:t>
      </w:r>
      <w:r w:rsidR="00E340CE">
        <w:t xml:space="preserve">I accept the submission made by Mr </w:t>
      </w:r>
      <w:r w:rsidR="0075158A">
        <w:t>Willan</w:t>
      </w:r>
      <w:r w:rsidR="00E340CE">
        <w:t xml:space="preserve"> that the court does not simply throw its hands up in the face of a determined </w:t>
      </w:r>
      <w:r w:rsidR="00E340CE" w:rsidRPr="00890689">
        <w:rPr>
          <w:i/>
          <w:iCs/>
        </w:rPr>
        <w:t>“asset protection”</w:t>
      </w:r>
      <w:r w:rsidR="00E340CE">
        <w:t xml:space="preserve"> strategy</w:t>
      </w:r>
      <w:r w:rsidR="00326866">
        <w:t xml:space="preserve"> and accept that a fraud on its processes has been successful</w:t>
      </w:r>
      <w:r w:rsidR="00A13B37">
        <w:t>. Instead,</w:t>
      </w:r>
      <w:r w:rsidR="00326866">
        <w:t xml:space="preserve"> it makes whatever orders it can and gives the applicant the best opportunity to try to enforce its judgment.</w:t>
      </w:r>
    </w:p>
    <w:p w14:paraId="7413D966" w14:textId="7FD2BE8A" w:rsidR="00326866" w:rsidRDefault="00326866" w:rsidP="0067602D">
      <w:pPr>
        <w:pStyle w:val="ParaLevel1"/>
      </w:pPr>
      <w:r>
        <w:t>In any event, the order sought by the Wife w</w:t>
      </w:r>
      <w:r w:rsidR="00A13B37">
        <w:t>ould</w:t>
      </w:r>
      <w:r>
        <w:t xml:space="preserve"> not be futile</w:t>
      </w:r>
      <w:r w:rsidR="00D9200E">
        <w:t xml:space="preserve"> but w</w:t>
      </w:r>
      <w:r w:rsidR="00A13B37">
        <w:t>ould</w:t>
      </w:r>
      <w:r w:rsidR="00D9200E">
        <w:t xml:space="preserve"> be extremely useful to her. First, an order from this court w</w:t>
      </w:r>
      <w:r w:rsidR="00A13B37">
        <w:t>ould</w:t>
      </w:r>
      <w:r w:rsidR="00D9200E">
        <w:t xml:space="preserve"> entitle the Wife to a payment order in summary proceedings in Liechtenstein. </w:t>
      </w:r>
      <w:r w:rsidR="00E376DD">
        <w:t xml:space="preserve">The Trusts may file a disallowance claim, though that is not inevitable because the trustees will have to consider </w:t>
      </w:r>
      <w:r w:rsidR="00E3156D">
        <w:t xml:space="preserve">(a) </w:t>
      </w:r>
      <w:r w:rsidR="00E376DD">
        <w:t xml:space="preserve">the reasoning in this court’s judgment and </w:t>
      </w:r>
      <w:r w:rsidR="00E3156D">
        <w:t xml:space="preserve">(b) </w:t>
      </w:r>
      <w:r w:rsidR="00E376DD">
        <w:t>whether a Liechtenstein court would be likely to reach a different decision.</w:t>
      </w:r>
      <w:r w:rsidR="00C71BD7">
        <w:t xml:space="preserve"> By obtaining a payment order, the Wife w</w:t>
      </w:r>
      <w:r w:rsidR="00F24FBF">
        <w:t>ould</w:t>
      </w:r>
      <w:r w:rsidR="00C71BD7">
        <w:t xml:space="preserve"> avoid paying a deposit of up to perhaps CHF 3 million. That </w:t>
      </w:r>
      <w:r w:rsidR="00F24FBF">
        <w:t>would be</w:t>
      </w:r>
      <w:r w:rsidR="00C71BD7">
        <w:t xml:space="preserve"> a significant practical benefit, not least because the requirement to fund up to CHF 3 </w:t>
      </w:r>
      <w:r w:rsidR="006B0942">
        <w:t>million for several years represents a severe hurdle to the Wife’s ability to litigate in Liechtenstein. Thus</w:t>
      </w:r>
      <w:r w:rsidR="00890689">
        <w:t>,</w:t>
      </w:r>
      <w:r w:rsidR="006B0942">
        <w:t xml:space="preserve"> a judgment, yielding a significant practical benefit, cannot be described as futile. </w:t>
      </w:r>
      <w:r w:rsidR="00D443B1">
        <w:t xml:space="preserve">As Arden LJ said in </w:t>
      </w:r>
      <w:proofErr w:type="spellStart"/>
      <w:r w:rsidR="00D443B1" w:rsidRPr="00E014D0">
        <w:rPr>
          <w:u w:val="single"/>
        </w:rPr>
        <w:t>Dadourian</w:t>
      </w:r>
      <w:proofErr w:type="spellEnd"/>
      <w:r w:rsidR="00D443B1" w:rsidRPr="00E014D0">
        <w:rPr>
          <w:u w:val="single"/>
        </w:rPr>
        <w:t xml:space="preserve"> </w:t>
      </w:r>
      <w:r w:rsidR="00362743" w:rsidRPr="00E014D0">
        <w:rPr>
          <w:u w:val="single"/>
        </w:rPr>
        <w:t xml:space="preserve">Group </w:t>
      </w:r>
      <w:r w:rsidR="00D443B1" w:rsidRPr="00E014D0">
        <w:rPr>
          <w:u w:val="single"/>
        </w:rPr>
        <w:t>International</w:t>
      </w:r>
      <w:r w:rsidR="00362743" w:rsidRPr="00E014D0">
        <w:rPr>
          <w:u w:val="single"/>
        </w:rPr>
        <w:t xml:space="preserve"> Inc v Simms and others (Practice Note)</w:t>
      </w:r>
      <w:r w:rsidR="00120508">
        <w:t xml:space="preserve"> [2006] EWCA </w:t>
      </w:r>
      <w:proofErr w:type="spellStart"/>
      <w:r w:rsidR="00120508">
        <w:t>Civ</w:t>
      </w:r>
      <w:proofErr w:type="spellEnd"/>
      <w:r w:rsidR="00120508">
        <w:t xml:space="preserve"> 399, </w:t>
      </w:r>
      <w:r w:rsidR="00120508" w:rsidRPr="00E014D0">
        <w:rPr>
          <w:i/>
          <w:iCs/>
        </w:rPr>
        <w:t xml:space="preserve">“the court must be astute </w:t>
      </w:r>
      <w:r w:rsidR="008823CE" w:rsidRPr="00E014D0">
        <w:rPr>
          <w:i/>
          <w:iCs/>
        </w:rPr>
        <w:t>to see that there is a real prospect that something will be gained”</w:t>
      </w:r>
      <w:r w:rsidR="008823CE">
        <w:t xml:space="preserve"> </w:t>
      </w:r>
      <w:r w:rsidR="00702095">
        <w:t xml:space="preserve">(at </w:t>
      </w:r>
      <w:r w:rsidR="008823CE">
        <w:t>[</w:t>
      </w:r>
      <w:r w:rsidR="00E014D0">
        <w:t>35]</w:t>
      </w:r>
      <w:r w:rsidR="00F77A74">
        <w:t>)</w:t>
      </w:r>
      <w:r w:rsidR="00E014D0">
        <w:t xml:space="preserve">. Here, </w:t>
      </w:r>
      <w:r w:rsidR="009F55D4">
        <w:t xml:space="preserve">the gain to the Wife is </w:t>
      </w:r>
      <w:r w:rsidR="004702BB">
        <w:t>obvious</w:t>
      </w:r>
      <w:r w:rsidR="009432AB">
        <w:t>.</w:t>
      </w:r>
      <w:r w:rsidR="00362743">
        <w:t xml:space="preserve"> </w:t>
      </w:r>
    </w:p>
    <w:p w14:paraId="75DB1752" w14:textId="353E8A05" w:rsidR="00B43620" w:rsidRDefault="00B43620" w:rsidP="0067602D">
      <w:pPr>
        <w:pStyle w:val="ParaLevel1"/>
      </w:pPr>
      <w:r>
        <w:lastRenderedPageBreak/>
        <w:t xml:space="preserve">Second, the Wife could seek an anti-suit injunction to prevent the filing of a disallowance claim. </w:t>
      </w:r>
      <w:r w:rsidR="00964E3B">
        <w:t>Whilst that injunction might not be enforceable in Liechtenstein, it would be enforceable by committal in England.</w:t>
      </w:r>
      <w:r w:rsidR="006B0829">
        <w:t xml:space="preserve"> </w:t>
      </w:r>
      <w:r w:rsidR="00697FE2">
        <w:t xml:space="preserve">In </w:t>
      </w:r>
      <w:proofErr w:type="spellStart"/>
      <w:r w:rsidR="00697FE2" w:rsidRPr="00D276EC">
        <w:rPr>
          <w:u w:val="single"/>
        </w:rPr>
        <w:t>Masri</w:t>
      </w:r>
      <w:proofErr w:type="spellEnd"/>
      <w:r w:rsidR="00697FE2" w:rsidRPr="00D276EC">
        <w:rPr>
          <w:u w:val="single"/>
        </w:rPr>
        <w:t xml:space="preserve"> (No. 3)</w:t>
      </w:r>
      <w:r w:rsidR="00697FE2">
        <w:t xml:space="preserve"> </w:t>
      </w:r>
      <w:r w:rsidR="00D276EC">
        <w:t xml:space="preserve">[2009] QB 503, </w:t>
      </w:r>
      <w:r w:rsidR="00AA30BF">
        <w:t>a respondent had voluntarily submitted to the jurisdiction of the English court but then sought to commence foreign proceedings to relitigate the merits to block enforcement of the resulting judgment. The</w:t>
      </w:r>
      <w:r w:rsidR="0025245A">
        <w:t xml:space="preserve"> Court of Appeal</w:t>
      </w:r>
      <w:r w:rsidR="00352DB9">
        <w:t>, whilst observing that caution was required before granting an injunction which involved an indirect interference with the foreign court, upheld the decision by the judge at first instance</w:t>
      </w:r>
      <w:r w:rsidR="003F78D1">
        <w:t xml:space="preserve"> to grant the anti-suit injunction.</w:t>
      </w:r>
      <w:r w:rsidR="00607136">
        <w:t xml:space="preserve"> The Court of Appeal held that</w:t>
      </w:r>
      <w:r w:rsidR="00FB267A">
        <w:t xml:space="preserve"> this was a case in which the defendants were seeking to relitigate abroad the merits of a case which, after a long trial, they had lost in England</w:t>
      </w:r>
      <w:r w:rsidR="00793B96">
        <w:t>. T</w:t>
      </w:r>
      <w:r w:rsidR="00FB267A">
        <w:t>his was a classic case of vexation and oppression and of conduct designed to interfere with the process of the English court in litigation to which the defendants had submitted</w:t>
      </w:r>
      <w:r w:rsidR="00CF0125">
        <w:t xml:space="preserve"> </w:t>
      </w:r>
      <w:r w:rsidR="00F928F0">
        <w:t>(</w:t>
      </w:r>
      <w:proofErr w:type="gramStart"/>
      <w:r w:rsidR="00F928F0">
        <w:t>at</w:t>
      </w:r>
      <w:r w:rsidR="00CF0125">
        <w:t>[</w:t>
      </w:r>
      <w:proofErr w:type="gramEnd"/>
      <w:r w:rsidR="00C06887">
        <w:t>94</w:t>
      </w:r>
      <w:r w:rsidR="00D42F17">
        <w:t>]</w:t>
      </w:r>
      <w:r w:rsidR="00C06887">
        <w:t>-</w:t>
      </w:r>
      <w:r w:rsidR="00D42F17">
        <w:t>[</w:t>
      </w:r>
      <w:r w:rsidR="00C06887">
        <w:t>95]</w:t>
      </w:r>
      <w:r w:rsidR="00F928F0">
        <w:t>)</w:t>
      </w:r>
      <w:r w:rsidR="00C06887">
        <w:t>.</w:t>
      </w:r>
      <w:r w:rsidR="00926C09">
        <w:t xml:space="preserve"> Those observations by the Court of Appeal may be thought to have some resonance in these proceedings.</w:t>
      </w:r>
    </w:p>
    <w:p w14:paraId="03A3B346" w14:textId="47C93532" w:rsidR="0047500C" w:rsidRDefault="0047500C" w:rsidP="0067602D">
      <w:pPr>
        <w:pStyle w:val="ParaLevel1"/>
      </w:pPr>
      <w:r>
        <w:t xml:space="preserve">Third, </w:t>
      </w:r>
      <w:r w:rsidR="006228F2">
        <w:t xml:space="preserve">I have already held that </w:t>
      </w:r>
      <w:r>
        <w:t xml:space="preserve">this court </w:t>
      </w:r>
      <w:r w:rsidR="005C1E08">
        <w:t>wa</w:t>
      </w:r>
      <w:r>
        <w:t xml:space="preserve">s entitled to determine the liability of </w:t>
      </w:r>
      <w:proofErr w:type="spellStart"/>
      <w:r w:rsidR="00DA7A57">
        <w:t>Counselor</w:t>
      </w:r>
      <w:proofErr w:type="spellEnd"/>
      <w:r w:rsidR="00DA7A57">
        <w:t xml:space="preserve"> and </w:t>
      </w:r>
      <w:proofErr w:type="spellStart"/>
      <w:r w:rsidR="00DA7A57">
        <w:t>Sobaldo</w:t>
      </w:r>
      <w:proofErr w:type="spellEnd"/>
      <w:r w:rsidR="00DA7A57">
        <w:t xml:space="preserve"> </w:t>
      </w:r>
      <w:r>
        <w:t>in the expectation that</w:t>
      </w:r>
      <w:r w:rsidR="00DA7A57">
        <w:t>, in accordance with comity,</w:t>
      </w:r>
      <w:r w:rsidR="00132D0D">
        <w:t xml:space="preserve"> the Liechtenstein court w</w:t>
      </w:r>
      <w:r w:rsidR="005C1E08">
        <w:t>ould</w:t>
      </w:r>
      <w:r w:rsidR="00132D0D">
        <w:t xml:space="preserve"> have regard to that order.</w:t>
      </w:r>
      <w:r w:rsidR="006228F2">
        <w:t xml:space="preserve"> The Trusts are bound</w:t>
      </w:r>
      <w:r w:rsidR="00E00508">
        <w:t xml:space="preserve"> by that finding against which Moylan LJ refuse</w:t>
      </w:r>
      <w:r w:rsidR="00E9078D">
        <w:t>d</w:t>
      </w:r>
      <w:r w:rsidR="00E00508">
        <w:t xml:space="preserve"> permission to appeal. I note that, when previously giving guidance to the trustees, the Lichtenstein</w:t>
      </w:r>
      <w:r w:rsidR="00EE4D9F">
        <w:t xml:space="preserve"> District Court made clear in </w:t>
      </w:r>
      <w:r w:rsidR="002655FC">
        <w:t xml:space="preserve">November </w:t>
      </w:r>
      <w:r w:rsidR="00EE4D9F">
        <w:t xml:space="preserve">2019 that its guidance was </w:t>
      </w:r>
      <w:r w:rsidR="00EE4D9F" w:rsidRPr="00231221">
        <w:rPr>
          <w:i/>
          <w:iCs/>
        </w:rPr>
        <w:t>“with the proviso that compliance with this by the trustees is accepted by the English court”</w:t>
      </w:r>
      <w:r w:rsidR="00EE4D9F">
        <w:t xml:space="preserve">. </w:t>
      </w:r>
      <w:r w:rsidR="004C747B">
        <w:t xml:space="preserve">It also made clear that, merely because an English judgment </w:t>
      </w:r>
      <w:r w:rsidR="005C1E08">
        <w:t>wa</w:t>
      </w:r>
      <w:r w:rsidR="004C747B">
        <w:t>s not enforceable in Liechtenstein, it d</w:t>
      </w:r>
      <w:r w:rsidR="00231221">
        <w:t>id</w:t>
      </w:r>
      <w:r w:rsidR="004C747B">
        <w:t xml:space="preserve"> not follow that it ha</w:t>
      </w:r>
      <w:r w:rsidR="00231221">
        <w:t>d</w:t>
      </w:r>
      <w:r w:rsidR="004C747B">
        <w:t xml:space="preserve"> no importance and c</w:t>
      </w:r>
      <w:r w:rsidR="00231221">
        <w:t>ould</w:t>
      </w:r>
      <w:r w:rsidR="004C747B">
        <w:t xml:space="preserve"> simply be ignored by the trustees.</w:t>
      </w:r>
      <w:r w:rsidR="00DA47F8">
        <w:t xml:space="preserve"> </w:t>
      </w:r>
      <w:r w:rsidR="006277CC">
        <w:t>In my view, t</w:t>
      </w:r>
      <w:r w:rsidR="00DA47F8">
        <w:t>hat guidance demonstrates that, in accordance with comity, the Liechtenstein court will consider this court’s judgements and orders.</w:t>
      </w:r>
      <w:r w:rsidR="001B5C53">
        <w:t xml:space="preserve"> In accordance with the evidence of Dr </w:t>
      </w:r>
      <w:proofErr w:type="spellStart"/>
      <w:r w:rsidR="001B5C53">
        <w:t>Wenaweser</w:t>
      </w:r>
      <w:proofErr w:type="spellEnd"/>
      <w:r w:rsidR="00E23432">
        <w:t xml:space="preserve"> set out in my August 2020 judgment, the Li</w:t>
      </w:r>
      <w:r w:rsidR="008D4C23">
        <w:t>e</w:t>
      </w:r>
      <w:r w:rsidR="00E23432">
        <w:t xml:space="preserve">chtenstein trustees may go back </w:t>
      </w:r>
      <w:r w:rsidR="008D4C23">
        <w:t xml:space="preserve">to the Liechtenstein </w:t>
      </w:r>
      <w:r w:rsidR="004B1062">
        <w:t>D</w:t>
      </w:r>
      <w:r w:rsidR="008D4C23">
        <w:t xml:space="preserve">istrict </w:t>
      </w:r>
      <w:r w:rsidR="004B1062">
        <w:t>C</w:t>
      </w:r>
      <w:r w:rsidR="008D4C23">
        <w:t xml:space="preserve">ourt </w:t>
      </w:r>
      <w:r w:rsidR="00E23432">
        <w:t xml:space="preserve">for new advice </w:t>
      </w:r>
      <w:r w:rsidR="00701073">
        <w:t xml:space="preserve">based on new facts </w:t>
      </w:r>
      <w:r w:rsidR="00E23432">
        <w:t>if I order them to pay</w:t>
      </w:r>
      <w:r w:rsidR="008D4C23">
        <w:t xml:space="preserve"> the Wife substantial sums.</w:t>
      </w:r>
    </w:p>
    <w:p w14:paraId="4B11C784" w14:textId="2922F2EC" w:rsidR="00701073" w:rsidRDefault="00701073" w:rsidP="0067602D">
      <w:pPr>
        <w:pStyle w:val="ParaLevel1"/>
      </w:pPr>
      <w:r>
        <w:t>Finally, I do not know whether all the Li</w:t>
      </w:r>
      <w:r w:rsidR="001F5D9F">
        <w:t>e</w:t>
      </w:r>
      <w:r>
        <w:t xml:space="preserve">chtenstein </w:t>
      </w:r>
      <w:r w:rsidR="001F5D9F">
        <w:t>T</w:t>
      </w:r>
      <w:r>
        <w:t>rusts</w:t>
      </w:r>
      <w:r w:rsidR="001F5D9F">
        <w:t>’</w:t>
      </w:r>
      <w:r>
        <w:t xml:space="preserve"> assets </w:t>
      </w:r>
      <w:proofErr w:type="gramStart"/>
      <w:r w:rsidR="003C78FE">
        <w:t xml:space="preserve">are </w:t>
      </w:r>
      <w:r w:rsidR="004B1062">
        <w:t>l</w:t>
      </w:r>
      <w:r>
        <w:t>ocated</w:t>
      </w:r>
      <w:r w:rsidR="001F5D9F">
        <w:t xml:space="preserve"> in</w:t>
      </w:r>
      <w:proofErr w:type="gramEnd"/>
      <w:r w:rsidR="001F5D9F">
        <w:t xml:space="preserve"> Liechtenstein.</w:t>
      </w:r>
      <w:r w:rsidR="001E62D1">
        <w:t xml:space="preserve"> Given that </w:t>
      </w:r>
      <w:proofErr w:type="spellStart"/>
      <w:r w:rsidR="001E62D1">
        <w:t>Counselor</w:t>
      </w:r>
      <w:proofErr w:type="spellEnd"/>
      <w:r w:rsidR="001E62D1">
        <w:t xml:space="preserve"> and </w:t>
      </w:r>
      <w:proofErr w:type="spellStart"/>
      <w:r w:rsidR="001E62D1">
        <w:t>Sobaldo</w:t>
      </w:r>
      <w:proofErr w:type="spellEnd"/>
      <w:r w:rsidR="001E62D1">
        <w:t xml:space="preserve"> have refused to comply with my asset disclosure order, it ill behove</w:t>
      </w:r>
      <w:r w:rsidR="003C78FE">
        <w:t>s</w:t>
      </w:r>
      <w:r w:rsidR="001E62D1">
        <w:t xml:space="preserve"> them</w:t>
      </w:r>
      <w:r w:rsidR="00014D4B">
        <w:t xml:space="preserve"> to make </w:t>
      </w:r>
      <w:r w:rsidR="00A53F79">
        <w:t xml:space="preserve">written </w:t>
      </w:r>
      <w:r w:rsidR="00014D4B">
        <w:t>submissions about the location of those undisclosed assets.</w:t>
      </w:r>
    </w:p>
    <w:p w14:paraId="387BF5FE" w14:textId="15151BF4" w:rsidR="00014D4B" w:rsidRPr="00014D4B" w:rsidRDefault="00014D4B" w:rsidP="0067602D">
      <w:pPr>
        <w:pStyle w:val="ParaLevel1"/>
        <w:numPr>
          <w:ilvl w:val="0"/>
          <w:numId w:val="0"/>
        </w:numPr>
        <w:ind w:left="1145" w:hanging="720"/>
        <w:rPr>
          <w:b/>
          <w:bCs/>
        </w:rPr>
      </w:pPr>
      <w:r w:rsidRPr="00014D4B">
        <w:rPr>
          <w:b/>
          <w:bCs/>
        </w:rPr>
        <w:t>Alleged Risk of Prosecution</w:t>
      </w:r>
    </w:p>
    <w:p w14:paraId="5BB12985" w14:textId="61E5CA1D" w:rsidR="00014D4B" w:rsidRDefault="008A538D" w:rsidP="0067602D">
      <w:pPr>
        <w:pStyle w:val="ParaLevel1"/>
      </w:pPr>
      <w:proofErr w:type="spellStart"/>
      <w:r>
        <w:t>Counselor</w:t>
      </w:r>
      <w:proofErr w:type="spellEnd"/>
      <w:r>
        <w:t xml:space="preserve"> and </w:t>
      </w:r>
      <w:proofErr w:type="spellStart"/>
      <w:r>
        <w:t>Sobaldo</w:t>
      </w:r>
      <w:proofErr w:type="spellEnd"/>
      <w:r>
        <w:t xml:space="preserve"> </w:t>
      </w:r>
      <w:r w:rsidR="00FB58FE">
        <w:t>submitted that</w:t>
      </w:r>
      <w:r w:rsidR="00380A06">
        <w:t xml:space="preserve"> </w:t>
      </w:r>
      <w:r w:rsidR="009B7289">
        <w:t>an order requiring them to transfer assets</w:t>
      </w:r>
      <w:r w:rsidR="00C353EC">
        <w:t>, situated in Liechtenstein</w:t>
      </w:r>
      <w:r w:rsidR="00FB58FE">
        <w:t xml:space="preserve"> </w:t>
      </w:r>
      <w:r w:rsidR="00C353EC">
        <w:t>and held under Liechtenstein law, would require them to act</w:t>
      </w:r>
      <w:r w:rsidR="00785F44">
        <w:t xml:space="preserve"> in ways which would be contrary to Liechtenstein law and would expose them to a real risk of prosecution under the criminal law of Liechtenstein.</w:t>
      </w:r>
      <w:r w:rsidR="00591DDA">
        <w:t xml:space="preserve"> </w:t>
      </w:r>
      <w:r w:rsidR="00407D3B">
        <w:t xml:space="preserve">If </w:t>
      </w:r>
      <w:proofErr w:type="spellStart"/>
      <w:r w:rsidR="00D9515E">
        <w:t>Counselor</w:t>
      </w:r>
      <w:proofErr w:type="spellEnd"/>
      <w:r w:rsidR="00D9515E">
        <w:t xml:space="preserve"> and </w:t>
      </w:r>
      <w:proofErr w:type="spellStart"/>
      <w:r w:rsidR="00D9515E">
        <w:t>Sobaldo</w:t>
      </w:r>
      <w:proofErr w:type="spellEnd"/>
      <w:r w:rsidR="00D9515E">
        <w:t xml:space="preserve"> transfer</w:t>
      </w:r>
      <w:r w:rsidR="001206BE">
        <w:t>red</w:t>
      </w:r>
      <w:r w:rsidR="00D9515E">
        <w:t xml:space="preserve"> the Monetary Assets to the Wife in circumstances where her entitlement under Li</w:t>
      </w:r>
      <w:r w:rsidR="001125A7">
        <w:t>e</w:t>
      </w:r>
      <w:r w:rsidR="00D9515E">
        <w:t>chtenstein law was uncertain</w:t>
      </w:r>
      <w:r w:rsidR="001125A7">
        <w:t xml:space="preserve"> and without </w:t>
      </w:r>
      <w:r w:rsidR="001206BE">
        <w:t xml:space="preserve">the </w:t>
      </w:r>
      <w:r w:rsidR="001125A7">
        <w:t>sanction of a Li</w:t>
      </w:r>
      <w:r w:rsidR="001206BE">
        <w:t>ec</w:t>
      </w:r>
      <w:r w:rsidR="001125A7">
        <w:t>htenstein judgment</w:t>
      </w:r>
      <w:r w:rsidR="00BB7A1F">
        <w:t>,</w:t>
      </w:r>
      <w:r w:rsidR="001125A7">
        <w:t xml:space="preserve"> then they would face the real risk of being prosecuted for a criminal offence in Liechtenstein.</w:t>
      </w:r>
      <w:r w:rsidR="00D9515E">
        <w:t xml:space="preserve"> </w:t>
      </w:r>
      <w:r w:rsidR="00591DDA">
        <w:t xml:space="preserve">That real risk </w:t>
      </w:r>
      <w:r w:rsidR="00BB7A1F">
        <w:t>wa</w:t>
      </w:r>
      <w:r w:rsidR="00591DDA">
        <w:t xml:space="preserve">s a powerful reason not to make the order sought by the </w:t>
      </w:r>
      <w:r w:rsidR="00E63119">
        <w:t>W</w:t>
      </w:r>
      <w:r w:rsidR="00591DDA">
        <w:t>ife.</w:t>
      </w:r>
    </w:p>
    <w:p w14:paraId="4CF5DE59" w14:textId="12CD803B" w:rsidR="001125A7" w:rsidRDefault="00A13D6C" w:rsidP="0067602D">
      <w:pPr>
        <w:pStyle w:val="ParaLevel1"/>
      </w:pPr>
      <w:r>
        <w:t>At the August 2020 hearing</w:t>
      </w:r>
      <w:r w:rsidR="00843F15">
        <w:t xml:space="preserve"> I heard oral evidence from </w:t>
      </w:r>
      <w:r w:rsidR="0001013A">
        <w:t>three</w:t>
      </w:r>
      <w:r w:rsidR="00843F15">
        <w:t xml:space="preserve"> experts in Liechtenstein </w:t>
      </w:r>
      <w:r w:rsidR="001F4108">
        <w:t>l</w:t>
      </w:r>
      <w:r w:rsidR="00843F15">
        <w:t>aw</w:t>
      </w:r>
      <w:r w:rsidR="0001013A">
        <w:t>. The evidence with respect to the risk of criminal prosecution</w:t>
      </w:r>
      <w:r w:rsidR="004A5527">
        <w:t xml:space="preserve"> is summarised in </w:t>
      </w:r>
      <w:r w:rsidR="001F4108">
        <w:t>[</w:t>
      </w:r>
      <w:r w:rsidR="004A5527">
        <w:t>48</w:t>
      </w:r>
      <w:r w:rsidR="001F4108">
        <w:t>]</w:t>
      </w:r>
      <w:r w:rsidR="004A5527">
        <w:t xml:space="preserve"> to </w:t>
      </w:r>
      <w:r w:rsidR="001F4108">
        <w:t>[</w:t>
      </w:r>
      <w:r w:rsidR="004A5527">
        <w:t>54</w:t>
      </w:r>
      <w:r w:rsidR="001F4108">
        <w:t>]</w:t>
      </w:r>
      <w:r w:rsidR="000244C8">
        <w:t xml:space="preserve"> of my August 2020 judgment. I reproduce it as follows:</w:t>
      </w:r>
    </w:p>
    <w:p w14:paraId="5A85F97E" w14:textId="46479613" w:rsidR="00B36917" w:rsidRPr="00B82B23" w:rsidRDefault="00B36917" w:rsidP="0067602D">
      <w:pPr>
        <w:pStyle w:val="ParaLevel1"/>
        <w:numPr>
          <w:ilvl w:val="0"/>
          <w:numId w:val="0"/>
        </w:numPr>
        <w:ind w:left="720"/>
        <w:rPr>
          <w:i/>
          <w:iCs/>
        </w:rPr>
      </w:pPr>
      <w:r>
        <w:lastRenderedPageBreak/>
        <w:tab/>
      </w:r>
      <w:r w:rsidR="000244C8" w:rsidRPr="00B82B23">
        <w:rPr>
          <w:i/>
          <w:iCs/>
        </w:rPr>
        <w:t>“</w:t>
      </w:r>
      <w:r w:rsidRPr="00B82B23">
        <w:rPr>
          <w:i/>
          <w:iCs/>
        </w:rPr>
        <w:t>48. Section 153 of the Liechtenstein Criminal Code reads as follows:</w:t>
      </w:r>
    </w:p>
    <w:p w14:paraId="60C12F56" w14:textId="3C1CD84A" w:rsidR="00B36917" w:rsidRPr="00B82B23" w:rsidRDefault="00B36917" w:rsidP="0067602D">
      <w:pPr>
        <w:pStyle w:val="ParaLevel1"/>
        <w:numPr>
          <w:ilvl w:val="0"/>
          <w:numId w:val="0"/>
        </w:numPr>
        <w:ind w:left="720" w:hanging="720"/>
        <w:rPr>
          <w:i/>
          <w:iCs/>
        </w:rPr>
      </w:pPr>
      <w:r w:rsidRPr="00B82B23">
        <w:rPr>
          <w:i/>
          <w:iCs/>
        </w:rPr>
        <w:tab/>
      </w:r>
      <w:r w:rsidRPr="00B82B23">
        <w:rPr>
          <w:i/>
          <w:iCs/>
        </w:rPr>
        <w:tab/>
        <w:t xml:space="preserve">1) Anyone who knowingly abuses his authority to dispose of another’s </w:t>
      </w:r>
      <w:r w:rsidRPr="00B82B23">
        <w:rPr>
          <w:i/>
          <w:iCs/>
        </w:rPr>
        <w:tab/>
        <w:t xml:space="preserve">property or </w:t>
      </w:r>
      <w:r w:rsidR="00252976">
        <w:rPr>
          <w:i/>
          <w:iCs/>
        </w:rPr>
        <w:tab/>
      </w:r>
      <w:r w:rsidRPr="00B82B23">
        <w:rPr>
          <w:i/>
          <w:iCs/>
        </w:rPr>
        <w:t xml:space="preserve">to oblige another to do so, thereby damaging the other person’s property, shall be </w:t>
      </w:r>
      <w:r w:rsidR="00751331">
        <w:rPr>
          <w:i/>
          <w:iCs/>
        </w:rPr>
        <w:tab/>
      </w:r>
      <w:r w:rsidRPr="00B82B23">
        <w:rPr>
          <w:i/>
          <w:iCs/>
        </w:rPr>
        <w:t>punished by imprisonment for up to 6 months or a fine of up to 360 daily rates.</w:t>
      </w:r>
    </w:p>
    <w:p w14:paraId="6E41EAE7" w14:textId="39A26D4B" w:rsidR="00B36917" w:rsidRPr="00B82B23" w:rsidRDefault="00B36917" w:rsidP="0067602D">
      <w:pPr>
        <w:pStyle w:val="ParaLevel1"/>
        <w:numPr>
          <w:ilvl w:val="0"/>
          <w:numId w:val="0"/>
        </w:numPr>
        <w:ind w:left="720" w:hanging="720"/>
        <w:rPr>
          <w:i/>
          <w:iCs/>
        </w:rPr>
      </w:pPr>
      <w:r w:rsidRPr="00B82B23">
        <w:rPr>
          <w:i/>
          <w:iCs/>
        </w:rPr>
        <w:tab/>
      </w:r>
      <w:r w:rsidRPr="00B82B23">
        <w:rPr>
          <w:i/>
          <w:iCs/>
        </w:rPr>
        <w:tab/>
        <w:t xml:space="preserve">2) Anyone who unjustifiably violates rules which serve to protect the assets of </w:t>
      </w:r>
      <w:r w:rsidR="00252976">
        <w:rPr>
          <w:i/>
          <w:iCs/>
        </w:rPr>
        <w:tab/>
      </w:r>
      <w:r w:rsidRPr="00B82B23">
        <w:rPr>
          <w:i/>
          <w:iCs/>
        </w:rPr>
        <w:t>the beneficial owner is abusing his or her authority.</w:t>
      </w:r>
    </w:p>
    <w:p w14:paraId="7CE755B9" w14:textId="62A24E5A" w:rsidR="00F01239" w:rsidRPr="00B82B23" w:rsidRDefault="00B36917" w:rsidP="0067602D">
      <w:pPr>
        <w:pStyle w:val="ParaLevel1"/>
        <w:numPr>
          <w:ilvl w:val="0"/>
          <w:numId w:val="0"/>
        </w:numPr>
        <w:ind w:left="720" w:hanging="720"/>
        <w:rPr>
          <w:i/>
          <w:iCs/>
        </w:rPr>
      </w:pPr>
      <w:r w:rsidRPr="00B82B23">
        <w:rPr>
          <w:i/>
          <w:iCs/>
        </w:rPr>
        <w:tab/>
      </w:r>
      <w:r w:rsidRPr="00B82B23">
        <w:rPr>
          <w:i/>
          <w:iCs/>
        </w:rPr>
        <w:tab/>
        <w:t xml:space="preserve">3) Anyone who causes a loss exceeding CHF 7,500 through the act shall be </w:t>
      </w:r>
      <w:r w:rsidR="00252976">
        <w:rPr>
          <w:i/>
          <w:iCs/>
        </w:rPr>
        <w:tab/>
      </w:r>
      <w:r w:rsidRPr="00B82B23">
        <w:rPr>
          <w:i/>
          <w:iCs/>
        </w:rPr>
        <w:t xml:space="preserve">punished with a custodial sentence of up to 3 years, and anyone who </w:t>
      </w:r>
      <w:r w:rsidRPr="00B82B23">
        <w:rPr>
          <w:i/>
          <w:iCs/>
        </w:rPr>
        <w:tab/>
        <w:t>causes</w:t>
      </w:r>
      <w:r w:rsidR="00CD308C">
        <w:rPr>
          <w:i/>
          <w:iCs/>
        </w:rPr>
        <w:t xml:space="preserve"> </w:t>
      </w:r>
      <w:r w:rsidRPr="00B82B23">
        <w:rPr>
          <w:i/>
          <w:iCs/>
        </w:rPr>
        <w:t xml:space="preserve">a </w:t>
      </w:r>
      <w:r w:rsidR="00252976">
        <w:rPr>
          <w:i/>
          <w:iCs/>
        </w:rPr>
        <w:tab/>
      </w:r>
      <w:r w:rsidRPr="00B82B23">
        <w:rPr>
          <w:i/>
          <w:iCs/>
        </w:rPr>
        <w:t xml:space="preserve">loss exceeding CHF 300,000 with a custodial sentence of </w:t>
      </w:r>
      <w:r w:rsidRPr="00B82B23">
        <w:rPr>
          <w:i/>
          <w:iCs/>
        </w:rPr>
        <w:tab/>
        <w:t xml:space="preserve">between one and 10 </w:t>
      </w:r>
      <w:r w:rsidR="00252976">
        <w:rPr>
          <w:i/>
          <w:iCs/>
        </w:rPr>
        <w:tab/>
      </w:r>
      <w:r w:rsidRPr="00B82B23">
        <w:rPr>
          <w:i/>
          <w:iCs/>
        </w:rPr>
        <w:t xml:space="preserve">years. </w:t>
      </w:r>
    </w:p>
    <w:p w14:paraId="5D438338" w14:textId="24916702" w:rsidR="00B36917" w:rsidRPr="00B82B23" w:rsidRDefault="00F01239" w:rsidP="0067602D">
      <w:pPr>
        <w:pStyle w:val="ParaLevel1"/>
        <w:numPr>
          <w:ilvl w:val="0"/>
          <w:numId w:val="0"/>
        </w:numPr>
        <w:ind w:left="720" w:hanging="720"/>
        <w:rPr>
          <w:i/>
          <w:iCs/>
        </w:rPr>
      </w:pPr>
      <w:r w:rsidRPr="00B82B23">
        <w:rPr>
          <w:i/>
          <w:iCs/>
        </w:rPr>
        <w:tab/>
      </w:r>
      <w:r w:rsidR="001F4108">
        <w:rPr>
          <w:i/>
          <w:iCs/>
        </w:rPr>
        <w:tab/>
      </w:r>
      <w:r w:rsidR="00156699" w:rsidRPr="00B82B23">
        <w:rPr>
          <w:i/>
          <w:iCs/>
        </w:rPr>
        <w:t>49</w:t>
      </w:r>
      <w:r w:rsidR="001F4108">
        <w:rPr>
          <w:i/>
          <w:iCs/>
        </w:rPr>
        <w:t>.</w:t>
      </w:r>
      <w:r w:rsidR="00156699" w:rsidRPr="00B82B23">
        <w:rPr>
          <w:i/>
          <w:iCs/>
        </w:rPr>
        <w:t xml:space="preserve"> </w:t>
      </w:r>
      <w:r w:rsidR="00B36917" w:rsidRPr="00B82B23">
        <w:rPr>
          <w:i/>
          <w:iCs/>
        </w:rPr>
        <w:t xml:space="preserve">According to Dr </w:t>
      </w:r>
      <w:proofErr w:type="spellStart"/>
      <w:r w:rsidR="00B36917" w:rsidRPr="00B82B23">
        <w:rPr>
          <w:i/>
          <w:iCs/>
        </w:rPr>
        <w:t>Wenaweser</w:t>
      </w:r>
      <w:proofErr w:type="spellEnd"/>
      <w:r w:rsidR="00B36917" w:rsidRPr="00B82B23">
        <w:rPr>
          <w:i/>
          <w:iCs/>
        </w:rPr>
        <w:t xml:space="preserve">, the abuse must be “knowing” that is, </w:t>
      </w:r>
      <w:r w:rsidR="001F4108">
        <w:rPr>
          <w:i/>
          <w:iCs/>
        </w:rPr>
        <w:tab/>
      </w:r>
      <w:r w:rsidR="00B36917" w:rsidRPr="00B82B23">
        <w:rPr>
          <w:i/>
          <w:iCs/>
        </w:rPr>
        <w:t xml:space="preserve">certain and must be unjustified by any reasonable argument. There must also </w:t>
      </w:r>
      <w:r w:rsidR="00252976">
        <w:rPr>
          <w:i/>
          <w:iCs/>
        </w:rPr>
        <w:tab/>
      </w:r>
      <w:r w:rsidR="00B36917" w:rsidRPr="00B82B23">
        <w:rPr>
          <w:i/>
          <w:iCs/>
        </w:rPr>
        <w:t xml:space="preserve">be an intention to cause harm. That intention is established if the fiduciaries </w:t>
      </w:r>
      <w:r w:rsidR="00252976">
        <w:rPr>
          <w:i/>
          <w:iCs/>
        </w:rPr>
        <w:tab/>
      </w:r>
      <w:r w:rsidR="00B36917" w:rsidRPr="00B82B23">
        <w:rPr>
          <w:i/>
          <w:iCs/>
        </w:rPr>
        <w:t xml:space="preserve">foresee that damage will arise, resign themselves to that risk, and decide to </w:t>
      </w:r>
      <w:r w:rsidR="00252976">
        <w:rPr>
          <w:i/>
          <w:iCs/>
        </w:rPr>
        <w:tab/>
      </w:r>
      <w:r w:rsidR="00B36917" w:rsidRPr="00B82B23">
        <w:rPr>
          <w:i/>
          <w:iCs/>
        </w:rPr>
        <w:t xml:space="preserve">proceed in any event. </w:t>
      </w:r>
    </w:p>
    <w:p w14:paraId="020DDCAE" w14:textId="745E847B" w:rsidR="00B36917" w:rsidRPr="00B82B23" w:rsidRDefault="00156699" w:rsidP="0031411E">
      <w:pPr>
        <w:pStyle w:val="ParaLevel1"/>
        <w:numPr>
          <w:ilvl w:val="0"/>
          <w:numId w:val="0"/>
        </w:numPr>
        <w:ind w:left="1134" w:firstLine="6"/>
        <w:rPr>
          <w:i/>
          <w:iCs/>
        </w:rPr>
      </w:pPr>
      <w:r w:rsidRPr="00B82B23">
        <w:rPr>
          <w:i/>
          <w:iCs/>
        </w:rPr>
        <w:t>50</w:t>
      </w:r>
      <w:r w:rsidR="001F4108">
        <w:rPr>
          <w:i/>
          <w:iCs/>
        </w:rPr>
        <w:t>.</w:t>
      </w:r>
      <w:r w:rsidRPr="00B82B23">
        <w:rPr>
          <w:i/>
          <w:iCs/>
        </w:rPr>
        <w:t xml:space="preserve"> </w:t>
      </w:r>
      <w:r w:rsidR="00B36917" w:rsidRPr="00B82B23">
        <w:rPr>
          <w:i/>
          <w:iCs/>
        </w:rPr>
        <w:t xml:space="preserve">Dr </w:t>
      </w:r>
      <w:proofErr w:type="spellStart"/>
      <w:r w:rsidR="00B36917" w:rsidRPr="00B82B23">
        <w:rPr>
          <w:i/>
          <w:iCs/>
        </w:rPr>
        <w:t>Wenaweser</w:t>
      </w:r>
      <w:proofErr w:type="spellEnd"/>
      <w:r w:rsidR="00B36917" w:rsidRPr="00B82B23">
        <w:rPr>
          <w:i/>
          <w:iCs/>
        </w:rPr>
        <w:t xml:space="preserve"> said that a breach was “unjustifiable” if it were outside the </w:t>
      </w:r>
      <w:r w:rsidR="00252976">
        <w:rPr>
          <w:i/>
          <w:iCs/>
        </w:rPr>
        <w:tab/>
      </w:r>
      <w:r w:rsidR="00B36917" w:rsidRPr="00B82B23">
        <w:rPr>
          <w:i/>
          <w:iCs/>
        </w:rPr>
        <w:t xml:space="preserve">range of what could reasonably be argued by a prudent man of business. He </w:t>
      </w:r>
      <w:r w:rsidR="00252976">
        <w:rPr>
          <w:i/>
          <w:iCs/>
        </w:rPr>
        <w:tab/>
      </w:r>
      <w:r w:rsidR="00B36917" w:rsidRPr="00B82B23">
        <w:rPr>
          <w:i/>
          <w:iCs/>
        </w:rPr>
        <w:t xml:space="preserve">considered that the suggestion that assets should be </w:t>
      </w:r>
      <w:r w:rsidR="001F4108">
        <w:rPr>
          <w:i/>
          <w:iCs/>
        </w:rPr>
        <w:tab/>
      </w:r>
      <w:r w:rsidR="00B36917" w:rsidRPr="00B82B23">
        <w:rPr>
          <w:i/>
          <w:iCs/>
        </w:rPr>
        <w:t xml:space="preserve">transferred in the current </w:t>
      </w:r>
      <w:r w:rsidR="00252976">
        <w:rPr>
          <w:i/>
          <w:iCs/>
        </w:rPr>
        <w:tab/>
      </w:r>
      <w:r w:rsidR="00B36917" w:rsidRPr="00B82B23">
        <w:rPr>
          <w:i/>
          <w:iCs/>
        </w:rPr>
        <w:t xml:space="preserve">circumstances of this case would be incomprehensible to any professional </w:t>
      </w:r>
      <w:r w:rsidR="00252976">
        <w:rPr>
          <w:i/>
          <w:iCs/>
        </w:rPr>
        <w:tab/>
      </w:r>
      <w:r w:rsidR="00B36917" w:rsidRPr="00B82B23">
        <w:rPr>
          <w:i/>
          <w:iCs/>
        </w:rPr>
        <w:t>man of business. If the directors of</w:t>
      </w:r>
      <w:r w:rsidR="0031411E">
        <w:rPr>
          <w:i/>
          <w:iCs/>
        </w:rPr>
        <w:t xml:space="preserve"> </w:t>
      </w:r>
      <w:r w:rsidR="00B36917" w:rsidRPr="00B82B23">
        <w:rPr>
          <w:i/>
          <w:iCs/>
        </w:rPr>
        <w:t xml:space="preserve">the establishments were in doubt as to the </w:t>
      </w:r>
      <w:r w:rsidR="00252976">
        <w:rPr>
          <w:i/>
          <w:iCs/>
        </w:rPr>
        <w:tab/>
      </w:r>
      <w:r w:rsidR="00B36917" w:rsidRPr="00B82B23">
        <w:rPr>
          <w:i/>
          <w:iCs/>
        </w:rPr>
        <w:t xml:space="preserve">position of the creditor such as the Wife, it was obvious that they must not </w:t>
      </w:r>
      <w:r w:rsidR="00252976">
        <w:rPr>
          <w:i/>
          <w:iCs/>
        </w:rPr>
        <w:tab/>
      </w:r>
      <w:r w:rsidR="00B36917" w:rsidRPr="00B82B23">
        <w:rPr>
          <w:i/>
          <w:iCs/>
        </w:rPr>
        <w:t>transfer assets.</w:t>
      </w:r>
    </w:p>
    <w:p w14:paraId="68D7B0D0" w14:textId="2D771142" w:rsidR="00B36917" w:rsidRPr="00B82B23" w:rsidRDefault="001F4108" w:rsidP="0067602D">
      <w:pPr>
        <w:pStyle w:val="ParaLevel1"/>
        <w:numPr>
          <w:ilvl w:val="0"/>
          <w:numId w:val="0"/>
        </w:numPr>
        <w:ind w:left="720"/>
        <w:rPr>
          <w:i/>
          <w:iCs/>
        </w:rPr>
      </w:pPr>
      <w:r>
        <w:rPr>
          <w:i/>
          <w:iCs/>
        </w:rPr>
        <w:tab/>
      </w:r>
      <w:r w:rsidR="00156699" w:rsidRPr="00B82B23">
        <w:rPr>
          <w:i/>
          <w:iCs/>
        </w:rPr>
        <w:t>51</w:t>
      </w:r>
      <w:r>
        <w:rPr>
          <w:i/>
          <w:iCs/>
        </w:rPr>
        <w:t>.</w:t>
      </w:r>
      <w:r w:rsidR="00156699" w:rsidRPr="00B82B23">
        <w:rPr>
          <w:i/>
          <w:iCs/>
        </w:rPr>
        <w:t xml:space="preserve"> </w:t>
      </w:r>
      <w:r w:rsidR="00B36917" w:rsidRPr="00B82B23">
        <w:rPr>
          <w:i/>
          <w:iCs/>
        </w:rPr>
        <w:t xml:space="preserve">Dr </w:t>
      </w:r>
      <w:proofErr w:type="spellStart"/>
      <w:r w:rsidR="00B36917" w:rsidRPr="00B82B23">
        <w:rPr>
          <w:i/>
          <w:iCs/>
        </w:rPr>
        <w:t>Wenaweser</w:t>
      </w:r>
      <w:proofErr w:type="spellEnd"/>
      <w:r w:rsidR="00B36917" w:rsidRPr="00B82B23">
        <w:rPr>
          <w:i/>
          <w:iCs/>
        </w:rPr>
        <w:t xml:space="preserve"> opined that a debt does not need to be 100% likely and </w:t>
      </w:r>
      <w:r>
        <w:rPr>
          <w:i/>
          <w:iCs/>
        </w:rPr>
        <w:tab/>
      </w:r>
      <w:r w:rsidR="00B36917" w:rsidRPr="00B82B23">
        <w:rPr>
          <w:i/>
          <w:iCs/>
        </w:rPr>
        <w:t xml:space="preserve">thus </w:t>
      </w:r>
      <w:r w:rsidR="00252976">
        <w:rPr>
          <w:i/>
          <w:iCs/>
        </w:rPr>
        <w:tab/>
      </w:r>
      <w:r w:rsidR="00B36917" w:rsidRPr="00B82B23">
        <w:rPr>
          <w:i/>
          <w:iCs/>
        </w:rPr>
        <w:t xml:space="preserve">a prudent man of business could exercise his own judgment. He </w:t>
      </w:r>
      <w:r>
        <w:rPr>
          <w:i/>
          <w:iCs/>
        </w:rPr>
        <w:tab/>
      </w:r>
      <w:r w:rsidR="00B36917" w:rsidRPr="00B82B23">
        <w:rPr>
          <w:i/>
          <w:iCs/>
        </w:rPr>
        <w:t xml:space="preserve">agreed with Mr </w:t>
      </w:r>
      <w:r w:rsidR="00252976">
        <w:rPr>
          <w:i/>
          <w:iCs/>
        </w:rPr>
        <w:tab/>
      </w:r>
      <w:r w:rsidR="00B36917" w:rsidRPr="00B82B23">
        <w:rPr>
          <w:i/>
          <w:iCs/>
        </w:rPr>
        <w:t xml:space="preserve">Willan that, if a director received a foreign judgment, what they had to do </w:t>
      </w:r>
      <w:r w:rsidR="00252976">
        <w:rPr>
          <w:i/>
          <w:iCs/>
        </w:rPr>
        <w:tab/>
      </w:r>
      <w:r w:rsidR="00B36917" w:rsidRPr="00B82B23">
        <w:rPr>
          <w:i/>
          <w:iCs/>
        </w:rPr>
        <w:t xml:space="preserve">was </w:t>
      </w:r>
      <w:r w:rsidR="00CD308C">
        <w:rPr>
          <w:i/>
          <w:iCs/>
        </w:rPr>
        <w:tab/>
      </w:r>
      <w:r w:rsidR="00B36917" w:rsidRPr="00B82B23">
        <w:rPr>
          <w:i/>
          <w:iCs/>
        </w:rPr>
        <w:t xml:space="preserve">to consider it and decide whether, as a prudent man of business, the sensible </w:t>
      </w:r>
      <w:r w:rsidR="00252976">
        <w:rPr>
          <w:i/>
          <w:iCs/>
        </w:rPr>
        <w:tab/>
      </w:r>
      <w:r w:rsidR="00B36917" w:rsidRPr="00B82B23">
        <w:rPr>
          <w:i/>
          <w:iCs/>
        </w:rPr>
        <w:t xml:space="preserve">course was to fight the judgment and relitigate the issues (taking into account </w:t>
      </w:r>
      <w:r w:rsidR="00252976">
        <w:rPr>
          <w:i/>
          <w:iCs/>
        </w:rPr>
        <w:tab/>
      </w:r>
      <w:r w:rsidR="00B36917" w:rsidRPr="00B82B23">
        <w:rPr>
          <w:i/>
          <w:iCs/>
        </w:rPr>
        <w:t xml:space="preserve">the prospects of success and the </w:t>
      </w:r>
      <w:r>
        <w:rPr>
          <w:i/>
          <w:iCs/>
        </w:rPr>
        <w:tab/>
      </w:r>
      <w:r w:rsidR="00B36917" w:rsidRPr="00B82B23">
        <w:rPr>
          <w:i/>
          <w:iCs/>
        </w:rPr>
        <w:t xml:space="preserve">risks to which they would expose the </w:t>
      </w:r>
      <w:r w:rsidR="00252976">
        <w:rPr>
          <w:i/>
          <w:iCs/>
        </w:rPr>
        <w:tab/>
      </w:r>
      <w:r w:rsidR="00B36917" w:rsidRPr="00B82B23">
        <w:rPr>
          <w:i/>
          <w:iCs/>
        </w:rPr>
        <w:t xml:space="preserve">establishment by not complying with the order), or whether to accept it and </w:t>
      </w:r>
      <w:r w:rsidR="00252976">
        <w:rPr>
          <w:i/>
          <w:iCs/>
        </w:rPr>
        <w:tab/>
      </w:r>
      <w:r w:rsidR="00252976">
        <w:rPr>
          <w:i/>
          <w:iCs/>
        </w:rPr>
        <w:tab/>
      </w:r>
      <w:r w:rsidR="00B36917" w:rsidRPr="00B82B23">
        <w:rPr>
          <w:i/>
          <w:iCs/>
        </w:rPr>
        <w:t xml:space="preserve">pay it. Given that the Liechtenstein legal system did not recognise and </w:t>
      </w:r>
      <w:r w:rsidR="00252976">
        <w:rPr>
          <w:i/>
          <w:iCs/>
        </w:rPr>
        <w:tab/>
      </w:r>
      <w:r w:rsidR="00B36917" w:rsidRPr="00B82B23">
        <w:rPr>
          <w:i/>
          <w:iCs/>
        </w:rPr>
        <w:t xml:space="preserve">enforce foreign judgments, Dr </w:t>
      </w:r>
      <w:proofErr w:type="spellStart"/>
      <w:r w:rsidR="00B36917" w:rsidRPr="00B82B23">
        <w:rPr>
          <w:i/>
          <w:iCs/>
        </w:rPr>
        <w:t>Wenaweser</w:t>
      </w:r>
      <w:proofErr w:type="spellEnd"/>
      <w:r w:rsidR="00B36917" w:rsidRPr="00B82B23">
        <w:rPr>
          <w:i/>
          <w:iCs/>
        </w:rPr>
        <w:t xml:space="preserve"> noted that the prudent man of </w:t>
      </w:r>
      <w:r w:rsidR="00252976">
        <w:rPr>
          <w:i/>
          <w:iCs/>
        </w:rPr>
        <w:tab/>
      </w:r>
      <w:r w:rsidR="00B36917" w:rsidRPr="00B82B23">
        <w:rPr>
          <w:i/>
          <w:iCs/>
        </w:rPr>
        <w:t xml:space="preserve">business would consider whether the outcome of the litigation in Liechtenstein </w:t>
      </w:r>
      <w:r w:rsidR="00252976">
        <w:rPr>
          <w:i/>
          <w:iCs/>
        </w:rPr>
        <w:tab/>
      </w:r>
      <w:r w:rsidR="00B36917" w:rsidRPr="00B82B23">
        <w:rPr>
          <w:i/>
          <w:iCs/>
        </w:rPr>
        <w:t xml:space="preserve">would be the same if the matter was relitigated in that jurisdiction. If that were </w:t>
      </w:r>
      <w:r w:rsidR="00252976">
        <w:rPr>
          <w:i/>
          <w:iCs/>
        </w:rPr>
        <w:tab/>
      </w:r>
      <w:r w:rsidR="00B36917" w:rsidRPr="00B82B23">
        <w:rPr>
          <w:i/>
          <w:iCs/>
        </w:rPr>
        <w:t xml:space="preserve">the conclusion, </w:t>
      </w:r>
      <w:r>
        <w:rPr>
          <w:i/>
          <w:iCs/>
        </w:rPr>
        <w:tab/>
      </w:r>
      <w:r w:rsidR="00B36917" w:rsidRPr="00B82B23">
        <w:rPr>
          <w:i/>
          <w:iCs/>
        </w:rPr>
        <w:t xml:space="preserve">it would make no sense to force </w:t>
      </w:r>
      <w:proofErr w:type="spellStart"/>
      <w:r w:rsidR="00B36917" w:rsidRPr="00B82B23">
        <w:rPr>
          <w:i/>
          <w:iCs/>
        </w:rPr>
        <w:t>relitigation</w:t>
      </w:r>
      <w:proofErr w:type="spellEnd"/>
      <w:r w:rsidR="00B36917" w:rsidRPr="00B82B23">
        <w:rPr>
          <w:i/>
          <w:iCs/>
        </w:rPr>
        <w:t xml:space="preserve"> in Liechtenstein as </w:t>
      </w:r>
      <w:r w:rsidR="00252976">
        <w:rPr>
          <w:i/>
          <w:iCs/>
        </w:rPr>
        <w:tab/>
      </w:r>
      <w:r w:rsidR="00B36917" w:rsidRPr="00B82B23">
        <w:rPr>
          <w:i/>
          <w:iCs/>
        </w:rPr>
        <w:t xml:space="preserve">this would </w:t>
      </w:r>
      <w:r>
        <w:rPr>
          <w:i/>
          <w:iCs/>
        </w:rPr>
        <w:tab/>
      </w:r>
      <w:r w:rsidR="00B36917" w:rsidRPr="00B82B23">
        <w:rPr>
          <w:i/>
          <w:iCs/>
        </w:rPr>
        <w:t xml:space="preserve">incur unnecessary costs. The key issue was not whether the liability </w:t>
      </w:r>
      <w:r w:rsidR="00252976">
        <w:rPr>
          <w:i/>
          <w:iCs/>
        </w:rPr>
        <w:tab/>
      </w:r>
      <w:r w:rsidR="00B36917" w:rsidRPr="00B82B23">
        <w:rPr>
          <w:i/>
          <w:iCs/>
        </w:rPr>
        <w:t xml:space="preserve">was </w:t>
      </w:r>
      <w:r>
        <w:rPr>
          <w:i/>
          <w:iCs/>
        </w:rPr>
        <w:tab/>
      </w:r>
      <w:r w:rsidR="00B36917" w:rsidRPr="00B82B23">
        <w:rPr>
          <w:i/>
          <w:iCs/>
        </w:rPr>
        <w:t xml:space="preserve">enforceable in Liechtenstein but whether a prudent man of business would </w:t>
      </w:r>
      <w:r>
        <w:rPr>
          <w:i/>
          <w:iCs/>
        </w:rPr>
        <w:tab/>
      </w:r>
      <w:r w:rsidR="00B36917" w:rsidRPr="00B82B23">
        <w:rPr>
          <w:i/>
          <w:iCs/>
        </w:rPr>
        <w:t xml:space="preserve">pay, this being the question of judgment for the directors. The business </w:t>
      </w:r>
      <w:r>
        <w:rPr>
          <w:i/>
          <w:iCs/>
        </w:rPr>
        <w:tab/>
      </w:r>
      <w:r w:rsidR="00B36917" w:rsidRPr="00B82B23">
        <w:rPr>
          <w:i/>
          <w:iCs/>
        </w:rPr>
        <w:t xml:space="preserve">judgment rules undoubtedly applied to establishments according to Professor Dr </w:t>
      </w:r>
      <w:r w:rsidR="00311EBA">
        <w:rPr>
          <w:i/>
          <w:iCs/>
        </w:rPr>
        <w:tab/>
      </w:r>
      <w:proofErr w:type="spellStart"/>
      <w:r w:rsidR="00B36917" w:rsidRPr="00B82B23">
        <w:rPr>
          <w:i/>
          <w:iCs/>
        </w:rPr>
        <w:t>Brandstetter</w:t>
      </w:r>
      <w:proofErr w:type="spellEnd"/>
      <w:r w:rsidR="00B36917" w:rsidRPr="00B82B23">
        <w:rPr>
          <w:i/>
          <w:iCs/>
        </w:rPr>
        <w:t xml:space="preserve">. Although Professor Dr </w:t>
      </w:r>
      <w:proofErr w:type="spellStart"/>
      <w:r w:rsidR="00B36917" w:rsidRPr="00B82B23">
        <w:rPr>
          <w:i/>
          <w:iCs/>
        </w:rPr>
        <w:t>Zollner</w:t>
      </w:r>
      <w:proofErr w:type="spellEnd"/>
      <w:r w:rsidR="00B36917" w:rsidRPr="00B82B23">
        <w:rPr>
          <w:i/>
          <w:iCs/>
        </w:rPr>
        <w:t xml:space="preserve"> told me that this rule would not </w:t>
      </w:r>
      <w:r w:rsidR="00311EBA">
        <w:rPr>
          <w:i/>
          <w:iCs/>
        </w:rPr>
        <w:tab/>
      </w:r>
      <w:r w:rsidR="00B36917" w:rsidRPr="00B82B23">
        <w:rPr>
          <w:i/>
          <w:iCs/>
        </w:rPr>
        <w:t>apply to a decision to transfer assets to the Wife</w:t>
      </w:r>
      <w:r>
        <w:rPr>
          <w:i/>
          <w:iCs/>
        </w:rPr>
        <w:t xml:space="preserve"> </w:t>
      </w:r>
      <w:r w:rsidR="00B36917" w:rsidRPr="00B82B23">
        <w:rPr>
          <w:i/>
          <w:iCs/>
        </w:rPr>
        <w:t xml:space="preserve">because this was a matter of </w:t>
      </w:r>
      <w:r w:rsidR="00311EBA">
        <w:rPr>
          <w:i/>
          <w:iCs/>
        </w:rPr>
        <w:tab/>
      </w:r>
      <w:r w:rsidR="00B36917" w:rsidRPr="00B82B23">
        <w:rPr>
          <w:i/>
          <w:iCs/>
        </w:rPr>
        <w:t xml:space="preserve">law rather than judgment, I prefer the evidence of Professor Dr </w:t>
      </w:r>
      <w:proofErr w:type="spellStart"/>
      <w:r w:rsidR="00B36917" w:rsidRPr="00B82B23">
        <w:rPr>
          <w:i/>
          <w:iCs/>
        </w:rPr>
        <w:t>Brandstetter</w:t>
      </w:r>
      <w:proofErr w:type="spellEnd"/>
      <w:r w:rsidR="00B36917" w:rsidRPr="00B82B23">
        <w:rPr>
          <w:i/>
          <w:iCs/>
        </w:rPr>
        <w:t xml:space="preserve"> and </w:t>
      </w:r>
      <w:r w:rsidR="00311EBA">
        <w:rPr>
          <w:i/>
          <w:iCs/>
        </w:rPr>
        <w:tab/>
      </w:r>
      <w:r w:rsidR="00B36917" w:rsidRPr="00B82B23">
        <w:rPr>
          <w:i/>
          <w:iCs/>
        </w:rPr>
        <w:t xml:space="preserve">Dr </w:t>
      </w:r>
      <w:proofErr w:type="spellStart"/>
      <w:r w:rsidR="00B36917" w:rsidRPr="00B82B23">
        <w:rPr>
          <w:i/>
          <w:iCs/>
        </w:rPr>
        <w:t>Wenaweser</w:t>
      </w:r>
      <w:proofErr w:type="spellEnd"/>
      <w:r w:rsidR="00B36917" w:rsidRPr="00B82B23">
        <w:rPr>
          <w:i/>
          <w:iCs/>
        </w:rPr>
        <w:t xml:space="preserve"> on this issue given the former’s knowledge of the relevant criminal </w:t>
      </w:r>
      <w:r w:rsidR="00311EBA">
        <w:rPr>
          <w:i/>
          <w:iCs/>
        </w:rPr>
        <w:tab/>
      </w:r>
      <w:r w:rsidR="00B36917" w:rsidRPr="00B82B23">
        <w:rPr>
          <w:i/>
          <w:iCs/>
        </w:rPr>
        <w:t>law and the latter’s experience as a practising lawyer in Liechtenstein.</w:t>
      </w:r>
    </w:p>
    <w:p w14:paraId="35A6FED9" w14:textId="385EA97C" w:rsidR="00B36917" w:rsidRPr="00B82B23" w:rsidRDefault="001F4108" w:rsidP="0067602D">
      <w:pPr>
        <w:pStyle w:val="ParaLevel1"/>
        <w:numPr>
          <w:ilvl w:val="0"/>
          <w:numId w:val="0"/>
        </w:numPr>
        <w:ind w:left="720"/>
        <w:rPr>
          <w:i/>
          <w:iCs/>
        </w:rPr>
      </w:pPr>
      <w:r>
        <w:rPr>
          <w:i/>
          <w:iCs/>
        </w:rPr>
        <w:lastRenderedPageBreak/>
        <w:tab/>
      </w:r>
      <w:r w:rsidR="00156699" w:rsidRPr="00B82B23">
        <w:rPr>
          <w:i/>
          <w:iCs/>
        </w:rPr>
        <w:t>52</w:t>
      </w:r>
      <w:r>
        <w:rPr>
          <w:i/>
          <w:iCs/>
        </w:rPr>
        <w:t>.</w:t>
      </w:r>
      <w:r w:rsidR="00156699" w:rsidRPr="00B82B23">
        <w:rPr>
          <w:i/>
          <w:iCs/>
        </w:rPr>
        <w:t xml:space="preserve"> </w:t>
      </w:r>
      <w:r w:rsidR="00B36917" w:rsidRPr="00B82B23">
        <w:rPr>
          <w:i/>
          <w:iCs/>
        </w:rPr>
        <w:t xml:space="preserve">According to Dr </w:t>
      </w:r>
      <w:proofErr w:type="spellStart"/>
      <w:r w:rsidR="00B36917" w:rsidRPr="00B82B23">
        <w:rPr>
          <w:i/>
          <w:iCs/>
        </w:rPr>
        <w:t>Wenaweser</w:t>
      </w:r>
      <w:proofErr w:type="spellEnd"/>
      <w:r w:rsidR="00B36917" w:rsidRPr="00B82B23">
        <w:rPr>
          <w:i/>
          <w:iCs/>
        </w:rPr>
        <w:t xml:space="preserve">, the director of an establishment was not </w:t>
      </w:r>
      <w:r>
        <w:rPr>
          <w:i/>
          <w:iCs/>
        </w:rPr>
        <w:tab/>
      </w:r>
      <w:r w:rsidR="00B36917" w:rsidRPr="00B82B23">
        <w:rPr>
          <w:i/>
          <w:iCs/>
        </w:rPr>
        <w:t xml:space="preserve">required to act contrary to foreign criminal laws, but a threat of quasi </w:t>
      </w:r>
      <w:r>
        <w:rPr>
          <w:i/>
          <w:iCs/>
        </w:rPr>
        <w:tab/>
      </w:r>
      <w:r w:rsidR="00B36917" w:rsidRPr="00B82B23">
        <w:rPr>
          <w:i/>
          <w:iCs/>
        </w:rPr>
        <w:t xml:space="preserve">criminal contempt proceedings in a foreign jurisdiction did not provide a </w:t>
      </w:r>
      <w:r>
        <w:rPr>
          <w:i/>
          <w:iCs/>
        </w:rPr>
        <w:tab/>
      </w:r>
      <w:r w:rsidR="00B36917" w:rsidRPr="00B82B23">
        <w:rPr>
          <w:i/>
          <w:iCs/>
        </w:rPr>
        <w:t xml:space="preserve">defence and could not be </w:t>
      </w:r>
      <w:proofErr w:type="gramStart"/>
      <w:r w:rsidR="00B36917" w:rsidRPr="00B82B23">
        <w:rPr>
          <w:i/>
          <w:iCs/>
        </w:rPr>
        <w:t>taken into account</w:t>
      </w:r>
      <w:proofErr w:type="gramEnd"/>
      <w:r w:rsidR="00B36917" w:rsidRPr="00B82B23">
        <w:rPr>
          <w:i/>
          <w:iCs/>
        </w:rPr>
        <w:t xml:space="preserve">. However, Professor Dr </w:t>
      </w:r>
      <w:r>
        <w:rPr>
          <w:i/>
          <w:iCs/>
        </w:rPr>
        <w:tab/>
      </w:r>
      <w:proofErr w:type="spellStart"/>
      <w:r w:rsidR="00B36917" w:rsidRPr="00B82B23">
        <w:rPr>
          <w:i/>
          <w:iCs/>
        </w:rPr>
        <w:t>Brandstetter</w:t>
      </w:r>
      <w:proofErr w:type="spellEnd"/>
      <w:r w:rsidR="00B36917" w:rsidRPr="00B82B23">
        <w:rPr>
          <w:i/>
          <w:iCs/>
        </w:rPr>
        <w:t xml:space="preserve"> stated that the director was entitled to, and indeed should, take </w:t>
      </w:r>
      <w:r w:rsidR="00252976">
        <w:rPr>
          <w:i/>
          <w:iCs/>
        </w:rPr>
        <w:tab/>
      </w:r>
      <w:r w:rsidR="00B36917" w:rsidRPr="00B82B23">
        <w:rPr>
          <w:i/>
          <w:iCs/>
        </w:rPr>
        <w:t xml:space="preserve">into account the risks under Liechtenstein criminal law and, in that regard, the </w:t>
      </w:r>
      <w:r w:rsidR="00252976">
        <w:rPr>
          <w:i/>
          <w:iCs/>
        </w:rPr>
        <w:tab/>
      </w:r>
      <w:r w:rsidR="00B36917" w:rsidRPr="00B82B23">
        <w:rPr>
          <w:i/>
          <w:iCs/>
        </w:rPr>
        <w:t xml:space="preserve">fact that there was a criminal investigation presently afoot in that jurisdiction </w:t>
      </w:r>
      <w:r w:rsidR="00252976">
        <w:rPr>
          <w:i/>
          <w:iCs/>
        </w:rPr>
        <w:tab/>
      </w:r>
      <w:r w:rsidR="00B36917" w:rsidRPr="00B82B23">
        <w:rPr>
          <w:i/>
          <w:iCs/>
        </w:rPr>
        <w:t xml:space="preserve">was centrally important. </w:t>
      </w:r>
    </w:p>
    <w:p w14:paraId="628B88CC" w14:textId="569E78DD" w:rsidR="00B36917" w:rsidRPr="00B82B23" w:rsidRDefault="00A566FA" w:rsidP="0067602D">
      <w:pPr>
        <w:pStyle w:val="ParaLevel1"/>
        <w:numPr>
          <w:ilvl w:val="0"/>
          <w:numId w:val="0"/>
        </w:numPr>
        <w:ind w:left="720"/>
        <w:rPr>
          <w:i/>
          <w:iCs/>
        </w:rPr>
      </w:pPr>
      <w:r>
        <w:rPr>
          <w:i/>
          <w:iCs/>
        </w:rPr>
        <w:tab/>
      </w:r>
      <w:r w:rsidR="00156699" w:rsidRPr="00B82B23">
        <w:rPr>
          <w:i/>
          <w:iCs/>
        </w:rPr>
        <w:t>53</w:t>
      </w:r>
      <w:r>
        <w:rPr>
          <w:i/>
          <w:iCs/>
        </w:rPr>
        <w:t>.</w:t>
      </w:r>
      <w:r w:rsidR="00156699" w:rsidRPr="00B82B23">
        <w:rPr>
          <w:i/>
          <w:iCs/>
        </w:rPr>
        <w:t xml:space="preserve"> </w:t>
      </w:r>
      <w:r w:rsidR="00B36917" w:rsidRPr="00B82B23">
        <w:rPr>
          <w:i/>
          <w:iCs/>
        </w:rPr>
        <w:t xml:space="preserve">An establishment could, in appropriate circumstances, satisfy an </w:t>
      </w:r>
      <w:r>
        <w:rPr>
          <w:i/>
          <w:iCs/>
        </w:rPr>
        <w:tab/>
      </w:r>
      <w:r w:rsidR="00B36917" w:rsidRPr="00B82B23">
        <w:rPr>
          <w:i/>
          <w:iCs/>
        </w:rPr>
        <w:t xml:space="preserve">obligation </w:t>
      </w:r>
      <w:r w:rsidR="009E1712">
        <w:rPr>
          <w:i/>
          <w:iCs/>
        </w:rPr>
        <w:tab/>
      </w:r>
      <w:r w:rsidR="00B36917" w:rsidRPr="00B82B23">
        <w:rPr>
          <w:i/>
          <w:iCs/>
        </w:rPr>
        <w:t xml:space="preserve">under foreign law even if that obligation were not enforceable </w:t>
      </w:r>
      <w:r>
        <w:rPr>
          <w:i/>
          <w:iCs/>
        </w:rPr>
        <w:tab/>
      </w:r>
      <w:r w:rsidR="00B36917" w:rsidRPr="00B82B23">
        <w:rPr>
          <w:i/>
          <w:iCs/>
        </w:rPr>
        <w:t xml:space="preserve">in Liechtenstein, </w:t>
      </w:r>
      <w:r w:rsidR="009E1712">
        <w:rPr>
          <w:i/>
          <w:iCs/>
        </w:rPr>
        <w:tab/>
      </w:r>
      <w:r w:rsidR="00B36917" w:rsidRPr="00B82B23">
        <w:rPr>
          <w:i/>
          <w:iCs/>
        </w:rPr>
        <w:t xml:space="preserve">for example a tax liability in this jurisdiction. However, according to Dr </w:t>
      </w:r>
      <w:r w:rsidR="009E1712">
        <w:rPr>
          <w:i/>
          <w:iCs/>
        </w:rPr>
        <w:tab/>
      </w:r>
      <w:proofErr w:type="spellStart"/>
      <w:r w:rsidR="00B36917" w:rsidRPr="00B82B23">
        <w:rPr>
          <w:i/>
          <w:iCs/>
        </w:rPr>
        <w:t>Wenaweser</w:t>
      </w:r>
      <w:proofErr w:type="spellEnd"/>
      <w:r w:rsidR="00B36917" w:rsidRPr="00B82B23">
        <w:rPr>
          <w:i/>
          <w:iCs/>
        </w:rPr>
        <w:t xml:space="preserve">, an establishment would always need to take account of the specific </w:t>
      </w:r>
      <w:r w:rsidR="009E1712">
        <w:rPr>
          <w:i/>
          <w:iCs/>
        </w:rPr>
        <w:tab/>
      </w:r>
      <w:r w:rsidR="00B36917" w:rsidRPr="00B82B23">
        <w:rPr>
          <w:i/>
          <w:iCs/>
        </w:rPr>
        <w:t xml:space="preserve">circumstances. Where there was a clear </w:t>
      </w:r>
      <w:r>
        <w:rPr>
          <w:i/>
          <w:iCs/>
        </w:rPr>
        <w:tab/>
      </w:r>
      <w:r w:rsidR="00B36917" w:rsidRPr="00B82B23">
        <w:rPr>
          <w:i/>
          <w:iCs/>
        </w:rPr>
        <w:t>disagreement</w:t>
      </w:r>
      <w:r w:rsidR="00311EBA">
        <w:rPr>
          <w:i/>
          <w:iCs/>
        </w:rPr>
        <w:t xml:space="preserve"> </w:t>
      </w:r>
      <w:r w:rsidR="00B36917" w:rsidRPr="00B82B23">
        <w:rPr>
          <w:i/>
          <w:iCs/>
        </w:rPr>
        <w:t xml:space="preserve">with respect to the </w:t>
      </w:r>
      <w:r w:rsidR="009E1712">
        <w:rPr>
          <w:i/>
          <w:iCs/>
        </w:rPr>
        <w:tab/>
      </w:r>
      <w:r w:rsidR="00B36917" w:rsidRPr="00B82B23">
        <w:rPr>
          <w:i/>
          <w:iCs/>
        </w:rPr>
        <w:t xml:space="preserve">underlying facts (in this case, the liability of the establishments) payment </w:t>
      </w:r>
      <w:r w:rsidR="009E1712">
        <w:rPr>
          <w:i/>
          <w:iCs/>
        </w:rPr>
        <w:tab/>
      </w:r>
      <w:r w:rsidR="00B36917" w:rsidRPr="00B82B23">
        <w:rPr>
          <w:i/>
          <w:iCs/>
        </w:rPr>
        <w:t>should not be made.</w:t>
      </w:r>
    </w:p>
    <w:p w14:paraId="1E0BDC45" w14:textId="116A95A4" w:rsidR="00B36917" w:rsidRPr="00B82B23" w:rsidRDefault="002C271B" w:rsidP="0031411E">
      <w:pPr>
        <w:pStyle w:val="ParaLevel1"/>
        <w:numPr>
          <w:ilvl w:val="0"/>
          <w:numId w:val="0"/>
        </w:numPr>
        <w:ind w:left="720"/>
        <w:rPr>
          <w:i/>
          <w:iCs/>
        </w:rPr>
      </w:pPr>
      <w:r>
        <w:rPr>
          <w:i/>
          <w:iCs/>
        </w:rPr>
        <w:tab/>
      </w:r>
      <w:r w:rsidR="00156699" w:rsidRPr="00B82B23">
        <w:rPr>
          <w:i/>
          <w:iCs/>
        </w:rPr>
        <w:t>54</w:t>
      </w:r>
      <w:r w:rsidR="004E750F">
        <w:rPr>
          <w:i/>
          <w:iCs/>
        </w:rPr>
        <w:t>.</w:t>
      </w:r>
      <w:r w:rsidR="00156699" w:rsidRPr="00B82B23">
        <w:rPr>
          <w:i/>
          <w:iCs/>
        </w:rPr>
        <w:t xml:space="preserve"> </w:t>
      </w:r>
      <w:r w:rsidR="00B36917" w:rsidRPr="00B82B23">
        <w:rPr>
          <w:i/>
          <w:iCs/>
        </w:rPr>
        <w:t xml:space="preserve">Dr </w:t>
      </w:r>
      <w:proofErr w:type="spellStart"/>
      <w:r w:rsidR="00B36917" w:rsidRPr="00B82B23">
        <w:rPr>
          <w:i/>
          <w:iCs/>
        </w:rPr>
        <w:t>Wenaweser</w:t>
      </w:r>
      <w:proofErr w:type="spellEnd"/>
      <w:r w:rsidR="00B36917" w:rsidRPr="00B82B23">
        <w:rPr>
          <w:i/>
          <w:iCs/>
        </w:rPr>
        <w:t xml:space="preserve"> told me that there had not been a single case of a </w:t>
      </w:r>
      <w:r>
        <w:rPr>
          <w:i/>
          <w:iCs/>
        </w:rPr>
        <w:tab/>
      </w:r>
      <w:r w:rsidR="00B36917" w:rsidRPr="00B82B23">
        <w:rPr>
          <w:i/>
          <w:iCs/>
        </w:rPr>
        <w:t xml:space="preserve">person </w:t>
      </w:r>
      <w:r w:rsidR="009E1712">
        <w:rPr>
          <w:i/>
          <w:iCs/>
        </w:rPr>
        <w:tab/>
      </w:r>
      <w:r w:rsidR="00B36917" w:rsidRPr="00B82B23">
        <w:rPr>
          <w:i/>
          <w:iCs/>
        </w:rPr>
        <w:t xml:space="preserve">being prosecuted for breach of section 153 by complying with a </w:t>
      </w:r>
      <w:r>
        <w:rPr>
          <w:i/>
          <w:iCs/>
        </w:rPr>
        <w:tab/>
      </w:r>
      <w:r w:rsidR="00B36917" w:rsidRPr="00B82B23">
        <w:rPr>
          <w:i/>
          <w:iCs/>
        </w:rPr>
        <w:t>forei</w:t>
      </w:r>
      <w:r w:rsidR="00A105D0">
        <w:rPr>
          <w:i/>
          <w:iCs/>
        </w:rPr>
        <w:t xml:space="preserve">gn </w:t>
      </w:r>
      <w:r w:rsidR="00A105D0">
        <w:rPr>
          <w:i/>
          <w:iCs/>
        </w:rPr>
        <w:tab/>
      </w:r>
      <w:r w:rsidR="00B36917" w:rsidRPr="00B82B23">
        <w:rPr>
          <w:i/>
          <w:iCs/>
        </w:rPr>
        <w:t xml:space="preserve">judgment. Professor Dr </w:t>
      </w:r>
      <w:proofErr w:type="spellStart"/>
      <w:r w:rsidR="00B36917" w:rsidRPr="00B82B23">
        <w:rPr>
          <w:i/>
          <w:iCs/>
        </w:rPr>
        <w:t>Brandstetter</w:t>
      </w:r>
      <w:proofErr w:type="spellEnd"/>
      <w:r w:rsidR="00B36917" w:rsidRPr="00B82B23">
        <w:rPr>
          <w:i/>
          <w:iCs/>
        </w:rPr>
        <w:t xml:space="preserve"> noted that Liechtenstein</w:t>
      </w:r>
      <w:r w:rsidR="00A105D0">
        <w:rPr>
          <w:i/>
          <w:iCs/>
        </w:rPr>
        <w:t xml:space="preserve"> </w:t>
      </w:r>
      <w:r w:rsidR="00B36917" w:rsidRPr="00B82B23">
        <w:rPr>
          <w:i/>
          <w:iCs/>
        </w:rPr>
        <w:t xml:space="preserve">operated a </w:t>
      </w:r>
      <w:r w:rsidR="008E366D">
        <w:rPr>
          <w:i/>
          <w:iCs/>
        </w:rPr>
        <w:tab/>
      </w:r>
      <w:r w:rsidR="00B36917" w:rsidRPr="00B82B23">
        <w:rPr>
          <w:i/>
          <w:iCs/>
        </w:rPr>
        <w:t xml:space="preserve">principle of mandatory prosecution so, where a public prosecutor receives </w:t>
      </w:r>
      <w:r w:rsidR="0098263C">
        <w:rPr>
          <w:i/>
          <w:iCs/>
        </w:rPr>
        <w:tab/>
      </w:r>
      <w:r w:rsidR="00B36917" w:rsidRPr="00B82B23">
        <w:rPr>
          <w:i/>
          <w:iCs/>
        </w:rPr>
        <w:t xml:space="preserve">evidence of an offence against the Criminal Code, there is a mandatory </w:t>
      </w:r>
      <w:r w:rsidR="0098263C">
        <w:rPr>
          <w:i/>
          <w:iCs/>
        </w:rPr>
        <w:tab/>
      </w:r>
      <w:r w:rsidR="00B36917" w:rsidRPr="00B82B23">
        <w:rPr>
          <w:i/>
          <w:iCs/>
        </w:rPr>
        <w:t xml:space="preserve">requirement </w:t>
      </w:r>
      <w:r w:rsidR="00156699" w:rsidRPr="00B82B23">
        <w:rPr>
          <w:i/>
          <w:iCs/>
        </w:rPr>
        <w:t xml:space="preserve">to </w:t>
      </w:r>
      <w:r w:rsidR="00B36917" w:rsidRPr="00B82B23">
        <w:rPr>
          <w:i/>
          <w:iCs/>
        </w:rPr>
        <w:t>prosecute.</w:t>
      </w:r>
      <w:r w:rsidR="00156699" w:rsidRPr="00B82B23">
        <w:rPr>
          <w:i/>
          <w:iCs/>
        </w:rPr>
        <w:t>”</w:t>
      </w:r>
    </w:p>
    <w:p w14:paraId="45FCB344" w14:textId="658C9E8D" w:rsidR="000244C8" w:rsidRDefault="00E374B8" w:rsidP="0067602D">
      <w:pPr>
        <w:pStyle w:val="ParaLevel1"/>
      </w:pPr>
      <w:r>
        <w:t xml:space="preserve">It is plain from the above </w:t>
      </w:r>
      <w:r w:rsidR="003A59B7">
        <w:t xml:space="preserve">that the question </w:t>
      </w:r>
      <w:r w:rsidR="004E750F">
        <w:t>wa</w:t>
      </w:r>
      <w:r w:rsidR="003A59B7">
        <w:t>s one of professional judg</w:t>
      </w:r>
      <w:r w:rsidR="007D334B">
        <w:t>e</w:t>
      </w:r>
      <w:r w:rsidR="003A59B7">
        <w:t xml:space="preserve">ment for the directors of </w:t>
      </w:r>
      <w:proofErr w:type="spellStart"/>
      <w:r w:rsidR="003A59B7">
        <w:t>Counselor</w:t>
      </w:r>
      <w:proofErr w:type="spellEnd"/>
      <w:r w:rsidR="003A59B7">
        <w:t xml:space="preserve"> and </w:t>
      </w:r>
      <w:proofErr w:type="spellStart"/>
      <w:r w:rsidR="003A59B7">
        <w:t>Sobaldo</w:t>
      </w:r>
      <w:proofErr w:type="spellEnd"/>
      <w:r w:rsidR="0075771F">
        <w:t>. Mr Brodie QC submitted that, in the circumstances of this case</w:t>
      </w:r>
      <w:r w:rsidR="007D334B">
        <w:t>,</w:t>
      </w:r>
      <w:r w:rsidR="0075771F">
        <w:t xml:space="preserve"> no prudent man of business would transfer assets to a third party absent an order of the Liechtenstein court. </w:t>
      </w:r>
      <w:r w:rsidR="00CB7AD6">
        <w:t xml:space="preserve">Additionally, it would be fanciful for this court to consider </w:t>
      </w:r>
      <w:r w:rsidR="00BB1189">
        <w:t xml:space="preserve">that </w:t>
      </w:r>
      <w:r w:rsidR="00CB7AD6">
        <w:t>such a professional judg</w:t>
      </w:r>
      <w:r w:rsidR="00F26D19">
        <w:t>e</w:t>
      </w:r>
      <w:r w:rsidR="00CB7AD6">
        <w:t>ment would be outside the range of what a prudent man of business</w:t>
      </w:r>
      <w:r w:rsidR="00F26D19">
        <w:t xml:space="preserve"> could reasonably argue.</w:t>
      </w:r>
      <w:r w:rsidR="00B8176A">
        <w:t xml:space="preserve"> Though Dr </w:t>
      </w:r>
      <w:proofErr w:type="spellStart"/>
      <w:r w:rsidR="00B8176A">
        <w:t>Wenaweser</w:t>
      </w:r>
      <w:proofErr w:type="spellEnd"/>
      <w:r w:rsidR="00B8176A">
        <w:t xml:space="preserve"> had not been able to identify a prosecution for breach of </w:t>
      </w:r>
      <w:r w:rsidR="0042128C">
        <w:t>Section 153 following compliance with a foreign judgment, Mr Brodie QC submitted</w:t>
      </w:r>
      <w:r w:rsidR="00FF583D">
        <w:t xml:space="preserve"> that this only emphasised that Liechtenstein trustees did not act in ways which would leave them open to criticism</w:t>
      </w:r>
      <w:r w:rsidR="00043BFD">
        <w:t xml:space="preserve"> but acted prudently and in accordance with Liechtenstein judgments.</w:t>
      </w:r>
    </w:p>
    <w:p w14:paraId="24CC5F6E" w14:textId="556C1B2E" w:rsidR="00043BFD" w:rsidRDefault="00095871" w:rsidP="0067602D">
      <w:pPr>
        <w:pStyle w:val="ParaLevel1"/>
      </w:pPr>
      <w:r>
        <w:t xml:space="preserve">In his oral evidence, </w:t>
      </w:r>
      <w:r w:rsidR="008F4F6B">
        <w:t xml:space="preserve">I note that </w:t>
      </w:r>
      <w:r>
        <w:t xml:space="preserve">Dr </w:t>
      </w:r>
      <w:proofErr w:type="spellStart"/>
      <w:r>
        <w:t>Wenaweser</w:t>
      </w:r>
      <w:proofErr w:type="spellEnd"/>
      <w:r>
        <w:t xml:space="preserve"> </w:t>
      </w:r>
      <w:r w:rsidR="00B667F3">
        <w:t>accepted that a trustee would have to consider the judgment of the English court and then make a judg</w:t>
      </w:r>
      <w:r w:rsidR="007018EE">
        <w:t>e</w:t>
      </w:r>
      <w:r w:rsidR="00B667F3">
        <w:t>ment whether to pay according to the business judg</w:t>
      </w:r>
      <w:r w:rsidR="007018EE">
        <w:t>e</w:t>
      </w:r>
      <w:r w:rsidR="00B667F3">
        <w:t>ment rule,</w:t>
      </w:r>
      <w:r w:rsidR="00F822B6">
        <w:t xml:space="preserve"> bearing in mind </w:t>
      </w:r>
      <w:r w:rsidR="00BB0EA2">
        <w:t xml:space="preserve">that </w:t>
      </w:r>
      <w:r w:rsidR="00F822B6">
        <w:t xml:space="preserve">the key question was not whether the liability was enforceable in Liechtenstein </w:t>
      </w:r>
      <w:r w:rsidR="001E2B89">
        <w:t xml:space="preserve">but </w:t>
      </w:r>
      <w:r w:rsidR="00851A6D">
        <w:t xml:space="preserve">rather whether a prudent man of business would pay. It </w:t>
      </w:r>
      <w:r w:rsidR="00150C70">
        <w:t>wa</w:t>
      </w:r>
      <w:r w:rsidR="00851A6D">
        <w:t>s only if paying the judgment</w:t>
      </w:r>
      <w:r w:rsidR="00DE2CD0">
        <w:t xml:space="preserve"> would be outside the range of what could be reasonably argued by </w:t>
      </w:r>
      <w:r w:rsidR="008E366D">
        <w:t xml:space="preserve">a </w:t>
      </w:r>
      <w:r w:rsidR="00DE2CD0">
        <w:t xml:space="preserve">prudent </w:t>
      </w:r>
      <w:r w:rsidR="008E366D">
        <w:t>man of</w:t>
      </w:r>
      <w:r w:rsidR="00DE2CD0">
        <w:t xml:space="preserve"> business that any question of criminal liability </w:t>
      </w:r>
      <w:r w:rsidR="001E2B89">
        <w:t>would arise.</w:t>
      </w:r>
      <w:r w:rsidR="00185AEA">
        <w:t xml:space="preserve"> By placing undue emphasis on </w:t>
      </w:r>
      <w:r w:rsidR="00334F2A">
        <w:t xml:space="preserve">liability being enforceable in Liechtenstein law, Mr Brodie QC </w:t>
      </w:r>
      <w:r w:rsidR="009E6887">
        <w:t>overstate</w:t>
      </w:r>
      <w:r w:rsidR="00BB0EA2">
        <w:t>d</w:t>
      </w:r>
      <w:r w:rsidR="00876A59">
        <w:t xml:space="preserve"> in my view </w:t>
      </w:r>
      <w:r w:rsidR="00BB0EA2">
        <w:t xml:space="preserve">the </w:t>
      </w:r>
      <w:r w:rsidR="008A4947">
        <w:t>test which the trustees would need to apply</w:t>
      </w:r>
      <w:r w:rsidR="005857C0">
        <w:t xml:space="preserve"> to any judgment emanating from this court.</w:t>
      </w:r>
    </w:p>
    <w:p w14:paraId="4331D63D" w14:textId="1FCC8246" w:rsidR="005857C0" w:rsidRDefault="00C52304" w:rsidP="0067602D">
      <w:pPr>
        <w:pStyle w:val="ParaLevel1"/>
      </w:pPr>
      <w:r>
        <w:t xml:space="preserve">The Trusts </w:t>
      </w:r>
      <w:r w:rsidR="00876A59">
        <w:t>did</w:t>
      </w:r>
      <w:r>
        <w:t xml:space="preserve"> </w:t>
      </w:r>
      <w:r w:rsidR="00DF0969">
        <w:t>not identif</w:t>
      </w:r>
      <w:r w:rsidR="005E4AD8">
        <w:t>y</w:t>
      </w:r>
      <w:r w:rsidR="00E5569A">
        <w:t xml:space="preserve"> a single case w</w:t>
      </w:r>
      <w:r w:rsidR="006727BE">
        <w:t>hen</w:t>
      </w:r>
      <w:r w:rsidR="00E5569A">
        <w:t xml:space="preserve"> this court accepted </w:t>
      </w:r>
      <w:r w:rsidR="00E01102">
        <w:t xml:space="preserve">that the </w:t>
      </w:r>
      <w:r w:rsidR="00E5569A">
        <w:t xml:space="preserve">inability to pay under a defendant’s </w:t>
      </w:r>
      <w:r w:rsidR="00E5569A" w:rsidRPr="00E01102">
        <w:rPr>
          <w:i/>
          <w:iCs/>
        </w:rPr>
        <w:t>“home”</w:t>
      </w:r>
      <w:r w:rsidR="00E5569A">
        <w:t xml:space="preserve"> law provide</w:t>
      </w:r>
      <w:r w:rsidR="005E4AD8">
        <w:t>d</w:t>
      </w:r>
      <w:r w:rsidR="00E5569A">
        <w:t xml:space="preserve"> any defence to a money judgment.</w:t>
      </w:r>
      <w:r w:rsidR="00CC4B41">
        <w:t xml:space="preserve"> The Wife relie</w:t>
      </w:r>
      <w:r w:rsidR="005E4AD8">
        <w:t>d</w:t>
      </w:r>
      <w:r w:rsidR="00CC4B41">
        <w:t xml:space="preserve"> upon</w:t>
      </w:r>
      <w:r w:rsidR="00454EDC">
        <w:t xml:space="preserve"> the case of </w:t>
      </w:r>
      <w:r w:rsidR="00454EDC" w:rsidRPr="005E4AD8">
        <w:rPr>
          <w:u w:val="single"/>
        </w:rPr>
        <w:t xml:space="preserve">Kleinwort, Sons &amp; Co v </w:t>
      </w:r>
      <w:proofErr w:type="spellStart"/>
      <w:r w:rsidR="00454EDC" w:rsidRPr="005E4AD8">
        <w:rPr>
          <w:u w:val="single"/>
        </w:rPr>
        <w:t>Ungarische</w:t>
      </w:r>
      <w:proofErr w:type="spellEnd"/>
      <w:r w:rsidR="00454EDC" w:rsidRPr="005E4AD8">
        <w:rPr>
          <w:u w:val="single"/>
        </w:rPr>
        <w:t xml:space="preserve"> </w:t>
      </w:r>
      <w:proofErr w:type="spellStart"/>
      <w:r w:rsidR="00454EDC" w:rsidRPr="005E4AD8">
        <w:rPr>
          <w:u w:val="single"/>
        </w:rPr>
        <w:t>Baumwolle</w:t>
      </w:r>
      <w:proofErr w:type="spellEnd"/>
      <w:r w:rsidR="00454EDC" w:rsidRPr="005E4AD8">
        <w:rPr>
          <w:u w:val="single"/>
        </w:rPr>
        <w:t xml:space="preserve"> </w:t>
      </w:r>
      <w:proofErr w:type="spellStart"/>
      <w:r w:rsidR="00454EDC" w:rsidRPr="005E4AD8">
        <w:rPr>
          <w:u w:val="single"/>
        </w:rPr>
        <w:t>Industrie</w:t>
      </w:r>
      <w:proofErr w:type="spellEnd"/>
      <w:r w:rsidR="00454EDC" w:rsidRPr="005E4AD8">
        <w:rPr>
          <w:u w:val="single"/>
        </w:rPr>
        <w:t xml:space="preserve"> </w:t>
      </w:r>
      <w:proofErr w:type="spellStart"/>
      <w:r w:rsidR="00454EDC" w:rsidRPr="005E4AD8">
        <w:rPr>
          <w:u w:val="single"/>
        </w:rPr>
        <w:t>Acktiengesellschaf</w:t>
      </w:r>
      <w:r w:rsidR="00454EDC">
        <w:t>t</w:t>
      </w:r>
      <w:proofErr w:type="spellEnd"/>
      <w:r w:rsidR="00454EDC">
        <w:t xml:space="preserve"> [1939] </w:t>
      </w:r>
      <w:r w:rsidR="00CB4960">
        <w:t xml:space="preserve">2 KB 678 in which the Court of Appeal held </w:t>
      </w:r>
      <w:r w:rsidR="00CB4960">
        <w:lastRenderedPageBreak/>
        <w:t>that a Hungarian bank could not avoid judgment for a debt governed by English law</w:t>
      </w:r>
      <w:r w:rsidR="004E46FD">
        <w:t xml:space="preserve"> on the basis that Hungarian law would prohibit payment</w:t>
      </w:r>
      <w:r w:rsidR="00574A13">
        <w:t>. The</w:t>
      </w:r>
      <w:r w:rsidR="004E46FD">
        <w:t xml:space="preserve"> Court of Appeal held that the argument was </w:t>
      </w:r>
      <w:r w:rsidR="004E46FD" w:rsidRPr="004E5738">
        <w:rPr>
          <w:i/>
          <w:iCs/>
        </w:rPr>
        <w:t>“obviously absurd”</w:t>
      </w:r>
      <w:r w:rsidR="004E46FD">
        <w:t xml:space="preserve"> and led to </w:t>
      </w:r>
      <w:r w:rsidR="004E46FD" w:rsidRPr="004E5738">
        <w:rPr>
          <w:i/>
          <w:iCs/>
        </w:rPr>
        <w:t>“preposterous results”</w:t>
      </w:r>
      <w:r w:rsidR="00E01102">
        <w:t xml:space="preserve">. </w:t>
      </w:r>
      <w:r w:rsidR="000F1225">
        <w:t xml:space="preserve">Though the Trusts sought to distinguish </w:t>
      </w:r>
      <w:r w:rsidR="000F1225" w:rsidRPr="0001176F">
        <w:rPr>
          <w:u w:val="single"/>
        </w:rPr>
        <w:t>Kleinwort</w:t>
      </w:r>
      <w:r w:rsidR="000F1225">
        <w:t xml:space="preserve"> on the basis that it involved payment</w:t>
      </w:r>
      <w:r w:rsidR="00B27211">
        <w:t xml:space="preserve"> of an English law liability in England, here</w:t>
      </w:r>
      <w:r w:rsidR="004E5738">
        <w:t xml:space="preserve"> the Wife s</w:t>
      </w:r>
      <w:r w:rsidR="006048A0">
        <w:t>ought</w:t>
      </w:r>
      <w:r w:rsidR="004E5738">
        <w:t xml:space="preserve"> a judgment requiring the Liechtenstein trusts to make payment under English law to a person who </w:t>
      </w:r>
      <w:r w:rsidR="006048A0">
        <w:t>wa</w:t>
      </w:r>
      <w:r w:rsidR="004E5738">
        <w:t>s resident in England.</w:t>
      </w:r>
      <w:r w:rsidR="000E40F5">
        <w:t xml:space="preserve"> The questions</w:t>
      </w:r>
      <w:r w:rsidR="00DB558C">
        <w:t xml:space="preserve"> of how and where a judgment in the Wife’s favour can be enforced will arise at a later stage.</w:t>
      </w:r>
    </w:p>
    <w:p w14:paraId="472E9966" w14:textId="1CFFD61B" w:rsidR="004E5738" w:rsidRDefault="00BC0C61" w:rsidP="0067602D">
      <w:pPr>
        <w:pStyle w:val="ParaLevel1"/>
      </w:pPr>
      <w:r>
        <w:t xml:space="preserve">The trustees </w:t>
      </w:r>
      <w:r w:rsidR="00D22125">
        <w:t>voluntarily submitted to the jurisdiction of this court in respect of the present claim. Having done so, and on the analysis of Liechtenstein law</w:t>
      </w:r>
      <w:r w:rsidR="003B4012">
        <w:t xml:space="preserve"> set out above,</w:t>
      </w:r>
      <w:r w:rsidR="00661650">
        <w:t xml:space="preserve"> I find it hard to conceive that the trustees would commit a knowing </w:t>
      </w:r>
      <w:r w:rsidR="00F73888">
        <w:t>-</w:t>
      </w:r>
      <w:r w:rsidR="00661650">
        <w:t xml:space="preserve"> that is, certain </w:t>
      </w:r>
      <w:r w:rsidR="00F73888">
        <w:t>-</w:t>
      </w:r>
      <w:r w:rsidR="00661650">
        <w:t xml:space="preserve"> abuse</w:t>
      </w:r>
      <w:r w:rsidR="00E26C91">
        <w:t xml:space="preserve"> (namely a violation of rules outside the range of what could be reasonably argued by a prudent man of business) with the intention to cause harm to the trusts</w:t>
      </w:r>
      <w:r w:rsidR="001E45A0">
        <w:t xml:space="preserve"> if they complied with my judgment. Additionally, the advice from the Liechtenstein District Court</w:t>
      </w:r>
      <w:r w:rsidR="000E7D63">
        <w:t xml:space="preserve"> in November 2019 did not impose any relevant restriction on the Trusts.</w:t>
      </w:r>
    </w:p>
    <w:p w14:paraId="0B47A604" w14:textId="7E03260A" w:rsidR="00BE14D9" w:rsidRDefault="00BE14D9" w:rsidP="0067602D">
      <w:pPr>
        <w:pStyle w:val="ParaLevel1"/>
      </w:pPr>
      <w:r>
        <w:t xml:space="preserve">There </w:t>
      </w:r>
      <w:r w:rsidR="00257B18">
        <w:t>we</w:t>
      </w:r>
      <w:r>
        <w:t>re powerful arguments in favour</w:t>
      </w:r>
      <w:r w:rsidR="004F0450">
        <w:t xml:space="preserve"> of granting an order to the Wife </w:t>
      </w:r>
      <w:r w:rsidR="001870D4">
        <w:t xml:space="preserve">against the Trusts. </w:t>
      </w:r>
      <w:r w:rsidR="00AF61B9">
        <w:t>Having already concluded that such an order would not be futile, t</w:t>
      </w:r>
      <w:r w:rsidR="001870D4">
        <w:t xml:space="preserve">his court has a </w:t>
      </w:r>
      <w:r w:rsidR="0077016E">
        <w:t xml:space="preserve">legitimate interest in enforcing its orders. There </w:t>
      </w:r>
      <w:r w:rsidR="00257B18">
        <w:t>wa</w:t>
      </w:r>
      <w:r w:rsidR="0077016E">
        <w:t xml:space="preserve">s </w:t>
      </w:r>
      <w:r w:rsidR="001A4F86">
        <w:t xml:space="preserve">also </w:t>
      </w:r>
      <w:r w:rsidR="0077016E">
        <w:t>a strong public interest in ensuring that financial remedies orders following divorce are</w:t>
      </w:r>
      <w:r w:rsidR="00810C2F">
        <w:t xml:space="preserve"> put into effect. </w:t>
      </w:r>
      <w:r w:rsidR="007721F8">
        <w:t>Alongside th</w:t>
      </w:r>
      <w:r w:rsidR="00AF61B9">
        <w:t>ose</w:t>
      </w:r>
      <w:r w:rsidR="001961D6">
        <w:t xml:space="preserve"> consideration</w:t>
      </w:r>
      <w:r w:rsidR="00AF61B9">
        <w:t>s</w:t>
      </w:r>
      <w:r w:rsidR="007721F8">
        <w:t xml:space="preserve">, this court should take robust steps to ensure that its orders </w:t>
      </w:r>
      <w:r w:rsidR="00257B18">
        <w:t>we</w:t>
      </w:r>
      <w:r w:rsidR="007721F8">
        <w:t>re not defeated by dishonest scheme</w:t>
      </w:r>
      <w:r w:rsidR="00531748">
        <w:t>s</w:t>
      </w:r>
      <w:r w:rsidR="00AF7669">
        <w:t xml:space="preserve"> and should discourage the use of such schemes in future by showing they will not be effective. </w:t>
      </w:r>
    </w:p>
    <w:p w14:paraId="54E4FF47" w14:textId="7AC8CFCF" w:rsidR="00AF61B9" w:rsidRDefault="00AF61B9" w:rsidP="0067602D">
      <w:pPr>
        <w:pStyle w:val="ParaLevel1"/>
      </w:pPr>
      <w:r>
        <w:t xml:space="preserve">It follows that I </w:t>
      </w:r>
      <w:r w:rsidR="003938B2">
        <w:t>was</w:t>
      </w:r>
      <w:r>
        <w:t xml:space="preserve"> unpersuaded that </w:t>
      </w:r>
      <w:r w:rsidR="00003312">
        <w:t xml:space="preserve">the trustees </w:t>
      </w:r>
      <w:r w:rsidR="0066300D">
        <w:t>would be at a real risk of prosecution if they were to comply with my judgment.</w:t>
      </w:r>
    </w:p>
    <w:p w14:paraId="653E5DE9" w14:textId="6E09F984" w:rsidR="00A71F3D" w:rsidRPr="00CF4B8E" w:rsidRDefault="0094326B" w:rsidP="0067602D">
      <w:pPr>
        <w:pStyle w:val="ParaLevel1"/>
        <w:numPr>
          <w:ilvl w:val="0"/>
          <w:numId w:val="0"/>
        </w:numPr>
        <w:ind w:left="1145" w:hanging="720"/>
        <w:rPr>
          <w:b/>
          <w:bCs/>
        </w:rPr>
      </w:pPr>
      <w:r w:rsidRPr="00CF4B8E">
        <w:rPr>
          <w:b/>
          <w:bCs/>
        </w:rPr>
        <w:t xml:space="preserve">Wife: </w:t>
      </w:r>
      <w:r w:rsidR="00A71F3D" w:rsidRPr="00CF4B8E">
        <w:rPr>
          <w:b/>
          <w:bCs/>
        </w:rPr>
        <w:t>No Standing</w:t>
      </w:r>
      <w:r w:rsidRPr="00CF4B8E">
        <w:rPr>
          <w:b/>
          <w:bCs/>
        </w:rPr>
        <w:t xml:space="preserve"> </w:t>
      </w:r>
      <w:proofErr w:type="gramStart"/>
      <w:r w:rsidR="00CF4B8E" w:rsidRPr="00CF4B8E">
        <w:rPr>
          <w:b/>
          <w:bCs/>
        </w:rPr>
        <w:t>As</w:t>
      </w:r>
      <w:proofErr w:type="gramEnd"/>
      <w:r w:rsidR="00CF4B8E" w:rsidRPr="00CF4B8E">
        <w:rPr>
          <w:b/>
          <w:bCs/>
        </w:rPr>
        <w:t xml:space="preserve"> Victim</w:t>
      </w:r>
    </w:p>
    <w:p w14:paraId="5C55A5C3" w14:textId="3C4BF715" w:rsidR="0066300D" w:rsidRDefault="00D1329A" w:rsidP="0067602D">
      <w:pPr>
        <w:pStyle w:val="ParaLevel1"/>
      </w:pPr>
      <w:r>
        <w:t xml:space="preserve">This submission </w:t>
      </w:r>
      <w:r w:rsidR="002D3C2B">
        <w:t xml:space="preserve">became the </w:t>
      </w:r>
      <w:proofErr w:type="gramStart"/>
      <w:r w:rsidR="002D3C2B">
        <w:t>ma</w:t>
      </w:r>
      <w:r w:rsidR="00745BF3">
        <w:t>i</w:t>
      </w:r>
      <w:r w:rsidR="002D3C2B">
        <w:t>n focus</w:t>
      </w:r>
      <w:proofErr w:type="gramEnd"/>
      <w:r w:rsidR="002D3C2B">
        <w:t xml:space="preserve"> of closing argument on behalf of the Trusts. </w:t>
      </w:r>
      <w:proofErr w:type="spellStart"/>
      <w:r w:rsidR="00F2109A">
        <w:t>Counselor</w:t>
      </w:r>
      <w:proofErr w:type="spellEnd"/>
      <w:r w:rsidR="00F2109A">
        <w:t xml:space="preserve"> and </w:t>
      </w:r>
      <w:proofErr w:type="spellStart"/>
      <w:r w:rsidR="00F2109A">
        <w:t>Sobaldo</w:t>
      </w:r>
      <w:proofErr w:type="spellEnd"/>
      <w:r w:rsidR="00F2109A">
        <w:t xml:space="preserve"> </w:t>
      </w:r>
      <w:r w:rsidR="00FB1510">
        <w:t>submitted that the Wife was not a victim</w:t>
      </w:r>
      <w:r w:rsidR="00FD4448">
        <w:t xml:space="preserve"> for the purposes of s.423 IA </w:t>
      </w:r>
      <w:r w:rsidR="00545421">
        <w:t xml:space="preserve">because she was not capable of being a victim of the transaction which transferred the Monetary Assets from Switzerland to Liechtenstein. This </w:t>
      </w:r>
      <w:r w:rsidR="003938B2">
        <w:t>wa</w:t>
      </w:r>
      <w:r w:rsidR="00545421">
        <w:t xml:space="preserve">s because the Swiss </w:t>
      </w:r>
      <w:r>
        <w:t>C</w:t>
      </w:r>
      <w:r w:rsidR="00545421">
        <w:t>ourt</w:t>
      </w:r>
      <w:r>
        <w:t xml:space="preserve"> of Appeal</w:t>
      </w:r>
      <w:r w:rsidR="00DE7452">
        <w:t xml:space="preserve"> held that the Wife </w:t>
      </w:r>
      <w:r w:rsidR="00E56E3C">
        <w:t xml:space="preserve">could </w:t>
      </w:r>
      <w:r w:rsidR="00DE7452">
        <w:t xml:space="preserve">not enforce the </w:t>
      </w:r>
      <w:r w:rsidR="00E01CAB">
        <w:t>order made by Haddon</w:t>
      </w:r>
      <w:r w:rsidR="002F5E6B">
        <w:t>-Cave J</w:t>
      </w:r>
      <w:r w:rsidR="00DE7452">
        <w:t xml:space="preserve"> against the Monetary Assets</w:t>
      </w:r>
      <w:r w:rsidR="002F5E6B">
        <w:t xml:space="preserve"> in Switzerland</w:t>
      </w:r>
      <w:r w:rsidR="00DE7452">
        <w:t xml:space="preserve">. As a result, </w:t>
      </w:r>
      <w:r w:rsidR="00E23CC0">
        <w:t xml:space="preserve">the Wife did not and could not </w:t>
      </w:r>
      <w:r w:rsidR="005A2784">
        <w:t xml:space="preserve">have </w:t>
      </w:r>
      <w:r w:rsidR="00E23CC0">
        <w:t>suffer</w:t>
      </w:r>
      <w:r w:rsidR="005A2784">
        <w:t>ed</w:t>
      </w:r>
      <w:r w:rsidR="00E23CC0">
        <w:t xml:space="preserve"> any prejudice when the Monetary </w:t>
      </w:r>
      <w:r w:rsidR="002F5E6B">
        <w:t>A</w:t>
      </w:r>
      <w:r w:rsidR="00E23CC0">
        <w:t>ssets were transferred from Switzerland to Liechtenstein.</w:t>
      </w:r>
      <w:r w:rsidR="001E2711">
        <w:t xml:space="preserve"> In closing argument, Mr Brodie QC </w:t>
      </w:r>
      <w:r w:rsidR="004414AE">
        <w:t xml:space="preserve">also </w:t>
      </w:r>
      <w:r w:rsidR="001E2711">
        <w:t xml:space="preserve">submitted that </w:t>
      </w:r>
      <w:r w:rsidR="00C6543B">
        <w:t xml:space="preserve">the language of </w:t>
      </w:r>
      <w:r w:rsidR="00131C50">
        <w:t>s.423</w:t>
      </w:r>
      <w:r w:rsidR="00115F60">
        <w:t xml:space="preserve"> IA and s.37 MCA</w:t>
      </w:r>
      <w:r w:rsidR="00131C50">
        <w:t xml:space="preserve"> required restoration of the status quo ante </w:t>
      </w:r>
      <w:r w:rsidR="00AA38BC">
        <w:t>as a condition of granting relief.</w:t>
      </w:r>
      <w:r w:rsidR="00902FD3">
        <w:t xml:space="preserve"> Finally, he asserted that </w:t>
      </w:r>
      <w:r w:rsidR="00560F7D">
        <w:t>the grant of relief to the Wife</w:t>
      </w:r>
      <w:r w:rsidR="004D5AAD">
        <w:t xml:space="preserve"> would contravene the principle of comity because any award I might make in favour of the Wife would </w:t>
      </w:r>
      <w:r w:rsidR="00EA5226">
        <w:t>undermine the decision of the Swiss Court of Appeal.</w:t>
      </w:r>
      <w:r w:rsidR="004D5AAD">
        <w:t xml:space="preserve"> </w:t>
      </w:r>
    </w:p>
    <w:p w14:paraId="7C6FBDE0" w14:textId="22663B5F" w:rsidR="002F5E6B" w:rsidRDefault="002E26ED" w:rsidP="0067602D">
      <w:pPr>
        <w:pStyle w:val="ParaLevel1"/>
      </w:pPr>
      <w:r>
        <w:t xml:space="preserve">In January 2017, the Wife sought to enforce the award against </w:t>
      </w:r>
      <w:proofErr w:type="spellStart"/>
      <w:r>
        <w:t>Cotor</w:t>
      </w:r>
      <w:proofErr w:type="spellEnd"/>
      <w:r>
        <w:t xml:space="preserve"> in Switzerland so far as the maintenance element was concerned</w:t>
      </w:r>
      <w:r w:rsidR="005A2C0A">
        <w:t>. The</w:t>
      </w:r>
      <w:r w:rsidR="007721C7">
        <w:t xml:space="preserve"> </w:t>
      </w:r>
      <w:r w:rsidR="00495276">
        <w:t xml:space="preserve">Supreme Court in Switzerland in 2019 </w:t>
      </w:r>
      <w:r w:rsidR="000558EE">
        <w:t>found that the financial remedies order was</w:t>
      </w:r>
      <w:r w:rsidR="00401257">
        <w:t>,</w:t>
      </w:r>
      <w:r w:rsidR="000558EE">
        <w:t xml:space="preserve"> in principle</w:t>
      </w:r>
      <w:r w:rsidR="00401257">
        <w:t>,</w:t>
      </w:r>
      <w:r w:rsidR="000558EE">
        <w:t xml:space="preserve"> enforceable, at least in part, under the Lugano Convention. It remitted some issues to the </w:t>
      </w:r>
      <w:r w:rsidR="00122C3C">
        <w:t xml:space="preserve">Zurich </w:t>
      </w:r>
      <w:r w:rsidR="000558EE">
        <w:t>Court of Appeal for further determination. O</w:t>
      </w:r>
      <w:r w:rsidR="005A2C0A">
        <w:t>n 3 March 2020</w:t>
      </w:r>
      <w:r w:rsidR="00D02119">
        <w:t>,</w:t>
      </w:r>
      <w:r w:rsidR="005A2C0A">
        <w:t xml:space="preserve"> the </w:t>
      </w:r>
      <w:r w:rsidR="00735F16">
        <w:t>Zurich</w:t>
      </w:r>
      <w:r w:rsidR="005A2C0A">
        <w:t xml:space="preserve"> Court of Appeal dismissed the Wife’s petition</w:t>
      </w:r>
      <w:r w:rsidR="00A3563C">
        <w:t xml:space="preserve"> for a declaration of </w:t>
      </w:r>
      <w:r w:rsidR="00A3563C">
        <w:lastRenderedPageBreak/>
        <w:t xml:space="preserve">enforceability of the award. It held that </w:t>
      </w:r>
      <w:proofErr w:type="spellStart"/>
      <w:r w:rsidR="00A3563C">
        <w:t>Cotor</w:t>
      </w:r>
      <w:proofErr w:type="spellEnd"/>
      <w:r w:rsidR="00A3563C">
        <w:t xml:space="preserve"> had not been properly served</w:t>
      </w:r>
      <w:r w:rsidR="00E02BFF">
        <w:t xml:space="preserve"> when it was joined to the English proceedings and was deprived of making its own representations to dispute the finding by Haddon-Cave J that it was the Husband’s alter ego. </w:t>
      </w:r>
      <w:r w:rsidR="00184E8A">
        <w:t xml:space="preserve">Because there had been no effective service of the proceedings on </w:t>
      </w:r>
      <w:proofErr w:type="spellStart"/>
      <w:r w:rsidR="00184E8A">
        <w:t>Cotor</w:t>
      </w:r>
      <w:proofErr w:type="spellEnd"/>
      <w:r w:rsidR="00184E8A">
        <w:t xml:space="preserve">, the judgment against </w:t>
      </w:r>
      <w:proofErr w:type="spellStart"/>
      <w:r w:rsidR="00184E8A">
        <w:t>Cotor</w:t>
      </w:r>
      <w:proofErr w:type="spellEnd"/>
      <w:r w:rsidR="00184E8A">
        <w:t xml:space="preserve"> violated procedural </w:t>
      </w:r>
      <w:proofErr w:type="spellStart"/>
      <w:r w:rsidR="00184E8A" w:rsidRPr="00DE6924">
        <w:rPr>
          <w:i/>
          <w:iCs/>
        </w:rPr>
        <w:t>ordre</w:t>
      </w:r>
      <w:proofErr w:type="spellEnd"/>
      <w:r w:rsidR="00184E8A" w:rsidRPr="00DE6924">
        <w:rPr>
          <w:i/>
          <w:iCs/>
        </w:rPr>
        <w:t xml:space="preserve"> public</w:t>
      </w:r>
      <w:r w:rsidR="00184E8A">
        <w:t xml:space="preserve"> </w:t>
      </w:r>
      <w:r w:rsidR="00CC7B49">
        <w:t>and therefore could not be recognised under the Lugano Convention. I note that</w:t>
      </w:r>
      <w:r w:rsidR="00D10FBE">
        <w:t>,</w:t>
      </w:r>
      <w:r w:rsidR="00CC7B49">
        <w:t xml:space="preserve"> under that Convention, the Wife could only ever have been entitled</w:t>
      </w:r>
      <w:r w:rsidR="00F71F79">
        <w:t xml:space="preserve"> to enforce in Switzerland the maintenance part of the award (at most £224 million) rather than the property consequences of the divorce.</w:t>
      </w:r>
      <w:r w:rsidR="003F462D">
        <w:t xml:space="preserve"> I was told by Mr Willan </w:t>
      </w:r>
      <w:r w:rsidR="002F7DF2">
        <w:t xml:space="preserve">that there was an ongoing appeal in relation to the decision by the </w:t>
      </w:r>
      <w:r w:rsidR="00BD0FF8">
        <w:t>Zurich</w:t>
      </w:r>
      <w:r w:rsidR="002F7DF2">
        <w:t xml:space="preserve"> Court of Appeal and so it </w:t>
      </w:r>
      <w:r w:rsidR="00DE6924">
        <w:t>wa</w:t>
      </w:r>
      <w:r w:rsidR="002F7DF2">
        <w:t>s simply unknown whether the</w:t>
      </w:r>
      <w:r w:rsidR="007D267E">
        <w:t xml:space="preserve"> order w</w:t>
      </w:r>
      <w:r w:rsidR="00D10FBE">
        <w:t>ould</w:t>
      </w:r>
      <w:r w:rsidR="007D267E">
        <w:t xml:space="preserve"> or w</w:t>
      </w:r>
      <w:r w:rsidR="00D10FBE">
        <w:t>ould</w:t>
      </w:r>
      <w:r w:rsidR="007D267E">
        <w:t xml:space="preserve"> not be enforceable in Switzerland.</w:t>
      </w:r>
    </w:p>
    <w:p w14:paraId="0C1E0BD3" w14:textId="55A8D5ED" w:rsidR="00AD40D4" w:rsidRDefault="00E65898" w:rsidP="0067602D">
      <w:pPr>
        <w:pStyle w:val="ParaLevel1"/>
      </w:pPr>
      <w:r>
        <w:t>The Wife challenge</w:t>
      </w:r>
      <w:r w:rsidR="00995414">
        <w:t xml:space="preserve">d </w:t>
      </w:r>
      <w:r w:rsidR="00D02119">
        <w:t>th</w:t>
      </w:r>
      <w:r w:rsidR="00560F7D">
        <w:t>e</w:t>
      </w:r>
      <w:r w:rsidR="00D02119">
        <w:t xml:space="preserve"> submission</w:t>
      </w:r>
      <w:r w:rsidR="00560F7D">
        <w:t>s</w:t>
      </w:r>
      <w:r w:rsidR="00306AE0">
        <w:t xml:space="preserve"> by the Trusts on the basis that this element of their defence had never been pleaded and so </w:t>
      </w:r>
      <w:r w:rsidR="006C7CD7">
        <w:t xml:space="preserve">it </w:t>
      </w:r>
      <w:r w:rsidR="00306AE0">
        <w:t>was not open to them</w:t>
      </w:r>
      <w:r w:rsidR="00E61DDC">
        <w:t xml:space="preserve"> to advance it at trial</w:t>
      </w:r>
      <w:r w:rsidR="00306AE0">
        <w:t>.</w:t>
      </w:r>
      <w:r w:rsidR="00676C63">
        <w:t xml:space="preserve"> Had that case been pleaded, </w:t>
      </w:r>
      <w:r w:rsidR="008D20CD">
        <w:t xml:space="preserve">it was submitted that </w:t>
      </w:r>
      <w:r w:rsidR="00676C63">
        <w:t xml:space="preserve">the Wife would have put forward evidence of the other routes through which she could have enforced against the Monetary Assets in </w:t>
      </w:r>
      <w:proofErr w:type="spellStart"/>
      <w:r w:rsidR="00676C63">
        <w:t>Cotor’s</w:t>
      </w:r>
      <w:proofErr w:type="spellEnd"/>
      <w:r w:rsidR="00676C63">
        <w:t xml:space="preserve"> </w:t>
      </w:r>
      <w:r w:rsidR="00E61DDC">
        <w:t>possession.</w:t>
      </w:r>
      <w:r w:rsidR="00A2579F">
        <w:t xml:space="preserve"> The Trust</w:t>
      </w:r>
      <w:r w:rsidR="002351AB">
        <w:t>’s Defence was lodged on 21 February 2020</w:t>
      </w:r>
      <w:r w:rsidR="00032690">
        <w:t xml:space="preserve"> and, notwithstanding the decision of the Swiss Court of Appeal in March 2020, the Trusts had chosen not to amend their defence to take the point in these proceedings.</w:t>
      </w:r>
      <w:r w:rsidR="005E6D68">
        <w:t xml:space="preserve"> </w:t>
      </w:r>
      <w:proofErr w:type="gramStart"/>
      <w:r w:rsidR="00543F0B">
        <w:t>Leaving aside th</w:t>
      </w:r>
      <w:r w:rsidR="0053713A">
        <w:t>is</w:t>
      </w:r>
      <w:r w:rsidR="00543F0B">
        <w:t xml:space="preserve"> pleading point</w:t>
      </w:r>
      <w:r w:rsidR="00490BA6">
        <w:t xml:space="preserve">, </w:t>
      </w:r>
      <w:r w:rsidR="001D3737">
        <w:t>it</w:t>
      </w:r>
      <w:proofErr w:type="gramEnd"/>
      <w:r w:rsidR="001D3737">
        <w:t xml:space="preserve"> seem</w:t>
      </w:r>
      <w:r w:rsidR="006C7CD7">
        <w:t>ed</w:t>
      </w:r>
      <w:r w:rsidR="001D3737">
        <w:t xml:space="preserve"> to me that the case advanced by</w:t>
      </w:r>
      <w:r w:rsidR="000671B5">
        <w:t xml:space="preserve"> </w:t>
      </w:r>
      <w:proofErr w:type="spellStart"/>
      <w:r w:rsidR="000671B5">
        <w:t>Counselor</w:t>
      </w:r>
      <w:proofErr w:type="spellEnd"/>
      <w:r w:rsidR="000671B5">
        <w:t xml:space="preserve"> and </w:t>
      </w:r>
      <w:proofErr w:type="spellStart"/>
      <w:r w:rsidR="000671B5">
        <w:t>Sobaldo</w:t>
      </w:r>
      <w:proofErr w:type="spellEnd"/>
      <w:r w:rsidR="000671B5">
        <w:t xml:space="preserve"> lack</w:t>
      </w:r>
      <w:r w:rsidR="006C7CD7">
        <w:t>ed</w:t>
      </w:r>
      <w:r w:rsidR="000671B5">
        <w:t xml:space="preserve"> merit</w:t>
      </w:r>
      <w:r w:rsidR="00AD40D4">
        <w:t xml:space="preserve"> for more substantive reasons.</w:t>
      </w:r>
    </w:p>
    <w:p w14:paraId="00D00AA6" w14:textId="7B1DF15C" w:rsidR="009A02E1" w:rsidRDefault="006E1BE6" w:rsidP="0067602D">
      <w:pPr>
        <w:pStyle w:val="ParaLevel1"/>
      </w:pPr>
      <w:r>
        <w:t>First, s</w:t>
      </w:r>
      <w:r w:rsidR="00AD40D4">
        <w:t>.423</w:t>
      </w:r>
      <w:r w:rsidR="00722404">
        <w:t xml:space="preserve"> IA</w:t>
      </w:r>
      <w:r w:rsidR="00AD40D4">
        <w:t xml:space="preserve"> </w:t>
      </w:r>
      <w:r w:rsidR="004C0FCA">
        <w:t xml:space="preserve">does not contain a causation requirement: if the purpose of a transfer was to put assets beyond the claimant’s reach, it </w:t>
      </w:r>
      <w:r w:rsidR="00DA3D49">
        <w:t>wa</w:t>
      </w:r>
      <w:r w:rsidR="004C0FCA">
        <w:t>s not necessary to prove that the transfer in fact</w:t>
      </w:r>
      <w:r w:rsidR="00947014">
        <w:t xml:space="preserve"> made enforcement more difficult. </w:t>
      </w:r>
      <w:r w:rsidR="000F61DB">
        <w:t xml:space="preserve"> </w:t>
      </w:r>
      <w:r w:rsidR="007F34E1">
        <w:t xml:space="preserve">Second, </w:t>
      </w:r>
      <w:r w:rsidR="00462460">
        <w:t xml:space="preserve">it </w:t>
      </w:r>
      <w:r w:rsidR="00DA3D49">
        <w:t>wa</w:t>
      </w:r>
      <w:r w:rsidR="00462460">
        <w:t xml:space="preserve">s not necessary for the court to restore the </w:t>
      </w:r>
      <w:r w:rsidR="00C02654">
        <w:t xml:space="preserve">precise nature of the </w:t>
      </w:r>
      <w:r w:rsidR="00462460">
        <w:t>status q</w:t>
      </w:r>
      <w:r w:rsidR="00C02654">
        <w:t>u</w:t>
      </w:r>
      <w:r w:rsidR="00462460">
        <w:t>o ante</w:t>
      </w:r>
      <w:r w:rsidR="00C02654">
        <w:t xml:space="preserve"> before it c</w:t>
      </w:r>
      <w:r w:rsidR="00DA3D49">
        <w:t>ould</w:t>
      </w:r>
      <w:r w:rsidR="00C02654">
        <w:t xml:space="preserve"> grant relief.</w:t>
      </w:r>
      <w:r w:rsidR="007B13D5">
        <w:t xml:space="preserve"> </w:t>
      </w:r>
      <w:r w:rsidR="0064296D">
        <w:t xml:space="preserve">Though s.423 </w:t>
      </w:r>
      <w:r w:rsidR="00001736">
        <w:t>direct</w:t>
      </w:r>
      <w:r w:rsidR="00DA3D49">
        <w:t>ed</w:t>
      </w:r>
      <w:r w:rsidR="00001736">
        <w:t xml:space="preserve"> the court to the purpose of the relief sought, the court has a very broad discretion </w:t>
      </w:r>
      <w:r w:rsidR="001247BD">
        <w:t>as to remedy which must be fashioned by reference to the facts on the ground</w:t>
      </w:r>
      <w:r w:rsidR="00296521">
        <w:t xml:space="preserve"> and</w:t>
      </w:r>
      <w:r w:rsidR="001247BD">
        <w:t xml:space="preserve"> </w:t>
      </w:r>
      <w:r w:rsidR="00296521">
        <w:t xml:space="preserve">subsequent developments with a view to achieving </w:t>
      </w:r>
      <w:r w:rsidR="00C01F06">
        <w:t xml:space="preserve">a just outcome consistent with the purpose of the Act. The very fact that s.425(1)(d) </w:t>
      </w:r>
      <w:r w:rsidR="00CD03BB">
        <w:t xml:space="preserve">contains the power to order a direct payment to the creditor </w:t>
      </w:r>
      <w:r w:rsidR="00EB649A">
        <w:t>undermine</w:t>
      </w:r>
      <w:r w:rsidR="00EF257A">
        <w:t>d</w:t>
      </w:r>
      <w:r w:rsidR="00EB649A">
        <w:t xml:space="preserve"> the submission made by the Trusts that the </w:t>
      </w:r>
      <w:r w:rsidR="00F50894">
        <w:t xml:space="preserve">literal </w:t>
      </w:r>
      <w:r w:rsidR="00EB649A">
        <w:t xml:space="preserve">restoration of the </w:t>
      </w:r>
      <w:r w:rsidR="00F50894">
        <w:t xml:space="preserve">status quo ante </w:t>
      </w:r>
      <w:r w:rsidR="00EF257A">
        <w:t>wa</w:t>
      </w:r>
      <w:r w:rsidR="00F50894">
        <w:t>s required before relief c</w:t>
      </w:r>
      <w:r w:rsidR="00EF257A">
        <w:t>ould</w:t>
      </w:r>
      <w:r w:rsidR="00F50894">
        <w:t xml:space="preserve"> be granted</w:t>
      </w:r>
      <w:r w:rsidR="00EF257A">
        <w:t xml:space="preserve"> to the Wife</w:t>
      </w:r>
      <w:r w:rsidR="00F50894">
        <w:t>.</w:t>
      </w:r>
      <w:r w:rsidR="00296521">
        <w:t xml:space="preserve"> </w:t>
      </w:r>
    </w:p>
    <w:p w14:paraId="4C063315" w14:textId="02EAAB22" w:rsidR="00AF6B2C" w:rsidRDefault="009A02E1" w:rsidP="0067602D">
      <w:pPr>
        <w:pStyle w:val="ParaLevel1"/>
      </w:pPr>
      <w:r>
        <w:t>With respect to s.37 MCA</w:t>
      </w:r>
      <w:r w:rsidR="00F97AA7">
        <w:t xml:space="preserve">, </w:t>
      </w:r>
      <w:r w:rsidR="00AD7AEF">
        <w:t xml:space="preserve">the court enjoys a broad </w:t>
      </w:r>
      <w:r w:rsidR="00BE4F56">
        <w:t>discretion to grant</w:t>
      </w:r>
      <w:r w:rsidR="00AD7AEF">
        <w:t xml:space="preserve"> consequential directions pursuant to s.37(3) including against third-party recipients</w:t>
      </w:r>
      <w:r w:rsidR="0046096A">
        <w:t xml:space="preserve"> though the primary relief is an order setting aside the disposition</w:t>
      </w:r>
      <w:r w:rsidR="00873BE4">
        <w:t xml:space="preserve">, </w:t>
      </w:r>
      <w:r w:rsidR="00CB01E3">
        <w:t>that is</w:t>
      </w:r>
      <w:r w:rsidR="00E44EF2">
        <w:t>,</w:t>
      </w:r>
      <w:r w:rsidR="00CB01E3">
        <w:t xml:space="preserve"> voiding the disposition ab initio</w:t>
      </w:r>
      <w:r w:rsidR="0046096A">
        <w:t xml:space="preserve"> (s.37(2)(c)). </w:t>
      </w:r>
      <w:r w:rsidR="00623E7B">
        <w:t>In that respect</w:t>
      </w:r>
      <w:r w:rsidR="00C5453A">
        <w:t>, the relief available</w:t>
      </w:r>
      <w:r w:rsidR="007B13D5">
        <w:t xml:space="preserve"> </w:t>
      </w:r>
      <w:r w:rsidR="00362A74">
        <w:t xml:space="preserve">pursuant to s.37 </w:t>
      </w:r>
      <w:r w:rsidR="000F3FF8">
        <w:t>is more circumscribed than that available pursuant to s.423</w:t>
      </w:r>
      <w:r w:rsidR="001E3934">
        <w:t xml:space="preserve">. </w:t>
      </w:r>
      <w:r w:rsidR="000F3FF8">
        <w:t xml:space="preserve"> </w:t>
      </w:r>
    </w:p>
    <w:p w14:paraId="1E35687D" w14:textId="47761991" w:rsidR="009D75CC" w:rsidRDefault="003331E0" w:rsidP="0067602D">
      <w:pPr>
        <w:pStyle w:val="ParaLevel1"/>
      </w:pPr>
      <w:r>
        <w:t xml:space="preserve">In any event, the Wife </w:t>
      </w:r>
      <w:r w:rsidR="00626AEF">
        <w:t>wa</w:t>
      </w:r>
      <w:r>
        <w:t xml:space="preserve">s a </w:t>
      </w:r>
      <w:r w:rsidRPr="00E855A5">
        <w:rPr>
          <w:i/>
          <w:iCs/>
        </w:rPr>
        <w:t>“victim”</w:t>
      </w:r>
      <w:r>
        <w:t xml:space="preserve"> of the transaction within the meaning of s.423 IA </w:t>
      </w:r>
      <w:r w:rsidR="00626AEF">
        <w:t xml:space="preserve">as she was a person who was or who </w:t>
      </w:r>
      <w:r w:rsidR="00F174E7">
        <w:t>wa</w:t>
      </w:r>
      <w:r w:rsidR="00626AEF">
        <w:t>s capable of being prejudiced by the transaction</w:t>
      </w:r>
      <w:r w:rsidR="00F174E7">
        <w:t xml:space="preserve">. </w:t>
      </w:r>
      <w:r w:rsidR="00AA64CB">
        <w:t>Simply put</w:t>
      </w:r>
      <w:r w:rsidR="00784AC4">
        <w:t>, before the transaction, there was</w:t>
      </w:r>
      <w:r w:rsidR="00160A0B">
        <w:t xml:space="preserve"> a respondent who would have been able to satisfy an award in favour of the Wife if its directors had chosen to do so.</w:t>
      </w:r>
      <w:r w:rsidR="00722404">
        <w:t xml:space="preserve"> </w:t>
      </w:r>
      <w:r w:rsidR="00F15E08">
        <w:t xml:space="preserve">After the transactions, </w:t>
      </w:r>
      <w:proofErr w:type="spellStart"/>
      <w:r w:rsidR="00F15E08">
        <w:t>Cotor</w:t>
      </w:r>
      <w:proofErr w:type="spellEnd"/>
      <w:r w:rsidR="00F15E08">
        <w:t xml:space="preserve"> had compromised its ability to pay and therefore was unable to pay,</w:t>
      </w:r>
      <w:r w:rsidR="00AC3AFA">
        <w:t xml:space="preserve"> whatever its directors might subsequently have decided to do. </w:t>
      </w:r>
      <w:r w:rsidR="0000789E">
        <w:t>Thus</w:t>
      </w:r>
      <w:r w:rsidR="00EA7B70">
        <w:t>,</w:t>
      </w:r>
      <w:r w:rsidR="0000789E">
        <w:t xml:space="preserve"> the transaction </w:t>
      </w:r>
      <w:r w:rsidR="00EC700D">
        <w:t>wa</w:t>
      </w:r>
      <w:r w:rsidR="0000789E">
        <w:t>s clearly capable of prejudicing a person if it convert</w:t>
      </w:r>
      <w:r w:rsidR="00EC700D">
        <w:t>ed</w:t>
      </w:r>
      <w:r w:rsidR="0000789E">
        <w:t xml:space="preserve"> the respondent from an entity at least capable of paying its liabilities to an empty shell which </w:t>
      </w:r>
      <w:r w:rsidR="00EC700D">
        <w:t>was h</w:t>
      </w:r>
      <w:r w:rsidR="0000789E">
        <w:t>opelessly insolvent.</w:t>
      </w:r>
      <w:r w:rsidR="00C711E6">
        <w:t xml:space="preserve"> </w:t>
      </w:r>
      <w:r w:rsidR="009C010E">
        <w:t xml:space="preserve">That </w:t>
      </w:r>
      <w:r w:rsidR="00A40941">
        <w:t>wa</w:t>
      </w:r>
      <w:r w:rsidR="009C010E">
        <w:t>s all that need be said about this submission.</w:t>
      </w:r>
    </w:p>
    <w:p w14:paraId="212016EC" w14:textId="5C1993B9" w:rsidR="00961868" w:rsidRDefault="00C4585F" w:rsidP="0067602D">
      <w:pPr>
        <w:pStyle w:val="ParaLevel1"/>
      </w:pPr>
      <w:r>
        <w:lastRenderedPageBreak/>
        <w:t xml:space="preserve">Finally, </w:t>
      </w:r>
      <w:r w:rsidR="00D10FE2">
        <w:t>Mr</w:t>
      </w:r>
      <w:r w:rsidR="00DE0243">
        <w:t xml:space="preserve"> Brodie QC’s comity argument</w:t>
      </w:r>
      <w:r w:rsidR="00A5060F">
        <w:t xml:space="preserve"> fail</w:t>
      </w:r>
      <w:r w:rsidR="00DA17E7">
        <w:t>ed</w:t>
      </w:r>
      <w:r w:rsidR="00A5060F">
        <w:t xml:space="preserve"> to persuade me for this reason. The judgment of the Swiss Court</w:t>
      </w:r>
      <w:r w:rsidR="004A6088">
        <w:t xml:space="preserve"> of Appeal</w:t>
      </w:r>
      <w:r w:rsidR="00A5060F">
        <w:t xml:space="preserve"> </w:t>
      </w:r>
      <w:r w:rsidR="00D102D4">
        <w:t>is concerned with whether the Swiss court will lend its aid to enforcement in Switzerland. The current</w:t>
      </w:r>
      <w:r w:rsidR="00F377D7">
        <w:t xml:space="preserve"> position</w:t>
      </w:r>
      <w:r w:rsidR="003E4FCA">
        <w:t xml:space="preserve"> in that jurisdiction</w:t>
      </w:r>
      <w:r w:rsidR="00F377D7">
        <w:t xml:space="preserve"> – though </w:t>
      </w:r>
      <w:r w:rsidR="006105C4">
        <w:t xml:space="preserve">once more </w:t>
      </w:r>
      <w:r w:rsidR="00F377D7">
        <w:t xml:space="preserve">subject to challenge </w:t>
      </w:r>
      <w:r w:rsidR="004A6088">
        <w:t>o</w:t>
      </w:r>
      <w:r w:rsidR="00F377D7">
        <w:t>n appeal</w:t>
      </w:r>
      <w:r w:rsidR="006105C4">
        <w:t xml:space="preserve"> - is that the Swiss court</w:t>
      </w:r>
      <w:r w:rsidR="00605358">
        <w:t xml:space="preserve"> w</w:t>
      </w:r>
      <w:r w:rsidR="002F56E3">
        <w:t>ould</w:t>
      </w:r>
      <w:r w:rsidR="00605358">
        <w:t xml:space="preserve"> not lend its aid to enforcement by the Wife. That </w:t>
      </w:r>
      <w:r w:rsidR="00E508E2">
        <w:t>wa</w:t>
      </w:r>
      <w:r w:rsidR="00605358">
        <w:t>s</w:t>
      </w:r>
      <w:r w:rsidR="00D15379">
        <w:t xml:space="preserve"> </w:t>
      </w:r>
      <w:r w:rsidR="00E508E2">
        <w:t>ir</w:t>
      </w:r>
      <w:r w:rsidR="00E63254">
        <w:t>relevant</w:t>
      </w:r>
      <w:r w:rsidR="00EE4E0F">
        <w:t xml:space="preserve"> to this court’s jurisdiction and powers. The Wife s</w:t>
      </w:r>
      <w:r w:rsidR="00E508E2">
        <w:t>ought</w:t>
      </w:r>
      <w:r w:rsidR="00EE4E0F">
        <w:t xml:space="preserve"> an order that money</w:t>
      </w:r>
      <w:r w:rsidR="00DE0243">
        <w:t xml:space="preserve"> </w:t>
      </w:r>
      <w:r w:rsidR="00FC4D75">
        <w:t>transferred by the Husband’s alter ego should be brought to England in satisfaction of the Husband’s liabilities to the Wife. The making of that order</w:t>
      </w:r>
      <w:r w:rsidR="001504EE">
        <w:t xml:space="preserve"> would not undermine the order of the Swiss court or purport to grant enforcement within Switzerland itself.</w:t>
      </w:r>
    </w:p>
    <w:p w14:paraId="477AC8AA" w14:textId="61991E3D" w:rsidR="008178A4" w:rsidRPr="003D0094" w:rsidRDefault="003D0094" w:rsidP="0067602D">
      <w:pPr>
        <w:pStyle w:val="ParaLevel1"/>
        <w:numPr>
          <w:ilvl w:val="0"/>
          <w:numId w:val="0"/>
        </w:numPr>
        <w:ind w:left="1145" w:hanging="720"/>
        <w:rPr>
          <w:b/>
          <w:bCs/>
        </w:rPr>
      </w:pPr>
      <w:r w:rsidRPr="003D0094">
        <w:rPr>
          <w:b/>
          <w:bCs/>
        </w:rPr>
        <w:t>Quantum of Award</w:t>
      </w:r>
    </w:p>
    <w:p w14:paraId="74C5504D" w14:textId="6F5075E6" w:rsidR="00DC394B" w:rsidRDefault="007811C8" w:rsidP="0067602D">
      <w:pPr>
        <w:pStyle w:val="ParaLevel1"/>
      </w:pPr>
      <w:r>
        <w:t xml:space="preserve">First, </w:t>
      </w:r>
      <w:r w:rsidR="003D0094">
        <w:t xml:space="preserve">Mr Brodie QC </w:t>
      </w:r>
      <w:r w:rsidR="005F77E3">
        <w:t xml:space="preserve">submitted that </w:t>
      </w:r>
      <w:r w:rsidR="00E508E2">
        <w:t xml:space="preserve">the </w:t>
      </w:r>
      <w:r w:rsidR="005F77E3">
        <w:t xml:space="preserve">claims against </w:t>
      </w:r>
      <w:proofErr w:type="spellStart"/>
      <w:r w:rsidR="005F77E3">
        <w:t>Counselor</w:t>
      </w:r>
      <w:proofErr w:type="spellEnd"/>
      <w:r w:rsidR="005F77E3">
        <w:t xml:space="preserve"> and </w:t>
      </w:r>
      <w:proofErr w:type="spellStart"/>
      <w:r w:rsidR="005F77E3">
        <w:t>Sobaldo</w:t>
      </w:r>
      <w:proofErr w:type="spellEnd"/>
      <w:r w:rsidR="005F77E3">
        <w:t xml:space="preserve"> should be capped at the lump sum of £350 million</w:t>
      </w:r>
      <w:r w:rsidR="00EE4109">
        <w:t xml:space="preserve"> </w:t>
      </w:r>
      <w:r w:rsidR="00E63381">
        <w:t xml:space="preserve">plus </w:t>
      </w:r>
      <w:r w:rsidR="00EE4109">
        <w:t xml:space="preserve">interest. </w:t>
      </w:r>
      <w:r w:rsidR="00D01E99">
        <w:t>The Wife submitted that</w:t>
      </w:r>
      <w:r w:rsidR="00711C22">
        <w:t xml:space="preserve"> </w:t>
      </w:r>
      <w:proofErr w:type="spellStart"/>
      <w:r w:rsidR="00711C22">
        <w:t>Cotor’s</w:t>
      </w:r>
      <w:proofErr w:type="spellEnd"/>
      <w:r w:rsidR="00711C22">
        <w:t xml:space="preserve"> liabilities were £350 million by way of a lump sum</w:t>
      </w:r>
      <w:r w:rsidR="00865B09">
        <w:t xml:space="preserve"> and to transfer Artwork worth around £100 million. Thus</w:t>
      </w:r>
      <w:r w:rsidR="0056160D">
        <w:t>,</w:t>
      </w:r>
      <w:r w:rsidR="00865B09">
        <w:t xml:space="preserve"> the total liability in monetary terms was £450 </w:t>
      </w:r>
      <w:r w:rsidR="00B110F6">
        <w:t>million. She submitted that, subject to terms to prevent double recovery in relation to other judgment</w:t>
      </w:r>
      <w:r w:rsidR="0063097D">
        <w:t xml:space="preserve"> orders</w:t>
      </w:r>
      <w:r w:rsidR="00B110F6">
        <w:t xml:space="preserve"> that ha</w:t>
      </w:r>
      <w:r w:rsidR="0063097D">
        <w:t>d</w:t>
      </w:r>
      <w:r w:rsidR="00B110F6">
        <w:t xml:space="preserve"> been granted,</w:t>
      </w:r>
      <w:r w:rsidR="0063097D">
        <w:t xml:space="preserve"> there was no reason why the s.423 relief should not cover the totality</w:t>
      </w:r>
      <w:r w:rsidR="007704FC">
        <w:t xml:space="preserve"> of </w:t>
      </w:r>
      <w:proofErr w:type="spellStart"/>
      <w:r w:rsidR="007704FC">
        <w:t>Cotor’s</w:t>
      </w:r>
      <w:proofErr w:type="spellEnd"/>
      <w:r w:rsidR="007704FC">
        <w:t xml:space="preserve"> liability to the Wife.</w:t>
      </w:r>
    </w:p>
    <w:p w14:paraId="2F6332C6" w14:textId="272F996F" w:rsidR="007704FC" w:rsidRDefault="00143406" w:rsidP="0067602D">
      <w:pPr>
        <w:pStyle w:val="ParaLevel1"/>
      </w:pPr>
      <w:r>
        <w:t>This submission only affected the figures in relation to the claim against the Genus Trust</w:t>
      </w:r>
      <w:r w:rsidR="0084540F">
        <w:t xml:space="preserve"> in paragraph 14 of the draft order sought by the </w:t>
      </w:r>
      <w:r w:rsidR="00103C0D">
        <w:t>W</w:t>
      </w:r>
      <w:r w:rsidR="0084540F">
        <w:t xml:space="preserve">ife. All the other figures came to below the US dollar equivalent of £350 million plus interest, and all that would need to happen would be to reduce the figure of </w:t>
      </w:r>
      <w:r w:rsidR="00103C0D">
        <w:t>US</w:t>
      </w:r>
      <w:r w:rsidR="0084540F">
        <w:t xml:space="preserve">$650 </w:t>
      </w:r>
      <w:r w:rsidR="00103C0D">
        <w:t>million to US$626 million, this being the equivalent of the sterling figure with Judgment Act interest.</w:t>
      </w:r>
    </w:p>
    <w:p w14:paraId="681DED58" w14:textId="5FC92357" w:rsidR="00103C0D" w:rsidRDefault="00634354" w:rsidP="0067602D">
      <w:pPr>
        <w:pStyle w:val="ParaLevel1"/>
      </w:pPr>
      <w:r>
        <w:t>Second</w:t>
      </w:r>
      <w:r w:rsidR="00B508E1">
        <w:t>,</w:t>
      </w:r>
      <w:r>
        <w:t xml:space="preserve"> Mr Brodie submitted that the liability of the trusts should be reduced to the level of the assets they presently held,</w:t>
      </w:r>
      <w:r w:rsidR="0075564B">
        <w:t xml:space="preserve"> namely £64 million,</w:t>
      </w:r>
      <w:r>
        <w:t xml:space="preserve"> </w:t>
      </w:r>
      <w:proofErr w:type="gramStart"/>
      <w:r>
        <w:t>taking into account</w:t>
      </w:r>
      <w:proofErr w:type="gramEnd"/>
      <w:r>
        <w:t xml:space="preserve"> the distributions to the Husband together with about US$300</w:t>
      </w:r>
      <w:r w:rsidR="00F37771">
        <w:t xml:space="preserve"> million of investment losses made. This was not </w:t>
      </w:r>
      <w:r w:rsidR="00014CC2">
        <w:t xml:space="preserve">a </w:t>
      </w:r>
      <w:r w:rsidR="00954907">
        <w:t>submission pleaded by the Trusts</w:t>
      </w:r>
      <w:r w:rsidR="00A67299">
        <w:t xml:space="preserve"> and the Wife submitted that</w:t>
      </w:r>
      <w:r w:rsidR="0037414D">
        <w:t xml:space="preserve"> the Trusts could not rely on a bon</w:t>
      </w:r>
      <w:r w:rsidR="00480E65">
        <w:t>a</w:t>
      </w:r>
      <w:r w:rsidR="0037414D">
        <w:t xml:space="preserve"> fide change of position defence if it had not been pleaded and where the evidence to make it good had not been properly adduced</w:t>
      </w:r>
      <w:r w:rsidR="00E05A06">
        <w:t xml:space="preserve"> and subject</w:t>
      </w:r>
      <w:r w:rsidR="00964D65">
        <w:t>ed</w:t>
      </w:r>
      <w:r w:rsidR="00E05A06">
        <w:t xml:space="preserve"> to scrutiny</w:t>
      </w:r>
      <w:r w:rsidR="0037414D">
        <w:t>.</w:t>
      </w:r>
    </w:p>
    <w:p w14:paraId="5F8AC70B" w14:textId="6FF6B22E" w:rsidR="00B74DD6" w:rsidRDefault="006F345F" w:rsidP="0067602D">
      <w:pPr>
        <w:pStyle w:val="ParaLevel1"/>
      </w:pPr>
      <w:r>
        <w:t>Additionally, the Wife submitted that the Trusts had not acted bon</w:t>
      </w:r>
      <w:r w:rsidR="00E70664">
        <w:t>a</w:t>
      </w:r>
      <w:r>
        <w:t xml:space="preserve"> fide. They had made distributions</w:t>
      </w:r>
      <w:r w:rsidR="00B5225D">
        <w:t xml:space="preserve"> to the Husband because they were essentially an asset protection device that acted at his behest. The Husband wanted all </w:t>
      </w:r>
      <w:r w:rsidR="008E347D">
        <w:t xml:space="preserve">the </w:t>
      </w:r>
      <w:r w:rsidR="00B5225D">
        <w:t>assets distributed to</w:t>
      </w:r>
      <w:r w:rsidR="005E53A4">
        <w:t xml:space="preserve"> him once the Liechtenstein Trusts came under attack by the </w:t>
      </w:r>
      <w:r w:rsidR="007C39BD">
        <w:t xml:space="preserve">Wife and that was precisely what the trustees had done </w:t>
      </w:r>
      <w:proofErr w:type="gramStart"/>
      <w:r w:rsidR="007C39BD">
        <w:t>in order to</w:t>
      </w:r>
      <w:proofErr w:type="gramEnd"/>
      <w:r w:rsidR="007C39BD">
        <w:t xml:space="preserve"> keep those assets beyond the Wife’s reach. </w:t>
      </w:r>
      <w:r w:rsidR="004A68FD">
        <w:t>Further, there was no evidence produced that the Trustees had taken independent investment decisions</w:t>
      </w:r>
      <w:r w:rsidR="00490CB4">
        <w:t xml:space="preserve"> but, by investing in extremely aggressive oil futures, had done so</w:t>
      </w:r>
      <w:r w:rsidR="00564253">
        <w:t xml:space="preserve"> at the direction of the Husband.</w:t>
      </w:r>
    </w:p>
    <w:p w14:paraId="1EB8D169" w14:textId="08EBE26F" w:rsidR="00564253" w:rsidRDefault="00564253" w:rsidP="0067602D">
      <w:pPr>
        <w:pStyle w:val="ParaLevel1"/>
      </w:pPr>
      <w:r>
        <w:t>I have decided that I should reject the submissions as to quantum</w:t>
      </w:r>
      <w:r w:rsidR="005B4B4C">
        <w:t xml:space="preserve"> made by the Trusts. Importantly in this context,</w:t>
      </w:r>
      <w:r w:rsidR="00D3697F">
        <w:t xml:space="preserve"> those submissions should have been properly pleaded </w:t>
      </w:r>
      <w:r w:rsidR="00BB1FB5">
        <w:t xml:space="preserve">for the reasons advanced by the Wife </w:t>
      </w:r>
      <w:r w:rsidR="00D3697F">
        <w:t>and were not. Further</w:t>
      </w:r>
      <w:r w:rsidR="00C9029A">
        <w:t>,</w:t>
      </w:r>
      <w:r w:rsidR="00D3697F">
        <w:t xml:space="preserve"> no court</w:t>
      </w:r>
      <w:r w:rsidR="00C9029A">
        <w:t xml:space="preserve"> should accede to a submission that it should limit the orders it makes to the assets which the Trusts still </w:t>
      </w:r>
      <w:r w:rsidR="00E74337">
        <w:t>possessed</w:t>
      </w:r>
      <w:r w:rsidR="00C17FE5">
        <w:t xml:space="preserve"> when it </w:t>
      </w:r>
      <w:r w:rsidR="00E74337">
        <w:t>wa</w:t>
      </w:r>
      <w:r w:rsidR="00C17FE5">
        <w:t xml:space="preserve">s told in the next breath that </w:t>
      </w:r>
      <w:r w:rsidR="00284AA8">
        <w:t>the Trusts refuse</w:t>
      </w:r>
      <w:r w:rsidR="00E74337">
        <w:t>d</w:t>
      </w:r>
      <w:r w:rsidR="00284AA8">
        <w:t xml:space="preserve"> to tell the court the</w:t>
      </w:r>
      <w:r w:rsidR="004C5D44">
        <w:t xml:space="preserve"> precise</w:t>
      </w:r>
      <w:r w:rsidR="00284AA8">
        <w:t xml:space="preserve"> extent of their assets</w:t>
      </w:r>
      <w:r w:rsidR="00E74337">
        <w:t xml:space="preserve"> (though </w:t>
      </w:r>
      <w:r w:rsidR="00175F9A">
        <w:t xml:space="preserve">it was hinted that </w:t>
      </w:r>
      <w:r w:rsidR="00E74337">
        <w:t xml:space="preserve">this was probably less </w:t>
      </w:r>
      <w:r w:rsidR="0056160D">
        <w:t xml:space="preserve">than </w:t>
      </w:r>
      <w:r w:rsidR="006B7954">
        <w:t xml:space="preserve">£64 </w:t>
      </w:r>
      <w:r w:rsidR="00122748">
        <w:t xml:space="preserve">million due to the falling value of investments in </w:t>
      </w:r>
      <w:r w:rsidR="00122748">
        <w:lastRenderedPageBreak/>
        <w:t>oil)</w:t>
      </w:r>
      <w:r w:rsidR="00964D65">
        <w:t xml:space="preserve">. Hiding behind the </w:t>
      </w:r>
      <w:r w:rsidR="009D400D">
        <w:t xml:space="preserve">trustees’ obligation to maintain confidentiality </w:t>
      </w:r>
      <w:r w:rsidR="00A26B5B">
        <w:t>as to the management of the trust pursuant to Liechtenstein law whilst at the same time submitting</w:t>
      </w:r>
      <w:r w:rsidR="00811326">
        <w:t>, without proper evidential foundation,</w:t>
      </w:r>
      <w:r w:rsidR="00D9724D">
        <w:t xml:space="preserve"> that the relief sought by the Wife should be in greatly diminished amount struck me</w:t>
      </w:r>
      <w:r w:rsidR="00594253">
        <w:t xml:space="preserve"> as </w:t>
      </w:r>
      <w:r w:rsidR="005C76BB">
        <w:t>having</w:t>
      </w:r>
      <w:r w:rsidR="00594253">
        <w:t xml:space="preserve"> one’s cake and eat</w:t>
      </w:r>
      <w:r w:rsidR="005C76BB">
        <w:t>ing</w:t>
      </w:r>
      <w:r w:rsidR="00594253">
        <w:t xml:space="preserve"> it</w:t>
      </w:r>
      <w:r w:rsidR="005C76BB">
        <w:t xml:space="preserve">. </w:t>
      </w:r>
    </w:p>
    <w:p w14:paraId="60BA4F73" w14:textId="54F9835C" w:rsidR="007C2CFE" w:rsidRDefault="007155BA" w:rsidP="0067602D">
      <w:pPr>
        <w:pStyle w:val="ParaLevel1"/>
      </w:pPr>
      <w:r>
        <w:t>I thus grant judgment</w:t>
      </w:r>
      <w:r w:rsidR="005B5A26">
        <w:t xml:space="preserve"> </w:t>
      </w:r>
      <w:r w:rsidR="00EB0541">
        <w:t xml:space="preserve">in favour of the Wife </w:t>
      </w:r>
      <w:r w:rsidR="005B5A26">
        <w:t xml:space="preserve">against the Liechtenstein Trusts </w:t>
      </w:r>
      <w:r w:rsidR="00435C5B">
        <w:t xml:space="preserve">as set out in paragraphs 14 to 19 </w:t>
      </w:r>
      <w:r w:rsidR="001F572E">
        <w:t xml:space="preserve">of </w:t>
      </w:r>
      <w:r w:rsidR="00435C5B">
        <w:t>the draft order submitted by the Wife</w:t>
      </w:r>
      <w:r w:rsidR="001F572E">
        <w:t xml:space="preserve"> (see paragraphs </w:t>
      </w:r>
      <w:r w:rsidR="007238E4">
        <w:t>201</w:t>
      </w:r>
      <w:r w:rsidR="001F572E">
        <w:t>-</w:t>
      </w:r>
      <w:r w:rsidR="007238E4">
        <w:t>205</w:t>
      </w:r>
      <w:r w:rsidR="001F572E">
        <w:t xml:space="preserve"> above)</w:t>
      </w:r>
      <w:r w:rsidR="00435C5B">
        <w:t>.</w:t>
      </w:r>
    </w:p>
    <w:p w14:paraId="62726FD0" w14:textId="29A7BEC6" w:rsidR="00520343" w:rsidRPr="00520343" w:rsidRDefault="00520343" w:rsidP="0067602D">
      <w:pPr>
        <w:pStyle w:val="ParaLevel1"/>
        <w:numPr>
          <w:ilvl w:val="0"/>
          <w:numId w:val="0"/>
        </w:numPr>
        <w:ind w:left="1145" w:hanging="720"/>
        <w:rPr>
          <w:b/>
          <w:bCs/>
          <w:u w:val="single"/>
        </w:rPr>
      </w:pPr>
      <w:r w:rsidRPr="00520343">
        <w:rPr>
          <w:b/>
          <w:bCs/>
          <w:u w:val="single"/>
        </w:rPr>
        <w:t xml:space="preserve">The Claims Against </w:t>
      </w:r>
      <w:proofErr w:type="spellStart"/>
      <w:r w:rsidRPr="00520343">
        <w:rPr>
          <w:b/>
          <w:bCs/>
          <w:u w:val="single"/>
        </w:rPr>
        <w:t>Temur</w:t>
      </w:r>
      <w:proofErr w:type="spellEnd"/>
    </w:p>
    <w:p w14:paraId="56F6440A" w14:textId="63BEF46E" w:rsidR="006A060C" w:rsidRDefault="00BC116D" w:rsidP="0067602D">
      <w:pPr>
        <w:pStyle w:val="ParaLevel1"/>
      </w:pPr>
      <w:r>
        <w:t xml:space="preserve">The Wife asserted that </w:t>
      </w:r>
      <w:proofErr w:type="spellStart"/>
      <w:r>
        <w:t>Temur</w:t>
      </w:r>
      <w:proofErr w:type="spellEnd"/>
      <w:r>
        <w:t xml:space="preserve"> </w:t>
      </w:r>
      <w:r w:rsidR="001E10D2">
        <w:t>not only acted as the Husband</w:t>
      </w:r>
      <w:r w:rsidR="00683D52">
        <w:t>’</w:t>
      </w:r>
      <w:r w:rsidR="001E10D2">
        <w:t>s lieutenant in arranging the schemes to put assets beyond her reach</w:t>
      </w:r>
      <w:r w:rsidR="00124F62">
        <w:t xml:space="preserve"> </w:t>
      </w:r>
      <w:r w:rsidR="00A01CFE">
        <w:t xml:space="preserve">and </w:t>
      </w:r>
      <w:r w:rsidR="00124F62">
        <w:t>that he also personally received very substantial sums of money (aside from generous support for living expenses) from the Husband as part of those schemes.</w:t>
      </w:r>
    </w:p>
    <w:p w14:paraId="0486EB9F" w14:textId="724FBC3D" w:rsidR="005C79C1" w:rsidRPr="007E7BB5" w:rsidRDefault="005C79C1" w:rsidP="0067602D">
      <w:pPr>
        <w:pStyle w:val="ParaLevel1"/>
        <w:numPr>
          <w:ilvl w:val="0"/>
          <w:numId w:val="0"/>
        </w:numPr>
        <w:ind w:left="1145" w:hanging="720"/>
        <w:rPr>
          <w:b/>
          <w:bCs/>
        </w:rPr>
      </w:pPr>
      <w:proofErr w:type="spellStart"/>
      <w:r w:rsidRPr="007E7BB5">
        <w:rPr>
          <w:b/>
          <w:bCs/>
        </w:rPr>
        <w:t>Temur’s</w:t>
      </w:r>
      <w:proofErr w:type="spellEnd"/>
      <w:r w:rsidRPr="007E7BB5">
        <w:rPr>
          <w:b/>
          <w:bCs/>
        </w:rPr>
        <w:t xml:space="preserve"> </w:t>
      </w:r>
      <w:r w:rsidR="007E7BB5" w:rsidRPr="007E7BB5">
        <w:rPr>
          <w:b/>
          <w:bCs/>
        </w:rPr>
        <w:t>I</w:t>
      </w:r>
      <w:r w:rsidRPr="007E7BB5">
        <w:rPr>
          <w:b/>
          <w:bCs/>
        </w:rPr>
        <w:t>nvolvement</w:t>
      </w:r>
      <w:r w:rsidR="007E7BB5" w:rsidRPr="007E7BB5">
        <w:rPr>
          <w:b/>
          <w:bCs/>
        </w:rPr>
        <w:t xml:space="preserve"> with the Husband’s Schemes</w:t>
      </w:r>
    </w:p>
    <w:p w14:paraId="71CECD66" w14:textId="2089D14D" w:rsidR="005C79C1" w:rsidRDefault="007A6F8A" w:rsidP="0067602D">
      <w:pPr>
        <w:pStyle w:val="ParaLevel1"/>
      </w:pPr>
      <w:r>
        <w:t>The Husband’s schemes</w:t>
      </w:r>
      <w:r w:rsidR="00E91EA0">
        <w:t xml:space="preserve"> described earlier in this judgment demonstrated </w:t>
      </w:r>
      <w:r w:rsidR="001A66EF">
        <w:t>that his</w:t>
      </w:r>
      <w:r w:rsidR="00E91EA0">
        <w:t xml:space="preserve"> aim was to transfer all his assets away so that there would be no assets against which the Wife could enforce any judgment. </w:t>
      </w:r>
      <w:r w:rsidR="0021514F">
        <w:t xml:space="preserve">That objective was achieved both by transferring assets into trusts for the benefit of the family and by giving assets to family members who could be trusted to ensure that those assets did not fall into the Wife’s hands. </w:t>
      </w:r>
      <w:proofErr w:type="spellStart"/>
      <w:r w:rsidR="0021514F">
        <w:t>Temur’s</w:t>
      </w:r>
      <w:proofErr w:type="spellEnd"/>
      <w:r w:rsidR="0021514F">
        <w:t xml:space="preserve"> involvement</w:t>
      </w:r>
      <w:r w:rsidR="00947AFD">
        <w:t xml:space="preserve"> in those schemes </w:t>
      </w:r>
      <w:r w:rsidR="00DA1504">
        <w:t>wa</w:t>
      </w:r>
      <w:r w:rsidR="00947AFD">
        <w:t>s relevant to his knowledge and to</w:t>
      </w:r>
      <w:r w:rsidR="002A18D8">
        <w:t xml:space="preserve"> what the </w:t>
      </w:r>
      <w:r w:rsidR="00DA1504">
        <w:t>W</w:t>
      </w:r>
      <w:r w:rsidR="002A18D8">
        <w:t xml:space="preserve">ife submitted was a lack of good faith. </w:t>
      </w:r>
    </w:p>
    <w:p w14:paraId="51011A49" w14:textId="33216E88" w:rsidR="00DA1504" w:rsidRDefault="00F85A55" w:rsidP="0067602D">
      <w:pPr>
        <w:pStyle w:val="ParaLevel1"/>
      </w:pPr>
      <w:r>
        <w:t xml:space="preserve">During his cross-examination, </w:t>
      </w:r>
      <w:proofErr w:type="spellStart"/>
      <w:r>
        <w:t>Temur</w:t>
      </w:r>
      <w:proofErr w:type="spellEnd"/>
      <w:r>
        <w:t xml:space="preserve"> accepted that</w:t>
      </w:r>
      <w:r w:rsidR="002F452D">
        <w:t xml:space="preserve"> his father was endeavouring to put his assets beyond the Wife’s reach and that he knew of those plans. By June 2015, </w:t>
      </w:r>
      <w:proofErr w:type="spellStart"/>
      <w:r w:rsidR="002F452D">
        <w:t>Temur</w:t>
      </w:r>
      <w:proofErr w:type="spellEnd"/>
      <w:r w:rsidR="002F452D">
        <w:t xml:space="preserve"> accepted that</w:t>
      </w:r>
      <w:r w:rsidR="00877569">
        <w:t xml:space="preserve"> he understood his father was trying to put in place a structure to move his assets to make it very difficult for the Wife to enforce an</w:t>
      </w:r>
      <w:r w:rsidR="0065616B">
        <w:t xml:space="preserve"> English</w:t>
      </w:r>
      <w:r w:rsidR="00877569">
        <w:t xml:space="preserve"> judgment</w:t>
      </w:r>
      <w:r w:rsidR="00084151">
        <w:t xml:space="preserve">. The contemporaneous documents demonstrated that he knew of </w:t>
      </w:r>
      <w:r w:rsidR="00663B4A">
        <w:t xml:space="preserve">and </w:t>
      </w:r>
      <w:r w:rsidR="00084151">
        <w:t>was involved in advancing his father’s schemes from the end of April 2015 at the latest.</w:t>
      </w:r>
    </w:p>
    <w:p w14:paraId="6EAB5672" w14:textId="0A24CE17" w:rsidR="00D43E38" w:rsidRDefault="00D43E38" w:rsidP="0067602D">
      <w:pPr>
        <w:pStyle w:val="ParaLevel1"/>
      </w:pPr>
      <w:proofErr w:type="spellStart"/>
      <w:r>
        <w:t>Temur</w:t>
      </w:r>
      <w:proofErr w:type="spellEnd"/>
      <w:r>
        <w:t xml:space="preserve"> also accepted that </w:t>
      </w:r>
      <w:r w:rsidR="00A065CF">
        <w:t>he</w:t>
      </w:r>
      <w:r>
        <w:t xml:space="preserve"> understood the purpose of each of the schemes although he sought to persuade me that he did not understand the details</w:t>
      </w:r>
      <w:r w:rsidR="00EC5EE3">
        <w:t xml:space="preserve">. That knowledge extended to both the Middle East schemes and the Liechtenstein schemes. </w:t>
      </w:r>
      <w:r w:rsidR="00356DC4">
        <w:t xml:space="preserve">He agreed that he knew his father was unwilling to give his mother a sort of sum which she wanted </w:t>
      </w:r>
      <w:r w:rsidR="00D349EA">
        <w:t>and</w:t>
      </w:r>
      <w:r w:rsidR="00356DC4">
        <w:t xml:space="preserve"> which the English courts would award to her.</w:t>
      </w:r>
    </w:p>
    <w:p w14:paraId="3279E1DF" w14:textId="24E39951" w:rsidR="00356DC4" w:rsidRDefault="00FA3E09" w:rsidP="0067602D">
      <w:pPr>
        <w:pStyle w:val="ParaLevel1"/>
      </w:pPr>
      <w:proofErr w:type="spellStart"/>
      <w:r>
        <w:t>Temur</w:t>
      </w:r>
      <w:proofErr w:type="spellEnd"/>
      <w:r>
        <w:t xml:space="preserve"> sought to present himself as a low-level functionary</w:t>
      </w:r>
      <w:r w:rsidR="00E84130">
        <w:t xml:space="preserve"> and someone who merely acted as a medium through which his father’s instructions could be carried out.</w:t>
      </w:r>
      <w:r w:rsidR="00AD3300">
        <w:t xml:space="preserve"> He also claimed to be wholly dependent upon the advice of lawyers and other professionals</w:t>
      </w:r>
      <w:r w:rsidR="00B8001B">
        <w:t xml:space="preserve"> who he thought were advising on what was lawful</w:t>
      </w:r>
      <w:r w:rsidR="00AD3300">
        <w:t xml:space="preserve"> and </w:t>
      </w:r>
      <w:r w:rsidR="00B8001B">
        <w:t xml:space="preserve">that he </w:t>
      </w:r>
      <w:r w:rsidR="00AD3300">
        <w:t>had no understanding</w:t>
      </w:r>
      <w:r w:rsidR="009629F1">
        <w:t xml:space="preserve"> that what he might be doing was for a fraudulent purpose</w:t>
      </w:r>
      <w:r w:rsidR="00B8001B">
        <w:t>.</w:t>
      </w:r>
      <w:r w:rsidR="00DC398A">
        <w:t xml:space="preserve"> For the reasons outlined below, I reject those submissions.</w:t>
      </w:r>
      <w:r w:rsidR="00663B4A">
        <w:t xml:space="preserve"> </w:t>
      </w:r>
    </w:p>
    <w:p w14:paraId="2F58A454" w14:textId="4BC42C33" w:rsidR="00B8001B" w:rsidRDefault="00AA78F0" w:rsidP="0067602D">
      <w:pPr>
        <w:pStyle w:val="ParaLevel1"/>
      </w:pPr>
      <w:r>
        <w:t>The documentary evidence was largely limited</w:t>
      </w:r>
      <w:r w:rsidR="003C7263">
        <w:t xml:space="preserve"> to the period up to August 2015 because the documents obtained from Mr Henderson only covered th</w:t>
      </w:r>
      <w:r w:rsidR="005251E7">
        <w:t>e</w:t>
      </w:r>
      <w:r w:rsidR="003C7263">
        <w:t xml:space="preserve"> period up to the time when he was dismissed by the Husband</w:t>
      </w:r>
      <w:r w:rsidR="005251E7">
        <w:t xml:space="preserve">. </w:t>
      </w:r>
      <w:r w:rsidR="00A65A84">
        <w:t>However, t</w:t>
      </w:r>
      <w:r w:rsidR="005251E7">
        <w:t xml:space="preserve">he other evidence </w:t>
      </w:r>
      <w:r w:rsidR="005251E7">
        <w:lastRenderedPageBreak/>
        <w:t xml:space="preserve">before the court strongly suggested that </w:t>
      </w:r>
      <w:proofErr w:type="spellStart"/>
      <w:r w:rsidR="005251E7">
        <w:t>Temur</w:t>
      </w:r>
      <w:proofErr w:type="spellEnd"/>
      <w:r w:rsidR="005251E7">
        <w:t xml:space="preserve"> continued</w:t>
      </w:r>
      <w:r w:rsidR="005A225F">
        <w:t xml:space="preserve"> to play a leading role in his father’s schemes</w:t>
      </w:r>
      <w:r w:rsidR="005C5CC4">
        <w:t xml:space="preserve"> after </w:t>
      </w:r>
      <w:r w:rsidR="0081063F">
        <w:t>August 2015</w:t>
      </w:r>
      <w:r w:rsidR="005A225F">
        <w:t>.</w:t>
      </w:r>
    </w:p>
    <w:p w14:paraId="2F8BF091" w14:textId="4BEB9A76" w:rsidR="005A225F" w:rsidRDefault="005A225F" w:rsidP="0067602D">
      <w:pPr>
        <w:pStyle w:val="ParaLevel1"/>
      </w:pPr>
      <w:r>
        <w:t xml:space="preserve">First, </w:t>
      </w:r>
      <w:proofErr w:type="spellStart"/>
      <w:r>
        <w:t>Temur</w:t>
      </w:r>
      <w:proofErr w:type="spellEnd"/>
      <w:r>
        <w:t xml:space="preserve"> was the primary contact for Mr Kerman</w:t>
      </w:r>
      <w:r w:rsidR="00EF7C90">
        <w:t xml:space="preserve"> who was the Husband’s key lawyer in devising and implementing the schemes. Almost all the communications with Mr Kerman relating to the schemes were sent to or by </w:t>
      </w:r>
      <w:proofErr w:type="spellStart"/>
      <w:r w:rsidR="00EF7C90">
        <w:t>Temur</w:t>
      </w:r>
      <w:proofErr w:type="spellEnd"/>
      <w:r w:rsidR="00EF7C90">
        <w:t xml:space="preserve">. It </w:t>
      </w:r>
      <w:r w:rsidR="00F200C8">
        <w:t>wa</w:t>
      </w:r>
      <w:r w:rsidR="00EF7C90">
        <w:t>s plain</w:t>
      </w:r>
      <w:r w:rsidR="003F4A22">
        <w:t xml:space="preserve"> that Mr Kerman regularly discussed the overall strategy with </w:t>
      </w:r>
      <w:proofErr w:type="spellStart"/>
      <w:r w:rsidR="003F4A22">
        <w:t>Temur</w:t>
      </w:r>
      <w:proofErr w:type="spellEnd"/>
      <w:r w:rsidR="00C97CBE">
        <w:t xml:space="preserve"> as follows:</w:t>
      </w:r>
    </w:p>
    <w:p w14:paraId="5B9A145D" w14:textId="4C6F6B7C" w:rsidR="00C97CBE" w:rsidRDefault="00C97CBE" w:rsidP="0067602D">
      <w:pPr>
        <w:pStyle w:val="ParaLevel1"/>
        <w:numPr>
          <w:ilvl w:val="0"/>
          <w:numId w:val="0"/>
        </w:numPr>
        <w:ind w:left="1145" w:hanging="720"/>
      </w:pPr>
      <w:r>
        <w:tab/>
      </w:r>
      <w:r w:rsidR="005226DB">
        <w:t>a)</w:t>
      </w:r>
      <w:r>
        <w:t xml:space="preserve"> outlining the core strategy of </w:t>
      </w:r>
      <w:r w:rsidRPr="00F200C8">
        <w:rPr>
          <w:i/>
          <w:iCs/>
        </w:rPr>
        <w:t>“attempting to safeguard all</w:t>
      </w:r>
      <w:r w:rsidR="00966B52" w:rsidRPr="00F200C8">
        <w:rPr>
          <w:i/>
          <w:iCs/>
        </w:rPr>
        <w:t xml:space="preserve"> [the Husband</w:t>
      </w:r>
      <w:r w:rsidR="000B2002">
        <w:rPr>
          <w:i/>
          <w:iCs/>
        </w:rPr>
        <w:t>’</w:t>
      </w:r>
      <w:r w:rsidR="00966B52" w:rsidRPr="00F200C8">
        <w:rPr>
          <w:i/>
          <w:iCs/>
        </w:rPr>
        <w:t xml:space="preserve">s] assets by placing them in jurisdictions where it would be hard if not impossible for [the Wife] to enforce any English court </w:t>
      </w:r>
      <w:r w:rsidR="00FE74BB" w:rsidRPr="00F200C8">
        <w:rPr>
          <w:i/>
          <w:iCs/>
        </w:rPr>
        <w:t>order that she might obtain”</w:t>
      </w:r>
      <w:r w:rsidR="00FE74BB">
        <w:t>;</w:t>
      </w:r>
    </w:p>
    <w:p w14:paraId="7D577F7A" w14:textId="41619710" w:rsidR="00FE74BB" w:rsidRDefault="00FE74BB" w:rsidP="0067602D">
      <w:pPr>
        <w:pStyle w:val="ParaLevel1"/>
        <w:numPr>
          <w:ilvl w:val="0"/>
          <w:numId w:val="0"/>
        </w:numPr>
        <w:ind w:left="1145" w:hanging="720"/>
      </w:pPr>
      <w:r>
        <w:tab/>
      </w:r>
      <w:r w:rsidR="005226DB">
        <w:t>b)</w:t>
      </w:r>
      <w:r>
        <w:t xml:space="preserve"> describing the efforts </w:t>
      </w:r>
      <w:r w:rsidRPr="00F200C8">
        <w:rPr>
          <w:i/>
          <w:iCs/>
        </w:rPr>
        <w:t>“to put in place a structure in the UAE, where it would be difficult for your mother to enforce an English judgment</w:t>
      </w:r>
      <w:proofErr w:type="gramStart"/>
      <w:r w:rsidR="00C11964" w:rsidRPr="00F200C8">
        <w:rPr>
          <w:i/>
          <w:iCs/>
        </w:rPr>
        <w:t>”</w:t>
      </w:r>
      <w:r w:rsidR="00C11964">
        <w:t>;</w:t>
      </w:r>
      <w:proofErr w:type="gramEnd"/>
    </w:p>
    <w:p w14:paraId="39F653C2" w14:textId="2A3383ED" w:rsidR="00C11964" w:rsidRDefault="00C11964" w:rsidP="0067602D">
      <w:pPr>
        <w:pStyle w:val="ParaLevel1"/>
        <w:numPr>
          <w:ilvl w:val="0"/>
          <w:numId w:val="0"/>
        </w:numPr>
        <w:ind w:left="1145" w:hanging="720"/>
      </w:pPr>
      <w:r>
        <w:tab/>
      </w:r>
      <w:r w:rsidR="005226DB">
        <w:t>c)</w:t>
      </w:r>
      <w:r>
        <w:t xml:space="preserve"> making recommendations to engage in sham settlement negotiations </w:t>
      </w:r>
      <w:r w:rsidR="000B2002">
        <w:t xml:space="preserve">with the Wife’s divorce lawyers </w:t>
      </w:r>
      <w:r>
        <w:t xml:space="preserve">to delay the Wife obtaining enforcement orders and to </w:t>
      </w:r>
      <w:r w:rsidRPr="00F37BAA">
        <w:rPr>
          <w:i/>
          <w:iCs/>
        </w:rPr>
        <w:t>“buy your Father the time he needs to get the appropriate protections in place</w:t>
      </w:r>
      <w:r w:rsidR="002353C4" w:rsidRPr="00F37BAA">
        <w:rPr>
          <w:i/>
          <w:iCs/>
        </w:rPr>
        <w:t>”</w:t>
      </w:r>
      <w:r w:rsidR="002353C4">
        <w:t>;</w:t>
      </w:r>
      <w:r w:rsidR="00C1599C">
        <w:t xml:space="preserve"> and</w:t>
      </w:r>
    </w:p>
    <w:p w14:paraId="723A1F07" w14:textId="70083A6A" w:rsidR="002353C4" w:rsidRDefault="002353C4" w:rsidP="0067602D">
      <w:pPr>
        <w:pStyle w:val="ParaLevel1"/>
        <w:numPr>
          <w:ilvl w:val="0"/>
          <w:numId w:val="0"/>
        </w:numPr>
        <w:ind w:left="1145" w:hanging="720"/>
      </w:pPr>
      <w:r>
        <w:tab/>
      </w:r>
      <w:r w:rsidR="005226DB">
        <w:t>d)</w:t>
      </w:r>
      <w:r>
        <w:t xml:space="preserve"> advising that assets (such as the Artwork) should be physically moved to safe jurisdictions since </w:t>
      </w:r>
      <w:r w:rsidRPr="00F37BAA">
        <w:rPr>
          <w:i/>
          <w:iCs/>
        </w:rPr>
        <w:t>“</w:t>
      </w:r>
      <w:r w:rsidR="00C1599C" w:rsidRPr="00F37BAA">
        <w:rPr>
          <w:i/>
          <w:iCs/>
        </w:rPr>
        <w:t>if your Mother cannot physically get the pictures there is little that she can do about them”</w:t>
      </w:r>
      <w:r w:rsidR="00C1599C">
        <w:t>.</w:t>
      </w:r>
    </w:p>
    <w:p w14:paraId="3E3C1F5F" w14:textId="58B446D6" w:rsidR="00C97CBE" w:rsidRDefault="00C1599C" w:rsidP="0067602D">
      <w:pPr>
        <w:pStyle w:val="ParaLevel1"/>
      </w:pPr>
      <w:r>
        <w:t xml:space="preserve">Second, </w:t>
      </w:r>
      <w:proofErr w:type="spellStart"/>
      <w:r>
        <w:t>Temur</w:t>
      </w:r>
      <w:proofErr w:type="spellEnd"/>
      <w:r>
        <w:t xml:space="preserve"> was authorised </w:t>
      </w:r>
      <w:r w:rsidR="00757276">
        <w:t xml:space="preserve">to and represented the Husband in respect of his assets and the relevant transfers. </w:t>
      </w:r>
      <w:r w:rsidR="007F559C">
        <w:t>He had authority to act on behalf of his father in dealing with the institutions holding or managing his</w:t>
      </w:r>
      <w:r w:rsidR="00E80DAC">
        <w:t xml:space="preserve"> father’s</w:t>
      </w:r>
      <w:r w:rsidR="007F559C">
        <w:t xml:space="preserve"> assets, including UBS</w:t>
      </w:r>
      <w:r w:rsidR="00F608BA">
        <w:t xml:space="preserve"> and </w:t>
      </w:r>
      <w:r w:rsidR="007F559C">
        <w:t>Emirates NBD</w:t>
      </w:r>
      <w:r w:rsidR="007268D1">
        <w:t>. He also gave instructions on behalf of the Husband</w:t>
      </w:r>
      <w:r w:rsidR="00E80DAC">
        <w:t>,</w:t>
      </w:r>
      <w:r w:rsidR="007268D1">
        <w:t xml:space="preserve"> specifically in respect of the schemes including: (a) as to which banks should and should not be used as part of the Husband</w:t>
      </w:r>
      <w:r w:rsidR="00584D43">
        <w:t>’s</w:t>
      </w:r>
      <w:r w:rsidR="007268D1">
        <w:t xml:space="preserve"> schemes</w:t>
      </w:r>
      <w:r w:rsidR="00584D43">
        <w:t xml:space="preserve">; (b) </w:t>
      </w:r>
      <w:r w:rsidR="009679D5">
        <w:t>to make comparison</w:t>
      </w:r>
      <w:r w:rsidR="00D37C35">
        <w:t>s</w:t>
      </w:r>
      <w:r w:rsidR="009679D5">
        <w:t xml:space="preserve"> between all the banks and </w:t>
      </w:r>
      <w:r w:rsidR="009679D5" w:rsidRPr="00D37C35">
        <w:rPr>
          <w:i/>
          <w:iCs/>
        </w:rPr>
        <w:t>“prepare then get ready to press the execute button by the end of next week maximum”</w:t>
      </w:r>
      <w:r w:rsidR="009679D5">
        <w:t xml:space="preserve"> (email dated </w:t>
      </w:r>
      <w:r w:rsidR="00142D97">
        <w:t>7 July 2015); and (c) to transfer the Monetary Assets to the UAE as part of the strategy</w:t>
      </w:r>
      <w:r w:rsidR="00CA1005">
        <w:t xml:space="preserve">, including telling the Husband’s lawyers </w:t>
      </w:r>
      <w:r w:rsidR="00CA1005" w:rsidRPr="001F2AA5">
        <w:rPr>
          <w:i/>
          <w:iCs/>
        </w:rPr>
        <w:t>“Father says to move all ASAP”</w:t>
      </w:r>
      <w:r w:rsidR="00CA1005">
        <w:t xml:space="preserve">. </w:t>
      </w:r>
    </w:p>
    <w:p w14:paraId="574104F6" w14:textId="44FB0079" w:rsidR="00CA1005" w:rsidRDefault="00CA1005" w:rsidP="0067602D">
      <w:pPr>
        <w:pStyle w:val="ParaLevel1"/>
      </w:pPr>
      <w:r>
        <w:t xml:space="preserve">Third, </w:t>
      </w:r>
      <w:proofErr w:type="spellStart"/>
      <w:r>
        <w:t>Temur’s</w:t>
      </w:r>
      <w:proofErr w:type="spellEnd"/>
      <w:r>
        <w:t xml:space="preserve"> role went far beyond simply relaying instructions for his father.</w:t>
      </w:r>
      <w:r w:rsidR="009702C7">
        <w:t xml:space="preserve"> He was closely involved in devising and implementing the strategy of evasion. He had an active role in dealing with the banks and other financial institutions which were being used or being considered for use in the schemes. </w:t>
      </w:r>
      <w:r w:rsidR="000F4A81">
        <w:t>This included attending meetings in various countries with all the most important institutions involved including Emirates NBD, Mirabaud and the</w:t>
      </w:r>
      <w:r w:rsidR="00C10722">
        <w:t xml:space="preserve"> Qatari banks. He also dealt with the Liechtenstein trustees</w:t>
      </w:r>
      <w:r w:rsidR="00874366">
        <w:t xml:space="preserve"> and met with them. In his disclosure statement</w:t>
      </w:r>
      <w:r w:rsidR="000D2A94">
        <w:t>,</w:t>
      </w:r>
      <w:r w:rsidR="00874366">
        <w:t xml:space="preserve"> </w:t>
      </w:r>
      <w:proofErr w:type="spellStart"/>
      <w:r w:rsidR="000D2A94">
        <w:t>Temur</w:t>
      </w:r>
      <w:proofErr w:type="spellEnd"/>
      <w:r w:rsidR="00874366">
        <w:t xml:space="preserve"> accepted that he had had communications with </w:t>
      </w:r>
      <w:proofErr w:type="spellStart"/>
      <w:r w:rsidR="00874366">
        <w:t>Walch</w:t>
      </w:r>
      <w:proofErr w:type="spellEnd"/>
      <w:r w:rsidR="00874366">
        <w:t xml:space="preserve"> &amp; </w:t>
      </w:r>
      <w:proofErr w:type="spellStart"/>
      <w:r w:rsidR="00874366">
        <w:t>Schurti</w:t>
      </w:r>
      <w:proofErr w:type="spellEnd"/>
      <w:r w:rsidR="00874366">
        <w:t xml:space="preserve"> </w:t>
      </w:r>
      <w:r w:rsidR="00251D86">
        <w:t xml:space="preserve">about the </w:t>
      </w:r>
      <w:r w:rsidR="00251D86" w:rsidRPr="00AA6105">
        <w:rPr>
          <w:i/>
          <w:iCs/>
        </w:rPr>
        <w:t>“relevant issues”</w:t>
      </w:r>
      <w:r w:rsidR="00251D86">
        <w:t xml:space="preserve"> in these proceedings.</w:t>
      </w:r>
      <w:r w:rsidR="000D2A94">
        <w:t xml:space="preserve"> He also used his own contacts to further the schemes</w:t>
      </w:r>
      <w:r w:rsidR="00AA6105">
        <w:t>,</w:t>
      </w:r>
      <w:r w:rsidR="000D2A94">
        <w:t xml:space="preserve"> including to find potential banks who might be willing to participate and to try to overcome any problems with the banks selected.</w:t>
      </w:r>
      <w:r w:rsidR="004E77B2">
        <w:t xml:space="preserve"> He took a lead role in working with the foreign lawyers who were establishing bank accounts and corporate structures, for example by attending an important meeting with Reed Smith (UAE) </w:t>
      </w:r>
      <w:r w:rsidR="004A1EBA">
        <w:t>in Dubai in July 2015 to discuss the banking arrangements with Emirates NBD and the implementation of the security scheme.</w:t>
      </w:r>
      <w:r w:rsidR="00E17C21">
        <w:t xml:space="preserve"> When the Husband sent important messages, he copied them to </w:t>
      </w:r>
      <w:proofErr w:type="spellStart"/>
      <w:r w:rsidR="00E17C21">
        <w:t>Temur</w:t>
      </w:r>
      <w:proofErr w:type="spellEnd"/>
      <w:r w:rsidR="00E17C21">
        <w:t>, for example the instructions to transfer assets to Liechtenstein.</w:t>
      </w:r>
      <w:r w:rsidR="00971EA8">
        <w:t xml:space="preserve"> </w:t>
      </w:r>
      <w:r w:rsidR="009F4B88">
        <w:t xml:space="preserve">Conversely, </w:t>
      </w:r>
      <w:proofErr w:type="spellStart"/>
      <w:r w:rsidR="009F4B88">
        <w:t>Temur</w:t>
      </w:r>
      <w:proofErr w:type="spellEnd"/>
      <w:r w:rsidR="009F4B88">
        <w:t xml:space="preserve"> frequently corresponded with </w:t>
      </w:r>
      <w:r w:rsidR="009F4B88">
        <w:lastRenderedPageBreak/>
        <w:t xml:space="preserve">lawyers and banks without copying his father into the emails which might have been expected if </w:t>
      </w:r>
      <w:proofErr w:type="spellStart"/>
      <w:r w:rsidR="009F4B88">
        <w:t>T</w:t>
      </w:r>
      <w:r w:rsidR="004B1627">
        <w:t>emur</w:t>
      </w:r>
      <w:proofErr w:type="spellEnd"/>
      <w:r w:rsidR="009F4B88">
        <w:t xml:space="preserve"> was nothing more than a glorified secretary sending messages on his father’s behalf</w:t>
      </w:r>
      <w:r w:rsidR="004B1627">
        <w:t xml:space="preserve">. </w:t>
      </w:r>
    </w:p>
    <w:p w14:paraId="0999C605" w14:textId="44A6D0AB" w:rsidR="004B1627" w:rsidRDefault="004B1627" w:rsidP="0067602D">
      <w:pPr>
        <w:pStyle w:val="ParaLevel1"/>
      </w:pPr>
      <w:r>
        <w:t xml:space="preserve">Fourth, </w:t>
      </w:r>
      <w:proofErr w:type="spellStart"/>
      <w:r>
        <w:t>Temur’s</w:t>
      </w:r>
      <w:proofErr w:type="spellEnd"/>
      <w:r>
        <w:t xml:space="preserve"> </w:t>
      </w:r>
      <w:r w:rsidR="006556FF">
        <w:t xml:space="preserve">role </w:t>
      </w:r>
      <w:r w:rsidR="00E10F86">
        <w:t>wa</w:t>
      </w:r>
      <w:r w:rsidR="006556FF">
        <w:t>s best seen by reference to the development of the Mirabaud scheme (not in the end utilised).</w:t>
      </w:r>
      <w:r w:rsidR="001C7252">
        <w:t xml:space="preserve"> Mirabaud was willing to hold the Husband’s assets to put them beyond enforcement of an English judgment and was also willing to </w:t>
      </w:r>
      <w:proofErr w:type="gramStart"/>
      <w:r w:rsidR="001C7252">
        <w:t>enter into</w:t>
      </w:r>
      <w:proofErr w:type="gramEnd"/>
      <w:r w:rsidR="001C7252">
        <w:t xml:space="preserve"> charges over his other assets as part of the security scheme. </w:t>
      </w:r>
      <w:r w:rsidR="00B81487">
        <w:t xml:space="preserve">In that context, </w:t>
      </w:r>
      <w:proofErr w:type="spellStart"/>
      <w:r w:rsidR="001C7252">
        <w:t>Temur</w:t>
      </w:r>
      <w:proofErr w:type="spellEnd"/>
      <w:r w:rsidR="001C7252">
        <w:t xml:space="preserve"> </w:t>
      </w:r>
      <w:r w:rsidR="00D81C97">
        <w:t xml:space="preserve">played a pivotal role in </w:t>
      </w:r>
      <w:proofErr w:type="gramStart"/>
      <w:r w:rsidR="00D81C97">
        <w:t>making arrangements</w:t>
      </w:r>
      <w:proofErr w:type="gramEnd"/>
      <w:r w:rsidR="00D81C97">
        <w:t xml:space="preserve"> with Mirabaud</w:t>
      </w:r>
      <w:r w:rsidR="00330C29">
        <w:t xml:space="preserve">. </w:t>
      </w:r>
      <w:r w:rsidR="00367B9B">
        <w:t xml:space="preserve">Thus, together with Mr Kerman and Mr Devlin, he met with representatives of Mirabaud </w:t>
      </w:r>
      <w:r w:rsidR="0009628C">
        <w:t>on 29 June 2015</w:t>
      </w:r>
      <w:r w:rsidR="00B81487">
        <w:t xml:space="preserve"> apparently without his father being present</w:t>
      </w:r>
      <w:r w:rsidR="00EF14F6">
        <w:t>. He was also one of four people on the small distribution list (</w:t>
      </w:r>
      <w:r w:rsidR="009A0670">
        <w:t xml:space="preserve">the others being Mr Kerman, Mr </w:t>
      </w:r>
      <w:proofErr w:type="gramStart"/>
      <w:r w:rsidR="009A0670">
        <w:t>Devlin</w:t>
      </w:r>
      <w:proofErr w:type="gramEnd"/>
      <w:r w:rsidR="009A0670">
        <w:t xml:space="preserve"> and Mr Henderson) trusted to receive information relating to the Mirabaud scheme. Such information was regarded as being of </w:t>
      </w:r>
      <w:r w:rsidR="009A0670" w:rsidRPr="00296C13">
        <w:rPr>
          <w:i/>
          <w:iCs/>
        </w:rPr>
        <w:t>“the utmost confidence”</w:t>
      </w:r>
      <w:r w:rsidR="009A0670">
        <w:t xml:space="preserve"> </w:t>
      </w:r>
      <w:r w:rsidR="00D46005">
        <w:t xml:space="preserve">because </w:t>
      </w:r>
      <w:r w:rsidR="00D46005" w:rsidRPr="00C06EE7">
        <w:rPr>
          <w:i/>
          <w:iCs/>
        </w:rPr>
        <w:t>“disclosure could put the whole operation in jeopardy”</w:t>
      </w:r>
      <w:r w:rsidR="00D46005">
        <w:t xml:space="preserve">. </w:t>
      </w:r>
      <w:proofErr w:type="spellStart"/>
      <w:r w:rsidR="00D46005">
        <w:t>Temur</w:t>
      </w:r>
      <w:proofErr w:type="spellEnd"/>
      <w:r w:rsidR="00D46005">
        <w:t xml:space="preserve"> was trusted to represent his father’s interests without the emails even being copied to the Husband</w:t>
      </w:r>
      <w:r w:rsidR="000840C5">
        <w:t xml:space="preserve">. Furthermore, when Mr Kerman met with the chairman of Mirabaud in July 2015, he reported the results to </w:t>
      </w:r>
      <w:proofErr w:type="spellStart"/>
      <w:r w:rsidR="000840C5">
        <w:t>Temur</w:t>
      </w:r>
      <w:proofErr w:type="spellEnd"/>
      <w:r w:rsidR="000840C5">
        <w:t xml:space="preserve"> </w:t>
      </w:r>
      <w:r w:rsidR="003114EA">
        <w:t xml:space="preserve">and not to the Husband. A further meeting took place with Mirabaud in or around December 2015 when Mr Devlin reported to Mirabaud </w:t>
      </w:r>
      <w:r w:rsidR="00EA0BD3">
        <w:t xml:space="preserve">that </w:t>
      </w:r>
      <w:r w:rsidR="00EA0BD3" w:rsidRPr="00C06EE7">
        <w:rPr>
          <w:i/>
          <w:iCs/>
        </w:rPr>
        <w:t>“however our client’s (first) son [</w:t>
      </w:r>
      <w:proofErr w:type="spellStart"/>
      <w:r w:rsidR="00EA0BD3" w:rsidRPr="00C06EE7">
        <w:rPr>
          <w:i/>
          <w:iCs/>
        </w:rPr>
        <w:t>Temur</w:t>
      </w:r>
      <w:proofErr w:type="spellEnd"/>
      <w:r w:rsidR="00EA0BD3" w:rsidRPr="00C06EE7">
        <w:rPr>
          <w:i/>
          <w:iCs/>
        </w:rPr>
        <w:t xml:space="preserve">] </w:t>
      </w:r>
      <w:r w:rsidR="001E0447" w:rsidRPr="00C06EE7">
        <w:rPr>
          <w:i/>
          <w:iCs/>
        </w:rPr>
        <w:t xml:space="preserve">was sadly unable to attend our meeting </w:t>
      </w:r>
      <w:r w:rsidR="00FD3CC5">
        <w:rPr>
          <w:i/>
          <w:iCs/>
        </w:rPr>
        <w:t>a</w:t>
      </w:r>
      <w:r w:rsidR="001E0447" w:rsidRPr="00C06EE7">
        <w:rPr>
          <w:i/>
          <w:iCs/>
        </w:rPr>
        <w:t>s planned, meaning that the father would not make a final decision”</w:t>
      </w:r>
      <w:r w:rsidR="001E0447">
        <w:t>. When Mirabaud provided their proposals</w:t>
      </w:r>
      <w:r w:rsidR="00311311">
        <w:t xml:space="preserve">, </w:t>
      </w:r>
      <w:proofErr w:type="spellStart"/>
      <w:r w:rsidR="00311311">
        <w:t>Temur</w:t>
      </w:r>
      <w:proofErr w:type="spellEnd"/>
      <w:r w:rsidR="00311311">
        <w:t xml:space="preserve"> advise</w:t>
      </w:r>
      <w:r w:rsidR="00521E84">
        <w:t>d</w:t>
      </w:r>
      <w:r w:rsidR="00311311">
        <w:t xml:space="preserve"> the Husband how they should respond</w:t>
      </w:r>
      <w:r w:rsidR="00521E84">
        <w:t>,</w:t>
      </w:r>
      <w:r w:rsidR="00311311">
        <w:t xml:space="preserve"> and the Husband replied to </w:t>
      </w:r>
      <w:proofErr w:type="spellStart"/>
      <w:r w:rsidR="00311311">
        <w:t>Temur</w:t>
      </w:r>
      <w:proofErr w:type="spellEnd"/>
      <w:r w:rsidR="00311311">
        <w:t xml:space="preserve"> </w:t>
      </w:r>
      <w:r w:rsidR="00311311" w:rsidRPr="00C06EE7">
        <w:rPr>
          <w:i/>
          <w:iCs/>
        </w:rPr>
        <w:t>“You in charge”</w:t>
      </w:r>
      <w:r w:rsidR="00311311">
        <w:t>.</w:t>
      </w:r>
    </w:p>
    <w:p w14:paraId="6FB85B5F" w14:textId="2AE7EC86" w:rsidR="00F7056E" w:rsidRDefault="00F7480F" w:rsidP="0067602D">
      <w:pPr>
        <w:pStyle w:val="ParaLevel1"/>
      </w:pPr>
      <w:r>
        <w:t xml:space="preserve">Fifth, </w:t>
      </w:r>
      <w:proofErr w:type="spellStart"/>
      <w:r w:rsidR="00F7056E">
        <w:t>Temur</w:t>
      </w:r>
      <w:proofErr w:type="spellEnd"/>
      <w:r w:rsidR="00F7056E">
        <w:t xml:space="preserve"> was also involved in the transfer of assets to Liechtenstein. </w:t>
      </w:r>
      <w:r w:rsidR="00B86A09">
        <w:t>Thus, he correspond</w:t>
      </w:r>
      <w:r w:rsidR="00396BA2">
        <w:t>ed</w:t>
      </w:r>
      <w:r w:rsidR="00B86A09">
        <w:t xml:space="preserve"> with UBS in November 2016 relating to the transfer of assets to LGT in Liechtenstein.</w:t>
      </w:r>
      <w:r w:rsidR="00996F6B">
        <w:t xml:space="preserve"> When there were difficulties transferring certain financial instruments from</w:t>
      </w:r>
      <w:r w:rsidR="0011202B">
        <w:t xml:space="preserve"> UBS to LGT in Liechtenstein </w:t>
      </w:r>
      <w:r w:rsidR="00785F7A">
        <w:t xml:space="preserve">in November 2016, </w:t>
      </w:r>
      <w:proofErr w:type="spellStart"/>
      <w:r w:rsidR="00785F7A">
        <w:t>Temur</w:t>
      </w:r>
      <w:proofErr w:type="spellEnd"/>
      <w:r w:rsidR="00785F7A">
        <w:t xml:space="preserve"> sent an email proposing, as an alternative, that they </w:t>
      </w:r>
      <w:r w:rsidR="00785F7A" w:rsidRPr="00396BA2">
        <w:rPr>
          <w:i/>
          <w:iCs/>
        </w:rPr>
        <w:t xml:space="preserve">“transfer the 3 futures contracts to Mirabaud </w:t>
      </w:r>
      <w:r w:rsidR="00F61CAD" w:rsidRPr="00396BA2">
        <w:rPr>
          <w:i/>
          <w:iCs/>
        </w:rPr>
        <w:t>along with cash collateral of USD 150 million”</w:t>
      </w:r>
      <w:r w:rsidR="00292AB6">
        <w:t xml:space="preserve">. </w:t>
      </w:r>
    </w:p>
    <w:p w14:paraId="65AA11CA" w14:textId="34C05BDC" w:rsidR="00292AB6" w:rsidRDefault="000162E7" w:rsidP="0067602D">
      <w:pPr>
        <w:pStyle w:val="ParaLevel1"/>
      </w:pPr>
      <w:r>
        <w:t>Sixth, a</w:t>
      </w:r>
      <w:r w:rsidR="007D679E">
        <w:t xml:space="preserve">s he subsequently admitted in his oral evidence, </w:t>
      </w:r>
      <w:proofErr w:type="spellStart"/>
      <w:r w:rsidR="007D679E">
        <w:t>Temur</w:t>
      </w:r>
      <w:proofErr w:type="spellEnd"/>
      <w:r w:rsidR="007D679E">
        <w:t xml:space="preserve"> was perfectly aware of his father’s overall scheme</w:t>
      </w:r>
      <w:r w:rsidR="00175A24">
        <w:t xml:space="preserve"> and was not unaware of what was really going on.</w:t>
      </w:r>
      <w:r w:rsidR="00555330">
        <w:t xml:space="preserve"> At the time</w:t>
      </w:r>
      <w:r w:rsidR="00B13DFE">
        <w:t xml:space="preserve"> in September 2015</w:t>
      </w:r>
      <w:r w:rsidR="00555330">
        <w:t>, he himself described the strategy in colourful language</w:t>
      </w:r>
      <w:r w:rsidR="005A5787">
        <w:t xml:space="preserve"> when Mr Kerman suggested that the Husband could move his Monetary Assets to Singapore</w:t>
      </w:r>
      <w:r w:rsidR="00912B1F">
        <w:t xml:space="preserve"> if he wanted to leave Switzerland but was not concerned about the Wife: </w:t>
      </w:r>
      <w:r w:rsidR="00912B1F" w:rsidRPr="004E43A6">
        <w:rPr>
          <w:i/>
          <w:iCs/>
        </w:rPr>
        <w:t>“</w:t>
      </w:r>
      <w:r w:rsidR="00E80D10" w:rsidRPr="004E43A6">
        <w:rPr>
          <w:i/>
          <w:iCs/>
        </w:rPr>
        <w:t>If the Tatiana problem did not exist, my Father would not move his asset anywhere…!!</w:t>
      </w:r>
      <w:r w:rsidR="00D72A8B" w:rsidRPr="004E43A6">
        <w:rPr>
          <w:i/>
          <w:iCs/>
        </w:rPr>
        <w:t xml:space="preserve"> […] He wants to </w:t>
      </w:r>
      <w:r w:rsidR="004B6065" w:rsidRPr="004E43A6">
        <w:rPr>
          <w:i/>
          <w:iCs/>
        </w:rPr>
        <w:t xml:space="preserve">MOVE OUT OF SWITZERLAND … CUT HER BALLS OF[F] … GET DIVORCED … POST NUPTIAL AGREEMENT… </w:t>
      </w:r>
      <w:r w:rsidR="0060086D" w:rsidRPr="004E43A6">
        <w:rPr>
          <w:i/>
          <w:iCs/>
        </w:rPr>
        <w:t>And be a FREE MAN”</w:t>
      </w:r>
      <w:r w:rsidR="0060086D">
        <w:t xml:space="preserve">. </w:t>
      </w:r>
      <w:proofErr w:type="spellStart"/>
      <w:r w:rsidR="0060086D">
        <w:t>Temur</w:t>
      </w:r>
      <w:proofErr w:type="spellEnd"/>
      <w:r w:rsidR="0060086D">
        <w:t xml:space="preserve"> pointed out to Mr Kerman </w:t>
      </w:r>
      <w:r w:rsidR="005D1ACF">
        <w:t xml:space="preserve">in an email dated </w:t>
      </w:r>
      <w:r w:rsidR="00B13DFE">
        <w:t xml:space="preserve">13 September 2015 </w:t>
      </w:r>
      <w:r w:rsidR="0060086D">
        <w:t>that the other reasons he had put forward for the transfers - that is</w:t>
      </w:r>
      <w:r w:rsidR="00613EA2">
        <w:t>,</w:t>
      </w:r>
      <w:r w:rsidR="00A50C46">
        <w:t xml:space="preserve"> apart from solving the Tatiana problem - were not genuine but were only intended to be used to mislead </w:t>
      </w:r>
      <w:r w:rsidR="004E43A6">
        <w:t>the Wife</w:t>
      </w:r>
      <w:r w:rsidR="00A50C46">
        <w:t xml:space="preserve"> and this court: </w:t>
      </w:r>
      <w:r w:rsidR="00A50C46" w:rsidRPr="004E43A6">
        <w:rPr>
          <w:i/>
          <w:iCs/>
        </w:rPr>
        <w:t xml:space="preserve">“All </w:t>
      </w:r>
      <w:r w:rsidR="00FA6557" w:rsidRPr="004E43A6">
        <w:rPr>
          <w:i/>
          <w:iCs/>
        </w:rPr>
        <w:t xml:space="preserve">the reasons I gave you </w:t>
      </w:r>
      <w:r w:rsidR="00B13DFE" w:rsidRPr="004E43A6">
        <w:rPr>
          <w:i/>
          <w:iCs/>
        </w:rPr>
        <w:t>are</w:t>
      </w:r>
      <w:r w:rsidR="00FA6557" w:rsidRPr="004E43A6">
        <w:rPr>
          <w:i/>
          <w:iCs/>
        </w:rPr>
        <w:t xml:space="preserve"> excuses you could use to her lawyers/court”</w:t>
      </w:r>
      <w:r w:rsidR="00FA6557">
        <w:t xml:space="preserve">. </w:t>
      </w:r>
      <w:r w:rsidR="005478B8">
        <w:t>That statement</w:t>
      </w:r>
      <w:r w:rsidR="009710A6">
        <w:t xml:space="preserve"> ma</w:t>
      </w:r>
      <w:r w:rsidR="006627DF">
        <w:t>de</w:t>
      </w:r>
      <w:r w:rsidR="009710A6">
        <w:t xml:space="preserve"> obvious that, despite his protestations, </w:t>
      </w:r>
      <w:proofErr w:type="spellStart"/>
      <w:r w:rsidR="009710A6">
        <w:t>Temur</w:t>
      </w:r>
      <w:proofErr w:type="spellEnd"/>
      <w:r w:rsidR="009710A6">
        <w:t xml:space="preserve"> knew that schemes were dishonest or at the very least </w:t>
      </w:r>
      <w:r w:rsidR="00C401E4">
        <w:t xml:space="preserve">that he acted </w:t>
      </w:r>
      <w:r w:rsidR="009710A6">
        <w:t>in bad faith</w:t>
      </w:r>
      <w:r w:rsidR="00914CF1">
        <w:t xml:space="preserve"> since there </w:t>
      </w:r>
      <w:r w:rsidR="00C401E4">
        <w:t>wa</w:t>
      </w:r>
      <w:r w:rsidR="00914CF1">
        <w:t>s no other reason why he would be providing false explanations for the transfers.</w:t>
      </w:r>
    </w:p>
    <w:p w14:paraId="232E5B35" w14:textId="47345206" w:rsidR="005C1C40" w:rsidRDefault="00A069F9" w:rsidP="0067602D">
      <w:pPr>
        <w:pStyle w:val="ParaLevel1"/>
      </w:pPr>
      <w:r>
        <w:t xml:space="preserve">An email from the Husband to </w:t>
      </w:r>
      <w:proofErr w:type="spellStart"/>
      <w:r>
        <w:t>Temur</w:t>
      </w:r>
      <w:proofErr w:type="spellEnd"/>
      <w:r>
        <w:t xml:space="preserve"> (</w:t>
      </w:r>
      <w:r w:rsidR="00AC1C67">
        <w:t xml:space="preserve">copied </w:t>
      </w:r>
      <w:r w:rsidR="00094AAF">
        <w:t>to others) on 5 October 2015</w:t>
      </w:r>
      <w:r w:rsidR="0010109E">
        <w:t xml:space="preserve"> made it perfectly clear that all his assets would go to </w:t>
      </w:r>
      <w:proofErr w:type="spellStart"/>
      <w:r w:rsidR="009202DA">
        <w:t>Temur</w:t>
      </w:r>
      <w:proofErr w:type="spellEnd"/>
      <w:r w:rsidR="009202DA">
        <w:t xml:space="preserve"> and Edgar</w:t>
      </w:r>
      <w:r w:rsidR="006627DF">
        <w:t>,</w:t>
      </w:r>
      <w:r w:rsidR="00EB3250">
        <w:t xml:space="preserve"> but they needed </w:t>
      </w:r>
      <w:r w:rsidR="00EB3250">
        <w:lastRenderedPageBreak/>
        <w:t>to manage and preserve them including from the Wife’s divorce proceedings</w:t>
      </w:r>
      <w:r w:rsidR="00C900C5">
        <w:t xml:space="preserve"> – from a </w:t>
      </w:r>
      <w:r w:rsidR="00C900C5" w:rsidRPr="00D511C2">
        <w:rPr>
          <w:i/>
          <w:iCs/>
        </w:rPr>
        <w:t>“mam attack”</w:t>
      </w:r>
      <w:r w:rsidR="009202DA">
        <w:t xml:space="preserve">. </w:t>
      </w:r>
      <w:r w:rsidR="00497075">
        <w:t xml:space="preserve">When cross-examined about this email, it was perfectly plain that </w:t>
      </w:r>
      <w:proofErr w:type="spellStart"/>
      <w:r w:rsidR="00497075">
        <w:t>Temur</w:t>
      </w:r>
      <w:proofErr w:type="spellEnd"/>
      <w:r w:rsidR="00497075">
        <w:t xml:space="preserve"> </w:t>
      </w:r>
      <w:r w:rsidR="00D43876">
        <w:t>knew what he had to do to assist his father.</w:t>
      </w:r>
      <w:r w:rsidR="00FF60E5">
        <w:t xml:space="preserve"> In WhatsApp </w:t>
      </w:r>
      <w:r w:rsidR="00C5161B">
        <w:t>messages exchanged in March 2016, the Husband said</w:t>
      </w:r>
      <w:r w:rsidR="00E20C29">
        <w:t>:</w:t>
      </w:r>
      <w:r w:rsidR="00C5161B">
        <w:t xml:space="preserve"> </w:t>
      </w:r>
      <w:r w:rsidR="00C5161B" w:rsidRPr="00D511C2">
        <w:rPr>
          <w:i/>
          <w:iCs/>
        </w:rPr>
        <w:t xml:space="preserve">“We should take all out and send her </w:t>
      </w:r>
      <w:proofErr w:type="spellStart"/>
      <w:r w:rsidR="00C5161B" w:rsidRPr="00D511C2">
        <w:rPr>
          <w:i/>
          <w:iCs/>
        </w:rPr>
        <w:t>naxyj</w:t>
      </w:r>
      <w:proofErr w:type="spellEnd"/>
      <w:r w:rsidR="00C5161B" w:rsidRPr="00D511C2">
        <w:rPr>
          <w:i/>
          <w:iCs/>
        </w:rPr>
        <w:t xml:space="preserve"> [</w:t>
      </w:r>
      <w:proofErr w:type="spellStart"/>
      <w:r w:rsidR="00C5161B" w:rsidRPr="00D511C2">
        <w:rPr>
          <w:i/>
          <w:iCs/>
        </w:rPr>
        <w:t>ie</w:t>
      </w:r>
      <w:proofErr w:type="spellEnd"/>
      <w:r w:rsidR="00C5161B" w:rsidRPr="00D511C2">
        <w:rPr>
          <w:i/>
          <w:iCs/>
        </w:rPr>
        <w:t xml:space="preserve"> fuck off]/ </w:t>
      </w:r>
      <w:r w:rsidR="00736AF5" w:rsidRPr="00D511C2">
        <w:rPr>
          <w:i/>
          <w:iCs/>
        </w:rPr>
        <w:t xml:space="preserve">I will burn </w:t>
      </w:r>
      <w:proofErr w:type="gramStart"/>
      <w:r w:rsidR="00736AF5" w:rsidRPr="00D511C2">
        <w:rPr>
          <w:i/>
          <w:iCs/>
        </w:rPr>
        <w:t>this moneys</w:t>
      </w:r>
      <w:proofErr w:type="gramEnd"/>
      <w:r w:rsidR="00736AF5" w:rsidRPr="00D511C2">
        <w:rPr>
          <w:i/>
          <w:iCs/>
        </w:rPr>
        <w:t xml:space="preserve"> rather then will give her”</w:t>
      </w:r>
      <w:r w:rsidR="00736AF5">
        <w:t xml:space="preserve">. </w:t>
      </w:r>
      <w:proofErr w:type="spellStart"/>
      <w:r w:rsidR="00736AF5">
        <w:t>Temur</w:t>
      </w:r>
      <w:proofErr w:type="spellEnd"/>
      <w:r w:rsidR="00736AF5">
        <w:t xml:space="preserve"> replied </w:t>
      </w:r>
      <w:r w:rsidR="000704C4">
        <w:t xml:space="preserve">saying </w:t>
      </w:r>
      <w:r w:rsidR="000704C4" w:rsidRPr="00D511C2">
        <w:rPr>
          <w:i/>
          <w:iCs/>
        </w:rPr>
        <w:t>“agree/ doesn’t deserve $1 penny”</w:t>
      </w:r>
      <w:r w:rsidR="000704C4">
        <w:t xml:space="preserve">. </w:t>
      </w:r>
      <w:r w:rsidR="00323932">
        <w:t>In his oral evidence</w:t>
      </w:r>
      <w:r w:rsidR="00BC6F1F">
        <w:t>,</w:t>
      </w:r>
      <w:r w:rsidR="00323932">
        <w:t xml:space="preserve"> </w:t>
      </w:r>
      <w:proofErr w:type="spellStart"/>
      <w:r w:rsidR="00323932">
        <w:t>Temur</w:t>
      </w:r>
      <w:proofErr w:type="spellEnd"/>
      <w:r w:rsidR="00323932">
        <w:t xml:space="preserve"> confirmed that he absolutely agreed with his father in every way because he thought it was totally wrong for </w:t>
      </w:r>
      <w:r w:rsidR="00306648">
        <w:t>his</w:t>
      </w:r>
      <w:r w:rsidR="00323932">
        <w:t xml:space="preserve"> mother to ruin </w:t>
      </w:r>
      <w:r w:rsidR="00306648">
        <w:t>his</w:t>
      </w:r>
      <w:r w:rsidR="00323932">
        <w:t xml:space="preserve"> life</w:t>
      </w:r>
      <w:r w:rsidR="00306648">
        <w:t xml:space="preserve">. </w:t>
      </w:r>
    </w:p>
    <w:p w14:paraId="5F8EB731" w14:textId="79CCC37E" w:rsidR="000162E7" w:rsidRDefault="000162E7" w:rsidP="0067602D">
      <w:pPr>
        <w:pStyle w:val="ParaLevel1"/>
      </w:pPr>
      <w:r>
        <w:t xml:space="preserve">Seventh, </w:t>
      </w:r>
      <w:proofErr w:type="spellStart"/>
      <w:r>
        <w:t>Temur</w:t>
      </w:r>
      <w:proofErr w:type="spellEnd"/>
      <w:r>
        <w:t xml:space="preserve"> continued to support his father</w:t>
      </w:r>
      <w:r w:rsidR="00A16DD6">
        <w:t>’s</w:t>
      </w:r>
      <w:r>
        <w:t xml:space="preserve"> schemes in recent years</w:t>
      </w:r>
      <w:r w:rsidR="00164F80">
        <w:t>. His dealings with the Moscow Property demonstrate</w:t>
      </w:r>
      <w:r w:rsidR="00A16DD6">
        <w:t>d</w:t>
      </w:r>
      <w:r w:rsidR="00164F80">
        <w:t xml:space="preserve"> his continued role in assisting the Husband to keep his assets beyond the Wife’s reach even after the judgment had been obtained</w:t>
      </w:r>
      <w:r w:rsidR="006569A6">
        <w:t xml:space="preserve"> (see relevant section of this judgment)</w:t>
      </w:r>
      <w:r w:rsidR="00164F80">
        <w:t>.</w:t>
      </w:r>
    </w:p>
    <w:p w14:paraId="37F48DCE" w14:textId="5D2F596B" w:rsidR="002751E6" w:rsidRDefault="00B9564C" w:rsidP="0067602D">
      <w:pPr>
        <w:pStyle w:val="ParaLevel1"/>
      </w:pPr>
      <w:r>
        <w:t xml:space="preserve">In his oral evidence, </w:t>
      </w:r>
      <w:proofErr w:type="spellStart"/>
      <w:r>
        <w:t>Temur</w:t>
      </w:r>
      <w:proofErr w:type="spellEnd"/>
      <w:r w:rsidR="00E76D04">
        <w:t xml:space="preserve"> accepted that he was willing to do anything to help his father protect the famil</w:t>
      </w:r>
      <w:r>
        <w:t>y’s</w:t>
      </w:r>
      <w:r w:rsidR="00E76D04">
        <w:t xml:space="preserve"> money</w:t>
      </w:r>
      <w:r>
        <w:t xml:space="preserve">. </w:t>
      </w:r>
      <w:r w:rsidR="00D31D50">
        <w:t xml:space="preserve">In the context of the Liechtenstein </w:t>
      </w:r>
      <w:r w:rsidR="008C40CE">
        <w:t xml:space="preserve">schemes, </w:t>
      </w:r>
      <w:proofErr w:type="spellStart"/>
      <w:r w:rsidR="008C40CE">
        <w:t>Temur</w:t>
      </w:r>
      <w:proofErr w:type="spellEnd"/>
      <w:r w:rsidR="008C40CE">
        <w:t xml:space="preserve"> admitted that he was </w:t>
      </w:r>
      <w:r w:rsidR="008C40CE" w:rsidRPr="00D4114C">
        <w:rPr>
          <w:i/>
          <w:iCs/>
        </w:rPr>
        <w:t>“always involved with my father to help him protect his assets”</w:t>
      </w:r>
      <w:r w:rsidR="008C40CE">
        <w:t xml:space="preserve">. </w:t>
      </w:r>
      <w:proofErr w:type="spellStart"/>
      <w:r w:rsidR="0055113C">
        <w:t>Temur</w:t>
      </w:r>
      <w:proofErr w:type="spellEnd"/>
      <w:r w:rsidR="0055113C">
        <w:t xml:space="preserve"> could not have made his role more clear-cut</w:t>
      </w:r>
      <w:r w:rsidR="00AE3DE3">
        <w:t xml:space="preserve"> and, accordingly, </w:t>
      </w:r>
      <w:r w:rsidR="00E20C29">
        <w:t>I find that h</w:t>
      </w:r>
      <w:r w:rsidR="00D4114C">
        <w:t>e was</w:t>
      </w:r>
      <w:r w:rsidR="00E20C29">
        <w:t>,</w:t>
      </w:r>
      <w:r w:rsidR="00D4114C">
        <w:t xml:space="preserve"> </w:t>
      </w:r>
      <w:r w:rsidR="00931EB2">
        <w:t>without doubt</w:t>
      </w:r>
      <w:r w:rsidR="00E20C29">
        <w:t>,</w:t>
      </w:r>
      <w:r w:rsidR="00931EB2">
        <w:t xml:space="preserve"> the Husband’s right-hand man and loyal lieutenant.</w:t>
      </w:r>
    </w:p>
    <w:p w14:paraId="1D2F6650" w14:textId="6F5CD3E3" w:rsidR="00931EB2" w:rsidRPr="00931EB2" w:rsidRDefault="00931EB2" w:rsidP="0067602D">
      <w:pPr>
        <w:pStyle w:val="ParaLevel1"/>
        <w:numPr>
          <w:ilvl w:val="0"/>
          <w:numId w:val="0"/>
        </w:numPr>
        <w:ind w:left="1145" w:hanging="720"/>
        <w:rPr>
          <w:b/>
          <w:bCs/>
        </w:rPr>
      </w:pPr>
      <w:r w:rsidRPr="00931EB2">
        <w:rPr>
          <w:b/>
          <w:bCs/>
        </w:rPr>
        <w:t>The Transfers: 2015-2016</w:t>
      </w:r>
    </w:p>
    <w:p w14:paraId="68C4139F" w14:textId="06B12294" w:rsidR="00931EB2" w:rsidRDefault="00683D52" w:rsidP="0067602D">
      <w:pPr>
        <w:pStyle w:val="ParaLevel1"/>
      </w:pPr>
      <w:r>
        <w:t>The Wife contended that</w:t>
      </w:r>
      <w:r w:rsidR="00CD1FCE">
        <w:t xml:space="preserve"> each of the payments to </w:t>
      </w:r>
      <w:proofErr w:type="spellStart"/>
      <w:r w:rsidR="00CD1FCE">
        <w:t>Temur</w:t>
      </w:r>
      <w:proofErr w:type="spellEnd"/>
      <w:r w:rsidR="00CD1FCE">
        <w:t xml:space="preserve"> of (a) US$</w:t>
      </w:r>
      <w:r w:rsidR="00645340">
        <w:t xml:space="preserve">7.5 million on 4 May 2015, (b) US$50 million on 25 August 2015, (c) </w:t>
      </w:r>
      <w:r w:rsidR="0038283F">
        <w:t xml:space="preserve">US$5 million (via Avenger) on 17 May 2016, and (d) </w:t>
      </w:r>
      <w:r w:rsidR="00BC2FA7">
        <w:t>US$5 million on 8 June 2016, was made, at least in part, for the purpose of putting assets beyond her reach.</w:t>
      </w:r>
      <w:r w:rsidR="002F4350">
        <w:t xml:space="preserve"> The payments made were part of the Husband’s strategy of protecting his assets for the benefit of the family</w:t>
      </w:r>
      <w:r w:rsidR="002063C1">
        <w:t xml:space="preserve"> (excluding the Wife).</w:t>
      </w:r>
      <w:r w:rsidR="00537F84">
        <w:t xml:space="preserve"> The submission on </w:t>
      </w:r>
      <w:proofErr w:type="spellStart"/>
      <w:r w:rsidR="00537F84">
        <w:t>Temur’s</w:t>
      </w:r>
      <w:proofErr w:type="spellEnd"/>
      <w:r w:rsidR="00537F84">
        <w:t xml:space="preserve"> behalf that transferring assets to him made them more accessible to the Wife because </w:t>
      </w:r>
      <w:proofErr w:type="spellStart"/>
      <w:r w:rsidR="00537F84">
        <w:t>Temur</w:t>
      </w:r>
      <w:proofErr w:type="spellEnd"/>
      <w:r w:rsidR="00537F84">
        <w:t xml:space="preserve"> was resident in England</w:t>
      </w:r>
      <w:r w:rsidR="00B01B10">
        <w:t xml:space="preserve"> did not reflect either the Husband’s or </w:t>
      </w:r>
      <w:proofErr w:type="spellStart"/>
      <w:r w:rsidR="00B01B10">
        <w:t>Temur’s</w:t>
      </w:r>
      <w:proofErr w:type="spellEnd"/>
      <w:r w:rsidR="00B01B10">
        <w:t xml:space="preserve"> thinking at the time. Both assumed that the Wife would not commence proceedings against her son,</w:t>
      </w:r>
      <w:r w:rsidR="00D63BDF">
        <w:t xml:space="preserve"> such that assets held by him were effectively safe from enforcement. </w:t>
      </w:r>
      <w:proofErr w:type="spellStart"/>
      <w:r w:rsidR="00D63BDF">
        <w:t>Temur</w:t>
      </w:r>
      <w:proofErr w:type="spellEnd"/>
      <w:r w:rsidR="00D63BDF">
        <w:t xml:space="preserve"> told me in his oral evidence that </w:t>
      </w:r>
      <w:r w:rsidR="00D63BDF" w:rsidRPr="00E67D17">
        <w:rPr>
          <w:i/>
          <w:iCs/>
        </w:rPr>
        <w:t>“</w:t>
      </w:r>
      <w:r w:rsidR="003C11E5" w:rsidRPr="00E67D17">
        <w:rPr>
          <w:i/>
          <w:iCs/>
        </w:rPr>
        <w:t>I did not ever conceive that my mother could start proceedings against me for money”</w:t>
      </w:r>
      <w:r w:rsidR="003C11E5">
        <w:t xml:space="preserve">. Furthermore, in the context of the Moscow Property, </w:t>
      </w:r>
      <w:proofErr w:type="spellStart"/>
      <w:r w:rsidR="003C11E5">
        <w:t>Temur</w:t>
      </w:r>
      <w:proofErr w:type="spellEnd"/>
      <w:r w:rsidR="003C11E5">
        <w:t xml:space="preserve"> </w:t>
      </w:r>
      <w:r w:rsidR="00F57018">
        <w:t>did consider that if assets were transferred to him</w:t>
      </w:r>
      <w:r w:rsidR="007F6F06">
        <w:t>,</w:t>
      </w:r>
      <w:r w:rsidR="00F57018">
        <w:t xml:space="preserve"> then his mother would not be able to take them because they would be in his name: </w:t>
      </w:r>
      <w:r w:rsidR="00F57018" w:rsidRPr="0062172E">
        <w:rPr>
          <w:i/>
          <w:iCs/>
        </w:rPr>
        <w:t>“… I still stick to the case that if my father wanted</w:t>
      </w:r>
      <w:r w:rsidR="00C61C96" w:rsidRPr="0062172E">
        <w:rPr>
          <w:i/>
          <w:iCs/>
        </w:rPr>
        <w:t xml:space="preserve"> to put assets out of her reach, wouldn’t it have been much easier for me just to complete this purchase of </w:t>
      </w:r>
      <w:proofErr w:type="spellStart"/>
      <w:r w:rsidR="00C61C96" w:rsidRPr="0062172E">
        <w:rPr>
          <w:i/>
          <w:iCs/>
        </w:rPr>
        <w:t>Solyanka</w:t>
      </w:r>
      <w:proofErr w:type="spellEnd"/>
      <w:r w:rsidR="00C61C96" w:rsidRPr="0062172E">
        <w:rPr>
          <w:i/>
          <w:iCs/>
        </w:rPr>
        <w:t>, have it under my name and my mother wouldn’t be able to take it”</w:t>
      </w:r>
      <w:r w:rsidR="00C61C96">
        <w:t>.</w:t>
      </w:r>
      <w:r w:rsidR="00ED0A6C">
        <w:t xml:space="preserve"> Finally, the fact that </w:t>
      </w:r>
      <w:proofErr w:type="spellStart"/>
      <w:r w:rsidR="00ED0A6C">
        <w:t>Temur</w:t>
      </w:r>
      <w:proofErr w:type="spellEnd"/>
      <w:r w:rsidR="00ED0A6C">
        <w:t xml:space="preserve"> received the shares in </w:t>
      </w:r>
      <w:proofErr w:type="spellStart"/>
      <w:r w:rsidR="00ED0A6C">
        <w:t>Solyanka</w:t>
      </w:r>
      <w:proofErr w:type="spellEnd"/>
      <w:r w:rsidR="00ED0A6C">
        <w:t xml:space="preserve"> </w:t>
      </w:r>
      <w:proofErr w:type="spellStart"/>
      <w:r w:rsidR="00ED0A6C">
        <w:t>Servis</w:t>
      </w:r>
      <w:proofErr w:type="spellEnd"/>
      <w:r w:rsidR="000F5564">
        <w:t xml:space="preserve"> as part of a scheme to protect the Moscow Property demonstrated that the Husband considered that assets held by </w:t>
      </w:r>
      <w:proofErr w:type="spellStart"/>
      <w:r w:rsidR="000F5564">
        <w:t>Temur</w:t>
      </w:r>
      <w:proofErr w:type="spellEnd"/>
      <w:r w:rsidR="000F5564">
        <w:t xml:space="preserve"> would be beyond the Wife’s reach.</w:t>
      </w:r>
    </w:p>
    <w:p w14:paraId="3ECD2A18" w14:textId="2DAC5938" w:rsidR="008D6A33" w:rsidRDefault="008D6A33" w:rsidP="0067602D">
      <w:pPr>
        <w:pStyle w:val="ParaLevel1"/>
      </w:pPr>
      <w:proofErr w:type="spellStart"/>
      <w:r>
        <w:t>Temur</w:t>
      </w:r>
      <w:proofErr w:type="spellEnd"/>
      <w:r>
        <w:t xml:space="preserve"> admitted that</w:t>
      </w:r>
      <w:r w:rsidR="00372829">
        <w:t xml:space="preserve"> these transfers took place and that they were made for no consideration. Therefore, the issue before the court </w:t>
      </w:r>
      <w:r w:rsidR="00136696">
        <w:t>wa</w:t>
      </w:r>
      <w:r w:rsidR="00372829">
        <w:t>s whether the Husband</w:t>
      </w:r>
      <w:r w:rsidR="00136696">
        <w:t>’</w:t>
      </w:r>
      <w:r w:rsidR="00372829">
        <w:t xml:space="preserve">s purpose in making those transfers was - </w:t>
      </w:r>
      <w:r w:rsidR="00774477">
        <w:t>at least in part - to put assets beyond the Wife’s reach or to make it harder for her to enforce any judgment she obtained.</w:t>
      </w:r>
    </w:p>
    <w:p w14:paraId="753509F7" w14:textId="1ED994B5" w:rsidR="000F5564" w:rsidRDefault="00852D04" w:rsidP="0067602D">
      <w:pPr>
        <w:pStyle w:val="ParaLevel1"/>
      </w:pPr>
      <w:r>
        <w:t>The Wife</w:t>
      </w:r>
      <w:r w:rsidR="00F6547A">
        <w:t xml:space="preserve"> did not dispute that the Husband wish</w:t>
      </w:r>
      <w:r w:rsidR="005B42FE">
        <w:t>ed</w:t>
      </w:r>
      <w:r w:rsidR="00F6547A">
        <w:t xml:space="preserve"> to benefit </w:t>
      </w:r>
      <w:proofErr w:type="spellStart"/>
      <w:r w:rsidR="00F6547A">
        <w:t>Temur</w:t>
      </w:r>
      <w:proofErr w:type="spellEnd"/>
      <w:r w:rsidR="00F6547A">
        <w:t xml:space="preserve"> by transferring </w:t>
      </w:r>
      <w:r w:rsidR="005B42FE">
        <w:t xml:space="preserve">significant </w:t>
      </w:r>
      <w:r w:rsidR="00F6547A">
        <w:t>sums of money to him</w:t>
      </w:r>
      <w:r w:rsidR="005B42FE">
        <w:t xml:space="preserve"> </w:t>
      </w:r>
      <w:r w:rsidR="00400E49">
        <w:t xml:space="preserve">and it </w:t>
      </w:r>
      <w:r w:rsidR="00FE21CA">
        <w:t>w</w:t>
      </w:r>
      <w:r w:rsidR="00400E49">
        <w:t xml:space="preserve">as never part of her case that </w:t>
      </w:r>
      <w:proofErr w:type="spellStart"/>
      <w:r w:rsidR="00400E49">
        <w:t>Temur</w:t>
      </w:r>
      <w:proofErr w:type="spellEnd"/>
      <w:r w:rsidR="00400E49">
        <w:t xml:space="preserve"> </w:t>
      </w:r>
      <w:r w:rsidR="00400E49">
        <w:lastRenderedPageBreak/>
        <w:t>simply held the money as nominee for the Husband</w:t>
      </w:r>
      <w:r w:rsidR="005B42FE">
        <w:t>.</w:t>
      </w:r>
      <w:r w:rsidR="00400E49">
        <w:t xml:space="preserve"> Her case</w:t>
      </w:r>
      <w:r w:rsidR="00101863">
        <w:t xml:space="preserve"> was</w:t>
      </w:r>
      <w:r w:rsidR="00400E49">
        <w:t xml:space="preserve"> that it was at least part of the Husband</w:t>
      </w:r>
      <w:r w:rsidR="00385BEE">
        <w:t>’</w:t>
      </w:r>
      <w:r w:rsidR="00400E49">
        <w:t>s purpose</w:t>
      </w:r>
      <w:r w:rsidR="005B42FE">
        <w:t xml:space="preserve"> </w:t>
      </w:r>
      <w:r w:rsidR="00385BEE">
        <w:t xml:space="preserve">to put the assets given to </w:t>
      </w:r>
      <w:proofErr w:type="spellStart"/>
      <w:r w:rsidR="00385BEE">
        <w:t>Temur</w:t>
      </w:r>
      <w:proofErr w:type="spellEnd"/>
      <w:r w:rsidR="00385BEE">
        <w:t xml:space="preserve"> beyond her reach.</w:t>
      </w:r>
      <w:r w:rsidR="00556BC1">
        <w:t xml:space="preserve"> </w:t>
      </w:r>
      <w:r w:rsidR="004161C4">
        <w:t xml:space="preserve">Pursuant to either s.423 IA or s.37 MCA, it </w:t>
      </w:r>
      <w:r w:rsidR="0099347D">
        <w:t>wa</w:t>
      </w:r>
      <w:r w:rsidR="004161C4">
        <w:t xml:space="preserve">s not necessary </w:t>
      </w:r>
      <w:r w:rsidR="007F3678">
        <w:t xml:space="preserve">to show that the funds remained available to the Husband after their transfer to </w:t>
      </w:r>
      <w:proofErr w:type="spellStart"/>
      <w:r w:rsidR="007F3678">
        <w:t>Temur</w:t>
      </w:r>
      <w:proofErr w:type="spellEnd"/>
      <w:r w:rsidR="007F3678">
        <w:t xml:space="preserve">. Had the assets remained under the </w:t>
      </w:r>
      <w:r w:rsidR="00233898">
        <w:t xml:space="preserve">Husband’s control after the transfer, there would be no need for a claim against </w:t>
      </w:r>
      <w:proofErr w:type="spellStart"/>
      <w:r w:rsidR="00233898">
        <w:t>T</w:t>
      </w:r>
      <w:r w:rsidR="00BA5118">
        <w:t>e</w:t>
      </w:r>
      <w:r w:rsidR="00233898">
        <w:t>m</w:t>
      </w:r>
      <w:r w:rsidR="00BA5118">
        <w:t>u</w:t>
      </w:r>
      <w:r w:rsidR="00233898">
        <w:t>r</w:t>
      </w:r>
      <w:proofErr w:type="spellEnd"/>
      <w:r w:rsidR="00233898">
        <w:t xml:space="preserve"> because he would hold the assets as a nominee for </w:t>
      </w:r>
      <w:r w:rsidR="00BA5118">
        <w:t>his father.</w:t>
      </w:r>
      <w:r w:rsidR="005B51B2">
        <w:t xml:space="preserve"> However, a claim</w:t>
      </w:r>
      <w:r w:rsidR="000F475B">
        <w:t xml:space="preserve"> can be brought where </w:t>
      </w:r>
      <w:r w:rsidR="009A2666">
        <w:t>a</w:t>
      </w:r>
      <w:r w:rsidR="000F475B">
        <w:t xml:space="preserve"> debtor transfers his assets to a child because he would rather that his child had the benefit of those assets than his creditor. In those circumstances, even though there may be a genuine desire to benefit the child, part of the purpose of the transfer</w:t>
      </w:r>
      <w:r w:rsidR="000A3FFD">
        <w:t xml:space="preserve"> </w:t>
      </w:r>
      <w:r w:rsidR="0099347D">
        <w:t>wa</w:t>
      </w:r>
      <w:r w:rsidR="000A3FFD">
        <w:t xml:space="preserve">s still to put the assets beyond the reach of the creditor. This is precisely the position in </w:t>
      </w:r>
      <w:r w:rsidR="000A3FFD" w:rsidRPr="00B2352F">
        <w:rPr>
          <w:u w:val="single"/>
        </w:rPr>
        <w:t>Hashmi</w:t>
      </w:r>
      <w:r w:rsidR="000A3FFD">
        <w:t>.</w:t>
      </w:r>
    </w:p>
    <w:p w14:paraId="22C9CC59" w14:textId="13A0CCF9" w:rsidR="001856C7" w:rsidRDefault="0074262B" w:rsidP="0067602D">
      <w:pPr>
        <w:pStyle w:val="ParaLevel1"/>
      </w:pPr>
      <w:r>
        <w:t>This court ha</w:t>
      </w:r>
      <w:r w:rsidR="00D62323">
        <w:t>d</w:t>
      </w:r>
      <w:r>
        <w:t xml:space="preserve"> no direct evidence of the Husband</w:t>
      </w:r>
      <w:r w:rsidR="006B68FC">
        <w:t>’</w:t>
      </w:r>
      <w:r>
        <w:t>s intention in making these transfers</w:t>
      </w:r>
      <w:r w:rsidR="006B68FC">
        <w:t xml:space="preserve"> </w:t>
      </w:r>
      <w:r w:rsidR="00752667">
        <w:t xml:space="preserve">to </w:t>
      </w:r>
      <w:proofErr w:type="spellStart"/>
      <w:r w:rsidR="00752667">
        <w:t>Temur</w:t>
      </w:r>
      <w:proofErr w:type="spellEnd"/>
      <w:r w:rsidR="00752667">
        <w:t xml:space="preserve"> </w:t>
      </w:r>
      <w:r w:rsidR="006B68FC">
        <w:t>because he refuse</w:t>
      </w:r>
      <w:r w:rsidR="00D62323">
        <w:t>d</w:t>
      </w:r>
      <w:r w:rsidR="006B68FC">
        <w:t xml:space="preserve"> to participate in these proceedings and because there </w:t>
      </w:r>
      <w:r w:rsidR="00D62323">
        <w:t>was</w:t>
      </w:r>
      <w:r w:rsidR="006B68FC">
        <w:t xml:space="preserve"> significant non</w:t>
      </w:r>
      <w:r w:rsidR="004D0B51">
        <w:t>-</w:t>
      </w:r>
      <w:r w:rsidR="006B68FC">
        <w:t>disclosure</w:t>
      </w:r>
      <w:r w:rsidR="004D0B51">
        <w:t xml:space="preserve"> by </w:t>
      </w:r>
      <w:proofErr w:type="spellStart"/>
      <w:r w:rsidR="004D0B51">
        <w:t>Temur</w:t>
      </w:r>
      <w:proofErr w:type="spellEnd"/>
      <w:r w:rsidR="004D0B51">
        <w:t xml:space="preserve"> as to the relevant communications</w:t>
      </w:r>
      <w:r w:rsidR="00FB14C0">
        <w:t xml:space="preserve"> he had with his father. Doing the </w:t>
      </w:r>
      <w:proofErr w:type="gramStart"/>
      <w:r w:rsidR="00FB14C0">
        <w:t>best</w:t>
      </w:r>
      <w:proofErr w:type="gramEnd"/>
      <w:r w:rsidR="00FB14C0">
        <w:t xml:space="preserve"> I can, I must make an assessment </w:t>
      </w:r>
      <w:r w:rsidR="00752667">
        <w:t xml:space="preserve">- </w:t>
      </w:r>
      <w:r w:rsidR="00FB14C0">
        <w:t>on the balance of probabilities</w:t>
      </w:r>
      <w:r w:rsidR="00752667">
        <w:t xml:space="preserve"> -</w:t>
      </w:r>
      <w:r w:rsidR="00FB14C0">
        <w:t xml:space="preserve"> of the evidence available to me,</w:t>
      </w:r>
      <w:r w:rsidR="007720CD">
        <w:t xml:space="preserve"> </w:t>
      </w:r>
      <w:r w:rsidR="00C5476E">
        <w:t xml:space="preserve">taking into account </w:t>
      </w:r>
      <w:r w:rsidR="007720CD">
        <w:t xml:space="preserve">the inherent probabilities and motives, and any inferences which it </w:t>
      </w:r>
      <w:r w:rsidR="00115206">
        <w:t>wa</w:t>
      </w:r>
      <w:r w:rsidR="007720CD">
        <w:t>s appropriate to draw</w:t>
      </w:r>
      <w:r w:rsidR="00613DE1">
        <w:t>.</w:t>
      </w:r>
      <w:r w:rsidR="00BB55A2">
        <w:t xml:space="preserve"> I have reminded myself</w:t>
      </w:r>
      <w:r w:rsidR="001121FC">
        <w:t xml:space="preserve"> that I should look at each transaction/transfer at the time it occurred</w:t>
      </w:r>
      <w:r w:rsidR="00A572D9">
        <w:t xml:space="preserve"> and that I should be careful not to conclude</w:t>
      </w:r>
      <w:r w:rsidR="002D3B04">
        <w:t xml:space="preserve"> </w:t>
      </w:r>
      <w:r w:rsidR="00C01B7A">
        <w:t xml:space="preserve">the existence </w:t>
      </w:r>
      <w:r w:rsidR="0008211E">
        <w:t xml:space="preserve">of </w:t>
      </w:r>
      <w:r w:rsidR="002D3B04">
        <w:t>a relevant purpose if the transfer would have occurred in any event.</w:t>
      </w:r>
    </w:p>
    <w:p w14:paraId="7CD7E5B8" w14:textId="79FE5626" w:rsidR="00781E69" w:rsidRDefault="00781E69" w:rsidP="0067602D">
      <w:pPr>
        <w:pStyle w:val="ParaLevel1"/>
      </w:pPr>
      <w:r>
        <w:t>I have already described</w:t>
      </w:r>
      <w:r w:rsidR="0009162B">
        <w:t xml:space="preserve"> in some detail the evidence</w:t>
      </w:r>
      <w:r w:rsidR="000B648A">
        <w:t xml:space="preserve"> which la</w:t>
      </w:r>
      <w:r w:rsidR="00115206">
        <w:t>id</w:t>
      </w:r>
      <w:r w:rsidR="000B648A">
        <w:t xml:space="preserve"> bare the Husband’s purpose when making the transfers</w:t>
      </w:r>
      <w:r w:rsidR="00F175D3">
        <w:t xml:space="preserve"> (</w:t>
      </w:r>
      <w:r w:rsidR="007F2179">
        <w:t xml:space="preserve">see paragraphs 23 to </w:t>
      </w:r>
      <w:r w:rsidR="00EC484A">
        <w:t>59</w:t>
      </w:r>
      <w:r w:rsidR="007F2179">
        <w:t xml:space="preserve"> above)</w:t>
      </w:r>
      <w:r w:rsidR="00415614">
        <w:t>.</w:t>
      </w:r>
      <w:r w:rsidR="007F2179">
        <w:t xml:space="preserve"> It </w:t>
      </w:r>
      <w:r w:rsidR="006317E5">
        <w:t>wa</w:t>
      </w:r>
      <w:r w:rsidR="007F2179">
        <w:t>s beyond argument that</w:t>
      </w:r>
      <w:r w:rsidR="003A4038">
        <w:t xml:space="preserve"> the Husband’s conduct during the relevant period was driven by an overarching desire to rid himself of all his assets so that the Wife could not enforce any claim against them</w:t>
      </w:r>
      <w:r w:rsidR="000D63F8">
        <w:t>, but would be forced to settle with the Husband on his terms.</w:t>
      </w:r>
    </w:p>
    <w:p w14:paraId="126A5F9B" w14:textId="1B9AFAF2" w:rsidR="001D7C84" w:rsidRDefault="00BD2067" w:rsidP="0067602D">
      <w:pPr>
        <w:pStyle w:val="ParaLevel1"/>
      </w:pPr>
      <w:proofErr w:type="spellStart"/>
      <w:r>
        <w:t>Temur</w:t>
      </w:r>
      <w:proofErr w:type="spellEnd"/>
      <w:r>
        <w:t xml:space="preserve"> </w:t>
      </w:r>
      <w:r w:rsidR="001D5462">
        <w:t xml:space="preserve">submitted </w:t>
      </w:r>
      <w:r w:rsidR="00224E5C">
        <w:t xml:space="preserve">that the </w:t>
      </w:r>
      <w:r w:rsidR="001D5462">
        <w:t>payments made in 2015 and 2016 were made pursuant to an agreement reached in late 2013 that the Husband would pay sums to</w:t>
      </w:r>
      <w:r w:rsidR="00264E31">
        <w:t xml:space="preserve"> </w:t>
      </w:r>
      <w:proofErr w:type="spellStart"/>
      <w:r w:rsidR="00264E31">
        <w:t>Temur</w:t>
      </w:r>
      <w:proofErr w:type="spellEnd"/>
      <w:r w:rsidR="00264E31">
        <w:t xml:space="preserve"> so that he could invest these</w:t>
      </w:r>
      <w:r w:rsidR="006317E5">
        <w:t xml:space="preserve"> sums</w:t>
      </w:r>
      <w:r w:rsidR="00264E31">
        <w:t xml:space="preserve"> in stock market trading</w:t>
      </w:r>
      <w:r w:rsidR="00224E5C">
        <w:t xml:space="preserve"> </w:t>
      </w:r>
      <w:r w:rsidR="00E00F3E">
        <w:t>[</w:t>
      </w:r>
      <w:r w:rsidR="00224E5C">
        <w:t>the “Investment Purpose”</w:t>
      </w:r>
      <w:r w:rsidR="00E00F3E">
        <w:t>]</w:t>
      </w:r>
      <w:r w:rsidR="00264E31">
        <w:t>.</w:t>
      </w:r>
      <w:r w:rsidR="00224E5C">
        <w:t xml:space="preserve"> </w:t>
      </w:r>
      <w:r w:rsidR="006B4151">
        <w:t>On</w:t>
      </w:r>
      <w:r w:rsidR="000E3C8C">
        <w:t xml:space="preserve"> 12 December 2013, the Husband emailed </w:t>
      </w:r>
      <w:proofErr w:type="spellStart"/>
      <w:r w:rsidR="000E3C8C">
        <w:t>Temur</w:t>
      </w:r>
      <w:proofErr w:type="spellEnd"/>
      <w:r w:rsidR="000F4290">
        <w:t xml:space="preserve"> as follows: </w:t>
      </w:r>
      <w:r w:rsidR="000F4290" w:rsidRPr="00B00855">
        <w:rPr>
          <w:i/>
          <w:iCs/>
        </w:rPr>
        <w:t xml:space="preserve">“I remember that on you[r] </w:t>
      </w:r>
      <w:r w:rsidR="00B24F18" w:rsidRPr="00B00855">
        <w:rPr>
          <w:i/>
          <w:iCs/>
        </w:rPr>
        <w:t>20 years anniversary what present (</w:t>
      </w:r>
      <w:proofErr w:type="gramStart"/>
      <w:r w:rsidR="00B24F18" w:rsidRPr="00B00855">
        <w:rPr>
          <w:i/>
          <w:iCs/>
        </w:rPr>
        <w:t>2.$</w:t>
      </w:r>
      <w:proofErr w:type="gramEnd"/>
      <w:r w:rsidR="00B24F18" w:rsidRPr="00B00855">
        <w:rPr>
          <w:i/>
          <w:iCs/>
        </w:rPr>
        <w:t xml:space="preserve">) I have promised … This capital can be good start for you[r] </w:t>
      </w:r>
      <w:r w:rsidR="00B863C2" w:rsidRPr="00B00855">
        <w:rPr>
          <w:i/>
          <w:iCs/>
        </w:rPr>
        <w:t>own management experience!”</w:t>
      </w:r>
      <w:r w:rsidR="00B863C2">
        <w:t xml:space="preserve">. The email was entitled </w:t>
      </w:r>
      <w:r w:rsidR="00B863C2" w:rsidRPr="00B00855">
        <w:rPr>
          <w:i/>
          <w:iCs/>
        </w:rPr>
        <w:t>“My Present”</w:t>
      </w:r>
      <w:r w:rsidR="00B863C2">
        <w:t xml:space="preserve">. </w:t>
      </w:r>
      <w:r w:rsidR="00DA3BE4">
        <w:t xml:space="preserve">On 7 January 2014, the Husband paid </w:t>
      </w:r>
      <w:proofErr w:type="spellStart"/>
      <w:r w:rsidR="00DA3BE4">
        <w:t>Temur</w:t>
      </w:r>
      <w:proofErr w:type="spellEnd"/>
      <w:r w:rsidR="00DA3BE4">
        <w:t xml:space="preserve"> </w:t>
      </w:r>
      <w:r w:rsidR="00BE564B">
        <w:t>US$2 million from his personal account and, again from his personal account,</w:t>
      </w:r>
      <w:r w:rsidR="00D34313">
        <w:t xml:space="preserve"> paid </w:t>
      </w:r>
      <w:proofErr w:type="spellStart"/>
      <w:r w:rsidR="00D34313">
        <w:t>Temur</w:t>
      </w:r>
      <w:proofErr w:type="spellEnd"/>
      <w:r w:rsidR="00D34313">
        <w:t xml:space="preserve"> US$3 million on 18 February 2014. </w:t>
      </w:r>
      <w:r w:rsidR="00915695">
        <w:t>In his oral evidence</w:t>
      </w:r>
      <w:r w:rsidR="003E7FF9">
        <w:t>,</w:t>
      </w:r>
      <w:r w:rsidR="00915695">
        <w:t xml:space="preserve"> </w:t>
      </w:r>
      <w:proofErr w:type="spellStart"/>
      <w:r w:rsidR="00160834">
        <w:t>Temur</w:t>
      </w:r>
      <w:proofErr w:type="spellEnd"/>
      <w:r w:rsidR="00915695">
        <w:t xml:space="preserve"> accepted that</w:t>
      </w:r>
      <w:r w:rsidR="00160834">
        <w:t xml:space="preserve"> </w:t>
      </w:r>
      <w:r w:rsidR="00D95946">
        <w:t xml:space="preserve">his father had given him US$2 million </w:t>
      </w:r>
      <w:r w:rsidR="007849C0">
        <w:t>for him to invest</w:t>
      </w:r>
      <w:r w:rsidR="00637362">
        <w:t xml:space="preserve"> (followed by the further sum of US$3 million)</w:t>
      </w:r>
      <w:r w:rsidR="007849C0">
        <w:t xml:space="preserve">. </w:t>
      </w:r>
      <w:r w:rsidR="00180375">
        <w:t>There d</w:t>
      </w:r>
      <w:r w:rsidR="00530421">
        <w:t>id</w:t>
      </w:r>
      <w:r w:rsidR="00180375">
        <w:t xml:space="preserve"> not appear to have been a discussion about</w:t>
      </w:r>
      <w:r w:rsidR="00803979">
        <w:t xml:space="preserve"> an unlimited supply of fun</w:t>
      </w:r>
      <w:r w:rsidR="004D2C79">
        <w:t xml:space="preserve">ds for </w:t>
      </w:r>
      <w:proofErr w:type="spellStart"/>
      <w:r w:rsidR="004D2C79">
        <w:t>Temur</w:t>
      </w:r>
      <w:proofErr w:type="spellEnd"/>
      <w:r w:rsidR="004D2C79">
        <w:t xml:space="preserve"> to invest.</w:t>
      </w:r>
      <w:r w:rsidR="00D242F6">
        <w:t xml:space="preserve"> No further payments were made to </w:t>
      </w:r>
      <w:proofErr w:type="spellStart"/>
      <w:r w:rsidR="00D242F6">
        <w:t>Temur</w:t>
      </w:r>
      <w:proofErr w:type="spellEnd"/>
      <w:r w:rsidR="00D242F6">
        <w:t xml:space="preserve"> until May 2015</w:t>
      </w:r>
      <w:r w:rsidR="00B2726B">
        <w:t>.</w:t>
      </w:r>
    </w:p>
    <w:p w14:paraId="3BC0F8D2" w14:textId="7B144A51" w:rsidR="004D2C79" w:rsidRDefault="001D7C84" w:rsidP="0067602D">
      <w:pPr>
        <w:pStyle w:val="ParaLevel1"/>
      </w:pPr>
      <w:r>
        <w:t>Mr Levy QC submitted that</w:t>
      </w:r>
      <w:r w:rsidR="00503DE6">
        <w:t xml:space="preserve"> there was an inconsistency in the case advanced by the Wife as to which payments to </w:t>
      </w:r>
      <w:proofErr w:type="spellStart"/>
      <w:r w:rsidR="00503DE6">
        <w:t>Temur</w:t>
      </w:r>
      <w:proofErr w:type="spellEnd"/>
      <w:r w:rsidR="00503DE6">
        <w:t xml:space="preserve"> she impugned. </w:t>
      </w:r>
      <w:r w:rsidR="001333F9">
        <w:t xml:space="preserve">He drew my attention to the fact that the monies paid to </w:t>
      </w:r>
      <w:proofErr w:type="spellStart"/>
      <w:r w:rsidR="001333F9">
        <w:t>Temur</w:t>
      </w:r>
      <w:proofErr w:type="spellEnd"/>
      <w:r w:rsidR="001333F9">
        <w:t xml:space="preserve"> in January and February 2014 were not claimed and that a payment of</w:t>
      </w:r>
      <w:r w:rsidR="005156BB">
        <w:t xml:space="preserve"> US$7.9 million on 9 July 2015 and of US$1 million on 2 December 2016 were not claimed</w:t>
      </w:r>
      <w:r w:rsidR="007308AB">
        <w:t xml:space="preserve"> </w:t>
      </w:r>
      <w:r w:rsidR="005156BB">
        <w:t>by the Wife</w:t>
      </w:r>
      <w:r w:rsidR="00D77A01">
        <w:t>. He submitted the sums had not been claimed because the Wife recognised that these payments were for the Investment Purpose or</w:t>
      </w:r>
      <w:r w:rsidR="00BE45E7">
        <w:t>,</w:t>
      </w:r>
      <w:r w:rsidR="00D77A01">
        <w:t xml:space="preserve"> at the very least</w:t>
      </w:r>
      <w:r w:rsidR="00BE45E7">
        <w:t>,</w:t>
      </w:r>
      <w:r w:rsidR="00D77A01">
        <w:t xml:space="preserve"> were not informed by an intention</w:t>
      </w:r>
      <w:r w:rsidR="0060072F">
        <w:t xml:space="preserve"> of the Husband put </w:t>
      </w:r>
      <w:r w:rsidR="0060072F">
        <w:lastRenderedPageBreak/>
        <w:t xml:space="preserve">assets beyond her reach. If the Wife had accepted </w:t>
      </w:r>
      <w:proofErr w:type="spellStart"/>
      <w:r w:rsidR="0060072F">
        <w:t>Temur’s</w:t>
      </w:r>
      <w:proofErr w:type="spellEnd"/>
      <w:r w:rsidR="0060072F">
        <w:t xml:space="preserve"> </w:t>
      </w:r>
      <w:r w:rsidR="00B23D18">
        <w:t>position in respect of these payments</w:t>
      </w:r>
      <w:r w:rsidR="00BF5AD5">
        <w:t>,</w:t>
      </w:r>
      <w:r w:rsidR="00B23D18">
        <w:t xml:space="preserve"> then she should logically and consistently accept his position in respect of other </w:t>
      </w:r>
      <w:r w:rsidR="00BE45E7">
        <w:t xml:space="preserve">transfers. </w:t>
      </w:r>
      <w:r w:rsidR="00BF5AD5">
        <w:t xml:space="preserve">However, </w:t>
      </w:r>
      <w:r w:rsidR="00BE45E7">
        <w:t xml:space="preserve">Mr </w:t>
      </w:r>
      <w:proofErr w:type="spellStart"/>
      <w:r w:rsidR="00BE45E7">
        <w:t>Gourgey</w:t>
      </w:r>
      <w:proofErr w:type="spellEnd"/>
      <w:r w:rsidR="00BE45E7">
        <w:t xml:space="preserve"> QC </w:t>
      </w:r>
      <w:r w:rsidR="008A4227">
        <w:t>pointed out that the sums paid in July 2015 and December 2016 had not been claimed by the Wife because those sums</w:t>
      </w:r>
      <w:r w:rsidR="00116E8C">
        <w:t xml:space="preserve"> were not obviously derived from the Monetary Assets held by </w:t>
      </w:r>
      <w:proofErr w:type="spellStart"/>
      <w:r w:rsidR="00116E8C">
        <w:t>Cotor</w:t>
      </w:r>
      <w:proofErr w:type="spellEnd"/>
      <w:r w:rsidR="00DE49B1">
        <w:t xml:space="preserve"> and were made by the Husband from his personal bank account.</w:t>
      </w:r>
      <w:r w:rsidR="00EC6B16">
        <w:t xml:space="preserve"> </w:t>
      </w:r>
      <w:r w:rsidR="00AF01A3">
        <w:t xml:space="preserve">The distinction </w:t>
      </w:r>
      <w:r w:rsidR="002B2FBA">
        <w:t xml:space="preserve">between payments made from the Husband’s personal bank account with those made from </w:t>
      </w:r>
      <w:proofErr w:type="spellStart"/>
      <w:r w:rsidR="002B2FBA">
        <w:t>Cotor’s</w:t>
      </w:r>
      <w:proofErr w:type="spellEnd"/>
      <w:r w:rsidR="002B2FBA">
        <w:t xml:space="preserve"> </w:t>
      </w:r>
      <w:r w:rsidR="00267217">
        <w:t xml:space="preserve">account </w:t>
      </w:r>
      <w:r w:rsidR="00047AEF">
        <w:t>wa</w:t>
      </w:r>
      <w:r w:rsidR="00267217">
        <w:t>s an important one.</w:t>
      </w:r>
      <w:r w:rsidR="002B2FBA">
        <w:t xml:space="preserve"> </w:t>
      </w:r>
      <w:r w:rsidR="00B323BF">
        <w:t>Thus, I</w:t>
      </w:r>
      <w:r w:rsidR="00EC6B16">
        <w:t xml:space="preserve"> reject the submission made by Mr Levy QC that there was any inconsistency of approach by the Wife</w:t>
      </w:r>
      <w:r w:rsidR="00B323BF">
        <w:t xml:space="preserve"> as to the sums claimed from</w:t>
      </w:r>
      <w:r w:rsidR="002C365D">
        <w:t xml:space="preserve"> </w:t>
      </w:r>
      <w:proofErr w:type="spellStart"/>
      <w:r w:rsidR="002C365D">
        <w:t>Temur</w:t>
      </w:r>
      <w:proofErr w:type="spellEnd"/>
      <w:r w:rsidR="002C365D">
        <w:t>. In any event, the fact that she ha</w:t>
      </w:r>
      <w:r w:rsidR="00047AEF">
        <w:t>d</w:t>
      </w:r>
      <w:r w:rsidR="002C365D">
        <w:t xml:space="preserve"> not claimed </w:t>
      </w:r>
      <w:proofErr w:type="gramStart"/>
      <w:r w:rsidR="002C365D">
        <w:t>particular sums</w:t>
      </w:r>
      <w:proofErr w:type="gramEnd"/>
      <w:r w:rsidR="002C365D">
        <w:t xml:space="preserve"> sa</w:t>
      </w:r>
      <w:r w:rsidR="00047AEF">
        <w:t>id</w:t>
      </w:r>
      <w:r w:rsidR="002C365D">
        <w:t xml:space="preserve"> nothing about the validity of her claim in respect of other sums.</w:t>
      </w:r>
    </w:p>
    <w:p w14:paraId="361AE872" w14:textId="3FEF5ED8" w:rsidR="002C365D" w:rsidRDefault="005B69EC" w:rsidP="0067602D">
      <w:pPr>
        <w:pStyle w:val="ParaLevel1"/>
      </w:pPr>
      <w:r>
        <w:t xml:space="preserve">Turning </w:t>
      </w:r>
      <w:r w:rsidR="00004DE3">
        <w:t>first</w:t>
      </w:r>
      <w:r>
        <w:t xml:space="preserve"> to the </w:t>
      </w:r>
      <w:r w:rsidRPr="007D76F4">
        <w:rPr>
          <w:b/>
          <w:bCs/>
        </w:rPr>
        <w:t>payment of</w:t>
      </w:r>
      <w:r w:rsidR="00004DE3" w:rsidRPr="007D76F4">
        <w:rPr>
          <w:b/>
          <w:bCs/>
        </w:rPr>
        <w:t xml:space="preserve"> US$50 million on 25 August 2015</w:t>
      </w:r>
      <w:r w:rsidR="00004DE3">
        <w:t>, the context</w:t>
      </w:r>
      <w:r w:rsidR="002A0148">
        <w:t xml:space="preserve"> in which this payment was made was crucial. The Husband and</w:t>
      </w:r>
      <w:r w:rsidR="00C11312">
        <w:t xml:space="preserve"> </w:t>
      </w:r>
      <w:proofErr w:type="spellStart"/>
      <w:r w:rsidR="00C11312">
        <w:t>Temur</w:t>
      </w:r>
      <w:proofErr w:type="spellEnd"/>
      <w:r w:rsidR="00C11312">
        <w:t xml:space="preserve"> had been making considerable efforts to be ready to transfer all the Husband</w:t>
      </w:r>
      <w:r w:rsidR="00ED6523">
        <w:t>’</w:t>
      </w:r>
      <w:r w:rsidR="00C11312">
        <w:t>s assets (including the Monetary Assets, the Yacht and the Artwork)</w:t>
      </w:r>
      <w:r w:rsidR="00D328D2">
        <w:t xml:space="preserve"> to the UAE in July and August 2015, spurred on by the settlement meeting with the Wife’s lawyers which was to be held at the end of July 2015. </w:t>
      </w:r>
      <w:proofErr w:type="spellStart"/>
      <w:r w:rsidR="003A69C7">
        <w:t>Temur</w:t>
      </w:r>
      <w:proofErr w:type="spellEnd"/>
      <w:r w:rsidR="003A69C7">
        <w:t xml:space="preserve"> told me in his oral evidence that he and his father w</w:t>
      </w:r>
      <w:r w:rsidR="004516F7">
        <w:t>ere</w:t>
      </w:r>
      <w:r w:rsidR="003A69C7">
        <w:t xml:space="preserve"> seeking to have arrangements in place</w:t>
      </w:r>
      <w:r w:rsidR="003842E2">
        <w:t xml:space="preserve"> by the time of the settlement meeting</w:t>
      </w:r>
      <w:r w:rsidR="00ED6523">
        <w:t>. They</w:t>
      </w:r>
      <w:r w:rsidR="003842E2">
        <w:t xml:space="preserve"> did not intend to implement those arrangements until after the meeting as the</w:t>
      </w:r>
      <w:r w:rsidR="00ED6523">
        <w:t>re</w:t>
      </w:r>
      <w:r w:rsidR="003842E2">
        <w:t xml:space="preserve"> would be no need to transfer assets</w:t>
      </w:r>
      <w:r w:rsidR="00FD710E">
        <w:t xml:space="preserve"> if a settlement had been reached. After the Husband failed to reach </w:t>
      </w:r>
      <w:r w:rsidR="00ED6523">
        <w:t xml:space="preserve">a </w:t>
      </w:r>
      <w:r w:rsidR="00FD710E">
        <w:t>settlement with the Wife at that meeting</w:t>
      </w:r>
      <w:r w:rsidR="00670261">
        <w:t xml:space="preserve">, </w:t>
      </w:r>
      <w:proofErr w:type="spellStart"/>
      <w:r w:rsidR="00670261">
        <w:t>Temur</w:t>
      </w:r>
      <w:proofErr w:type="spellEnd"/>
      <w:r w:rsidR="00670261">
        <w:t xml:space="preserve"> confirmed that the Husband decided to move his assets. Accordingly, on 17 August 2015</w:t>
      </w:r>
      <w:r w:rsidR="0056740C">
        <w:t>,</w:t>
      </w:r>
      <w:r w:rsidR="00670261">
        <w:t xml:space="preserve"> </w:t>
      </w:r>
      <w:proofErr w:type="spellStart"/>
      <w:r w:rsidR="00BD3DF3">
        <w:t>Temur</w:t>
      </w:r>
      <w:proofErr w:type="spellEnd"/>
      <w:r w:rsidR="00BD3DF3">
        <w:t xml:space="preserve"> gave instructions urgently to transfer all the Monetary Assets in </w:t>
      </w:r>
      <w:proofErr w:type="spellStart"/>
      <w:r w:rsidR="00BD3DF3">
        <w:t>Cotor</w:t>
      </w:r>
      <w:proofErr w:type="spellEnd"/>
      <w:r w:rsidR="00BD3DF3">
        <w:t xml:space="preserve"> </w:t>
      </w:r>
      <w:r w:rsidR="00BC5136">
        <w:t>to the UAE, telling the Husband’s lawyers</w:t>
      </w:r>
      <w:r w:rsidR="00BB0B61">
        <w:t xml:space="preserve">: </w:t>
      </w:r>
      <w:r w:rsidR="00BB0B61" w:rsidRPr="0056740C">
        <w:rPr>
          <w:i/>
          <w:iCs/>
        </w:rPr>
        <w:t>“</w:t>
      </w:r>
      <w:r w:rsidR="00244503" w:rsidRPr="0056740C">
        <w:rPr>
          <w:i/>
          <w:iCs/>
        </w:rPr>
        <w:t>Father says to move all ASAP”</w:t>
      </w:r>
      <w:r w:rsidR="00244503">
        <w:t xml:space="preserve">. </w:t>
      </w:r>
      <w:r w:rsidR="00B03961">
        <w:t>He accepted in cross examination that,</w:t>
      </w:r>
      <w:r w:rsidR="006A0038">
        <w:t xml:space="preserve"> if that instruction had been executed, </w:t>
      </w:r>
      <w:proofErr w:type="spellStart"/>
      <w:r w:rsidR="006A0038">
        <w:t>Cotor</w:t>
      </w:r>
      <w:proofErr w:type="spellEnd"/>
      <w:r w:rsidR="006A0038">
        <w:t xml:space="preserve"> would have had a zero balance</w:t>
      </w:r>
      <w:r w:rsidR="000B257A">
        <w:t xml:space="preserve"> and that this was part of the plan to protect the assets from his mother as she did not want to settle with his father.</w:t>
      </w:r>
      <w:r w:rsidR="00BD64B0">
        <w:t xml:space="preserve"> On 24 August 2015, the transfer was stopped due to market volatility and the employment of Mr Henderson was terminated on this or the following day</w:t>
      </w:r>
      <w:r w:rsidR="00F52310">
        <w:t>. The documents demonstrated</w:t>
      </w:r>
      <w:r w:rsidR="00AC2BDF">
        <w:t>,</w:t>
      </w:r>
      <w:r w:rsidR="00F52310">
        <w:t xml:space="preserve"> </w:t>
      </w:r>
      <w:r w:rsidR="000B0852">
        <w:t xml:space="preserve">and </w:t>
      </w:r>
      <w:proofErr w:type="spellStart"/>
      <w:r w:rsidR="000B0852">
        <w:t>Temur</w:t>
      </w:r>
      <w:proofErr w:type="spellEnd"/>
      <w:r w:rsidR="000B0852">
        <w:t xml:space="preserve"> accepted</w:t>
      </w:r>
      <w:r w:rsidR="00AC2BDF">
        <w:t>,</w:t>
      </w:r>
      <w:r w:rsidR="000B0852">
        <w:t xml:space="preserve"> </w:t>
      </w:r>
      <w:r w:rsidR="00F52310">
        <w:t xml:space="preserve">that </w:t>
      </w:r>
      <w:proofErr w:type="spellStart"/>
      <w:r w:rsidR="00F52310">
        <w:t>Cotor</w:t>
      </w:r>
      <w:proofErr w:type="spellEnd"/>
      <w:r w:rsidR="00F52310">
        <w:t xml:space="preserve"> had US$50 million of cash available and that there remained an urgent need to move that cash.</w:t>
      </w:r>
      <w:r w:rsidR="00D02F55">
        <w:t xml:space="preserve"> On 25 August 2015, </w:t>
      </w:r>
      <w:proofErr w:type="spellStart"/>
      <w:r w:rsidR="00D02F55">
        <w:t>Cotor</w:t>
      </w:r>
      <w:proofErr w:type="spellEnd"/>
      <w:r w:rsidR="00D02F55">
        <w:t xml:space="preserve"> transferred US$50 million to </w:t>
      </w:r>
      <w:proofErr w:type="spellStart"/>
      <w:r w:rsidR="00D02F55">
        <w:t>Temur</w:t>
      </w:r>
      <w:proofErr w:type="spellEnd"/>
      <w:r w:rsidR="00096031">
        <w:t xml:space="preserve">. </w:t>
      </w:r>
    </w:p>
    <w:p w14:paraId="748A717C" w14:textId="547174ED" w:rsidR="00517D3A" w:rsidRDefault="0056233C" w:rsidP="0067602D">
      <w:pPr>
        <w:pStyle w:val="ParaLevel1"/>
      </w:pPr>
      <w:proofErr w:type="spellStart"/>
      <w:r>
        <w:t>Temur</w:t>
      </w:r>
      <w:proofErr w:type="spellEnd"/>
      <w:r>
        <w:t xml:space="preserve"> submitted that this money was paid to him because he had coincidentally asked at this time for an increased investment fund</w:t>
      </w:r>
      <w:r w:rsidR="00B47CE2">
        <w:t xml:space="preserve">. </w:t>
      </w:r>
      <w:r w:rsidR="005F43AD">
        <w:t>His</w:t>
      </w:r>
      <w:r w:rsidR="00B47CE2">
        <w:t xml:space="preserve"> account in that regard has changed</w:t>
      </w:r>
      <w:r w:rsidR="004976DF">
        <w:t xml:space="preserve"> on </w:t>
      </w:r>
      <w:r w:rsidR="00AC2BDF">
        <w:t>several</w:t>
      </w:r>
      <w:r w:rsidR="004976DF">
        <w:t xml:space="preserve"> occasions</w:t>
      </w:r>
      <w:r w:rsidR="005F43AD">
        <w:t>,</w:t>
      </w:r>
      <w:r w:rsidR="004976DF">
        <w:t xml:space="preserve"> such that I c</w:t>
      </w:r>
      <w:r w:rsidR="00AC2BDF">
        <w:t>ould</w:t>
      </w:r>
      <w:r w:rsidR="004976DF">
        <w:t xml:space="preserve"> place little or no reliance upon it. In his Defence</w:t>
      </w:r>
      <w:r w:rsidR="00822D20">
        <w:t xml:space="preserve">, </w:t>
      </w:r>
      <w:proofErr w:type="spellStart"/>
      <w:r w:rsidR="00822D20">
        <w:t>Temur</w:t>
      </w:r>
      <w:proofErr w:type="spellEnd"/>
      <w:r w:rsidR="00822D20">
        <w:t xml:space="preserve"> claimed that </w:t>
      </w:r>
      <w:r w:rsidR="005F43AD">
        <w:t xml:space="preserve">his father had proposed in early 2015 to increase the amount significantly in respect of </w:t>
      </w:r>
      <w:proofErr w:type="spellStart"/>
      <w:r w:rsidR="005F43AD">
        <w:t>Temur’s</w:t>
      </w:r>
      <w:proofErr w:type="spellEnd"/>
      <w:r w:rsidR="005F43AD">
        <w:t xml:space="preserve"> investment activity</w:t>
      </w:r>
      <w:r w:rsidR="00200888">
        <w:t xml:space="preserve"> with a payment of US$50 million on 25 August 2015. In his witness statement however, </w:t>
      </w:r>
      <w:proofErr w:type="spellStart"/>
      <w:r w:rsidR="00200888">
        <w:t>Temur</w:t>
      </w:r>
      <w:proofErr w:type="spellEnd"/>
      <w:r w:rsidR="00200888">
        <w:t xml:space="preserve"> said</w:t>
      </w:r>
      <w:r w:rsidR="00125673">
        <w:t xml:space="preserve"> he approached his father to ask him to increase the size of his investment funds after the fallout with Mr Henderson which took place on about 24 August 2015. In his oral evidence, </w:t>
      </w:r>
      <w:proofErr w:type="spellStart"/>
      <w:r w:rsidR="00125673">
        <w:t>Temur</w:t>
      </w:r>
      <w:proofErr w:type="spellEnd"/>
      <w:r w:rsidR="00125673">
        <w:t xml:space="preserve"> </w:t>
      </w:r>
      <w:r w:rsidR="0059146A">
        <w:t>agreed that there were no conversations about a sum of US$50 million in 2015 but such conversations did take place in</w:t>
      </w:r>
      <w:r w:rsidR="00AA4C30">
        <w:t xml:space="preserve"> probably around the</w:t>
      </w:r>
      <w:r w:rsidR="004B5E6C">
        <w:t xml:space="preserve"> 15</w:t>
      </w:r>
      <w:r w:rsidR="004B5E6C" w:rsidRPr="004B5E6C">
        <w:rPr>
          <w:vertAlign w:val="superscript"/>
        </w:rPr>
        <w:t>th</w:t>
      </w:r>
      <w:r w:rsidR="004B5E6C">
        <w:t xml:space="preserve">, </w:t>
      </w:r>
      <w:proofErr w:type="gramStart"/>
      <w:r w:rsidR="004B5E6C">
        <w:t>20</w:t>
      </w:r>
      <w:r w:rsidR="004B5E6C" w:rsidRPr="004B5E6C">
        <w:rPr>
          <w:vertAlign w:val="superscript"/>
        </w:rPr>
        <w:t>th</w:t>
      </w:r>
      <w:proofErr w:type="gramEnd"/>
      <w:r w:rsidR="004B5E6C">
        <w:t xml:space="preserve"> and 25</w:t>
      </w:r>
      <w:r w:rsidR="004B5E6C" w:rsidRPr="004B5E6C">
        <w:rPr>
          <w:vertAlign w:val="superscript"/>
        </w:rPr>
        <w:t>th</w:t>
      </w:r>
      <w:r w:rsidR="004B5E6C">
        <w:t xml:space="preserve"> </w:t>
      </w:r>
      <w:r w:rsidR="0059146A">
        <w:t>August 2015</w:t>
      </w:r>
      <w:r w:rsidR="004B5E6C">
        <w:t xml:space="preserve">. </w:t>
      </w:r>
      <w:r w:rsidR="00F83E93">
        <w:t>I observe that such conversations could not have taken place between the 15</w:t>
      </w:r>
      <w:r w:rsidR="00F83E93" w:rsidRPr="00F83E93">
        <w:rPr>
          <w:vertAlign w:val="superscript"/>
        </w:rPr>
        <w:t>th</w:t>
      </w:r>
      <w:r w:rsidR="00F83E93">
        <w:t xml:space="preserve"> and 20</w:t>
      </w:r>
      <w:r w:rsidR="00F83E93" w:rsidRPr="00F83E93">
        <w:rPr>
          <w:vertAlign w:val="superscript"/>
        </w:rPr>
        <w:t>th</w:t>
      </w:r>
      <w:r w:rsidR="00F83E93">
        <w:t xml:space="preserve"> of August 2015 as the existence of this amount of available cash was not disclosed</w:t>
      </w:r>
      <w:r w:rsidR="00847F04">
        <w:t xml:space="preserve"> until Mr Henderson’s email of 24 August 2015.</w:t>
      </w:r>
      <w:r w:rsidR="00E57908">
        <w:t xml:space="preserve"> No communication between</w:t>
      </w:r>
      <w:r w:rsidR="00FD147F">
        <w:t xml:space="preserve"> the Husband and </w:t>
      </w:r>
      <w:proofErr w:type="spellStart"/>
      <w:r w:rsidR="00FD147F">
        <w:t>Temur</w:t>
      </w:r>
      <w:proofErr w:type="spellEnd"/>
      <w:r w:rsidR="00FD147F">
        <w:t xml:space="preserve"> in 2015 was produced which suggested that the Husband was planning to transfer US$50 million</w:t>
      </w:r>
      <w:r w:rsidR="0099157D">
        <w:t xml:space="preserve"> to </w:t>
      </w:r>
      <w:proofErr w:type="spellStart"/>
      <w:r w:rsidR="0099157D">
        <w:t>Temur</w:t>
      </w:r>
      <w:proofErr w:type="spellEnd"/>
      <w:r w:rsidR="0099157D">
        <w:t xml:space="preserve"> prior to the problems with the transfer to </w:t>
      </w:r>
      <w:r w:rsidR="0099157D">
        <w:lastRenderedPageBreak/>
        <w:t>Emirates NBD in August 2015.</w:t>
      </w:r>
      <w:r w:rsidR="000B513A">
        <w:t xml:space="preserve"> </w:t>
      </w:r>
      <w:proofErr w:type="spellStart"/>
      <w:r w:rsidR="000B513A">
        <w:t>Temur</w:t>
      </w:r>
      <w:proofErr w:type="spellEnd"/>
      <w:r w:rsidR="000B513A">
        <w:t xml:space="preserve"> eventually accepted in cross examination </w:t>
      </w:r>
      <w:r w:rsidR="00F27AED">
        <w:t xml:space="preserve">that </w:t>
      </w:r>
      <w:r w:rsidR="000B513A">
        <w:t xml:space="preserve">the whole discussion </w:t>
      </w:r>
      <w:r w:rsidR="00596943">
        <w:t>resulting in the decision to give him this money took place in the few hours following the dismissal of Mr Henderson on 24 August 2015.</w:t>
      </w:r>
    </w:p>
    <w:p w14:paraId="3D7C0526" w14:textId="03E7150C" w:rsidR="00F27AED" w:rsidRDefault="00F27AED" w:rsidP="0067602D">
      <w:pPr>
        <w:pStyle w:val="ParaLevel1"/>
      </w:pPr>
      <w:proofErr w:type="spellStart"/>
      <w:r>
        <w:t>Temur’s</w:t>
      </w:r>
      <w:proofErr w:type="spellEnd"/>
      <w:r>
        <w:t xml:space="preserve"> case that he was </w:t>
      </w:r>
      <w:r w:rsidR="002468A1">
        <w:t xml:space="preserve">also </w:t>
      </w:r>
      <w:r>
        <w:t>given additional money due to</w:t>
      </w:r>
      <w:r w:rsidR="00DE33C7">
        <w:t xml:space="preserve"> initial trading successes in early 2014/2015 was untrue. His tax returns showed that he had made substantial losses in the years ending April 2014 and April 2015.</w:t>
      </w:r>
      <w:r w:rsidR="000E0660">
        <w:t xml:space="preserve"> </w:t>
      </w:r>
      <w:proofErr w:type="gramStart"/>
      <w:r w:rsidR="000E0660">
        <w:t>In an attempt to</w:t>
      </w:r>
      <w:proofErr w:type="gramEnd"/>
      <w:r w:rsidR="000E0660">
        <w:t xml:space="preserve"> account</w:t>
      </w:r>
      <w:r w:rsidR="001D598A">
        <w:t xml:space="preserve"> for this inconsistency, </w:t>
      </w:r>
      <w:proofErr w:type="spellStart"/>
      <w:r w:rsidR="001D598A">
        <w:t>Temur</w:t>
      </w:r>
      <w:proofErr w:type="spellEnd"/>
      <w:r w:rsidR="001D598A">
        <w:t xml:space="preserve"> told me that</w:t>
      </w:r>
      <w:r w:rsidR="004A562C">
        <w:t xml:space="preserve"> he had asked his father to help him out because he had made some mistakes in his investments and his father had agreed to give him another chance. That case was the </w:t>
      </w:r>
      <w:proofErr w:type="gramStart"/>
      <w:r w:rsidR="004A562C">
        <w:t>polar opposite</w:t>
      </w:r>
      <w:proofErr w:type="gramEnd"/>
      <w:r w:rsidR="004A562C">
        <w:t xml:space="preserve"> of his pleaded case.</w:t>
      </w:r>
      <w:r w:rsidR="00D6434B">
        <w:t xml:space="preserve"> Further,</w:t>
      </w:r>
      <w:r w:rsidR="00445CAF">
        <w:t xml:space="preserve"> in his oral evidence, </w:t>
      </w:r>
      <w:proofErr w:type="spellStart"/>
      <w:r w:rsidR="00445CAF">
        <w:t>Temur</w:t>
      </w:r>
      <w:proofErr w:type="spellEnd"/>
      <w:r w:rsidR="00445CAF">
        <w:t xml:space="preserve"> claimed that he had a specific conversation on 24 August 2015 in which his father had said that his only intention was to provide sufficient capital for </w:t>
      </w:r>
      <w:proofErr w:type="spellStart"/>
      <w:r w:rsidR="00445CAF">
        <w:t>Temur</w:t>
      </w:r>
      <w:proofErr w:type="spellEnd"/>
      <w:r w:rsidR="00445CAF">
        <w:t xml:space="preserve"> to make investments.</w:t>
      </w:r>
      <w:r w:rsidR="001D739C">
        <w:t xml:space="preserve"> That alleged statement</w:t>
      </w:r>
      <w:r w:rsidR="00DC5FA3">
        <w:t xml:space="preserve"> by the Husband was wholly inconsistent with the Husband’s other communications (telling his sons to preserve capital against a </w:t>
      </w:r>
      <w:r w:rsidR="00DC5FA3" w:rsidRPr="009A26FF">
        <w:rPr>
          <w:i/>
          <w:iCs/>
        </w:rPr>
        <w:t>“mam attack”</w:t>
      </w:r>
      <w:r w:rsidR="00DC5FA3">
        <w:t>)</w:t>
      </w:r>
      <w:r w:rsidR="007755E2">
        <w:t xml:space="preserve">. It also struck me as unlikely that the Husband would be receptive to such a request from </w:t>
      </w:r>
      <w:proofErr w:type="spellStart"/>
      <w:r w:rsidR="007755E2">
        <w:t>Temur</w:t>
      </w:r>
      <w:proofErr w:type="spellEnd"/>
      <w:r w:rsidR="00CA57D9">
        <w:t xml:space="preserve"> when the Husband was having to deal with a market crisis and the collapse</w:t>
      </w:r>
      <w:r w:rsidR="00E74A4F">
        <w:t xml:space="preserve"> of his scheme to transfer his assets to Emirates NBD. The only plausible explanation </w:t>
      </w:r>
      <w:r w:rsidR="00827954">
        <w:t>wa</w:t>
      </w:r>
      <w:r w:rsidR="00E74A4F">
        <w:t xml:space="preserve">s that the transfer of US$50 million to </w:t>
      </w:r>
      <w:proofErr w:type="spellStart"/>
      <w:r w:rsidR="00E74A4F">
        <w:t>Temur</w:t>
      </w:r>
      <w:proofErr w:type="spellEnd"/>
      <w:r w:rsidR="00E74A4F">
        <w:t xml:space="preserve"> was devised as a solution to provide protection for the available cash in </w:t>
      </w:r>
      <w:proofErr w:type="spellStart"/>
      <w:r w:rsidR="00E74A4F">
        <w:t>Cotor’s</w:t>
      </w:r>
      <w:proofErr w:type="spellEnd"/>
      <w:r w:rsidR="00E74A4F">
        <w:t xml:space="preserve"> </w:t>
      </w:r>
      <w:r w:rsidR="00850142">
        <w:t>portfolio.</w:t>
      </w:r>
      <w:r w:rsidR="005225B8">
        <w:t xml:space="preserve"> Such a transfer</w:t>
      </w:r>
      <w:r w:rsidR="000A42C5">
        <w:t xml:space="preserve"> provided a degree of protection </w:t>
      </w:r>
      <w:r w:rsidR="00827954">
        <w:t xml:space="preserve">(a) </w:t>
      </w:r>
      <w:r w:rsidR="000A42C5">
        <w:t xml:space="preserve">because the money would no longer be in the name of the Husband or one of his companies and therefore liable </w:t>
      </w:r>
      <w:r w:rsidR="00827954">
        <w:t xml:space="preserve">to </w:t>
      </w:r>
      <w:r w:rsidR="000A42C5">
        <w:t>be frozen</w:t>
      </w:r>
      <w:r w:rsidR="001B7917">
        <w:t xml:space="preserve"> by the Wife and </w:t>
      </w:r>
      <w:r w:rsidR="00827954">
        <w:t xml:space="preserve">(b) </w:t>
      </w:r>
      <w:r w:rsidR="001B7917">
        <w:t xml:space="preserve">because the Husband and </w:t>
      </w:r>
      <w:proofErr w:type="spellStart"/>
      <w:r w:rsidR="001B7917">
        <w:t>Temur</w:t>
      </w:r>
      <w:proofErr w:type="spellEnd"/>
      <w:r w:rsidR="001B7917">
        <w:t xml:space="preserve"> assume</w:t>
      </w:r>
      <w:r w:rsidR="00EB436E">
        <w:t>d</w:t>
      </w:r>
      <w:r w:rsidR="001B7917">
        <w:t xml:space="preserve"> that the Wife would not sue </w:t>
      </w:r>
      <w:proofErr w:type="spellStart"/>
      <w:r w:rsidR="001B7917">
        <w:t>Temur</w:t>
      </w:r>
      <w:proofErr w:type="spellEnd"/>
      <w:r w:rsidR="001B7917">
        <w:t xml:space="preserve"> </w:t>
      </w:r>
      <w:r w:rsidR="005D312F">
        <w:t>even if she discovered the transfer.</w:t>
      </w:r>
    </w:p>
    <w:p w14:paraId="0E359005" w14:textId="2B8D4676" w:rsidR="005D312F" w:rsidRDefault="00EB436E" w:rsidP="0067602D">
      <w:pPr>
        <w:pStyle w:val="ParaLevel1"/>
      </w:pPr>
      <w:r>
        <w:t>I am also satisfied that,</w:t>
      </w:r>
      <w:r w:rsidR="00263CFA">
        <w:t xml:space="preserve"> contrary to the case put to the Wife in cross examination, </w:t>
      </w:r>
      <w:proofErr w:type="spellStart"/>
      <w:r w:rsidR="00263CFA">
        <w:t>Temur</w:t>
      </w:r>
      <w:proofErr w:type="spellEnd"/>
      <w:r w:rsidR="00263CFA">
        <w:t xml:space="preserve"> </w:t>
      </w:r>
      <w:r w:rsidR="00F746B8">
        <w:t xml:space="preserve">accepted that he </w:t>
      </w:r>
      <w:r w:rsidR="00263CFA">
        <w:t>had not told the Wife that he had received $50 million from the Husband until after it had been lost by him</w:t>
      </w:r>
      <w:r w:rsidR="00F746B8">
        <w:t xml:space="preserve"> in stock market trading. </w:t>
      </w:r>
      <w:r w:rsidR="006B7192">
        <w:t>The fact that he had not told his mother of the transfer until the money had been lost supported the case that it was being concealed from her.</w:t>
      </w:r>
      <w:r w:rsidR="00BB1014">
        <w:t xml:space="preserve"> The fact that the Wife did not take legal action against </w:t>
      </w:r>
      <w:proofErr w:type="spellStart"/>
      <w:r w:rsidR="00BB1014">
        <w:t>Temur</w:t>
      </w:r>
      <w:proofErr w:type="spellEnd"/>
      <w:r w:rsidR="00BB1014">
        <w:t xml:space="preserve"> at the time</w:t>
      </w:r>
      <w:r w:rsidR="00D94E46">
        <w:t xml:space="preserve"> was neither here nor there. Whilst she may have had suspicions about </w:t>
      </w:r>
      <w:proofErr w:type="spellStart"/>
      <w:r w:rsidR="00D94E46">
        <w:t>Temur’s</w:t>
      </w:r>
      <w:proofErr w:type="spellEnd"/>
      <w:r w:rsidR="00D94E46">
        <w:t xml:space="preserve"> role</w:t>
      </w:r>
      <w:r w:rsidR="00B76CF1">
        <w:t xml:space="preserve"> from late 2014 and more concrete concerns after </w:t>
      </w:r>
      <w:proofErr w:type="spellStart"/>
      <w:r w:rsidR="00B76CF1">
        <w:t>Temur</w:t>
      </w:r>
      <w:proofErr w:type="spellEnd"/>
      <w:r w:rsidR="00B76CF1">
        <w:t xml:space="preserve"> filed a witness statement in the financial remedy proceedings in September 2016</w:t>
      </w:r>
      <w:r w:rsidR="00006F4B">
        <w:t>, the Wife did not know about his involvement in the Husband’s schemes (or of the existence of the Middle East schemes</w:t>
      </w:r>
      <w:r w:rsidR="00962B93">
        <w:t xml:space="preserve"> in 2015) until Mr Henderson provided information and documents to her and her lawyers much later.</w:t>
      </w:r>
      <w:r w:rsidR="00AE25B1">
        <w:t xml:space="preserve"> Any claim </w:t>
      </w:r>
      <w:r w:rsidR="00E61538">
        <w:t xml:space="preserve">she might have </w:t>
      </w:r>
      <w:r w:rsidR="00AE25B1">
        <w:t xml:space="preserve">brought based on </w:t>
      </w:r>
      <w:proofErr w:type="spellStart"/>
      <w:r w:rsidR="00AE25B1">
        <w:t>Temur</w:t>
      </w:r>
      <w:proofErr w:type="spellEnd"/>
      <w:r w:rsidR="00AE25B1">
        <w:t xml:space="preserve"> </w:t>
      </w:r>
      <w:r w:rsidR="001E38C2">
        <w:t>taking his father’s side in the divorce proceedings and his loss of US$50 million would have been bound to fail</w:t>
      </w:r>
      <w:r w:rsidR="00804FCC">
        <w:t xml:space="preserve"> as it would have been impossible to prove the Husband’s purpose and </w:t>
      </w:r>
      <w:proofErr w:type="spellStart"/>
      <w:r w:rsidR="00804FCC">
        <w:t>Temur’s</w:t>
      </w:r>
      <w:proofErr w:type="spellEnd"/>
      <w:r w:rsidR="00804FCC">
        <w:t xml:space="preserve"> bad faith without evidence of the schemes being undertaken and of </w:t>
      </w:r>
      <w:proofErr w:type="spellStart"/>
      <w:r w:rsidR="00804FCC">
        <w:t>Temur’s</w:t>
      </w:r>
      <w:proofErr w:type="spellEnd"/>
      <w:r w:rsidR="00804FCC">
        <w:t xml:space="preserve"> role in them.</w:t>
      </w:r>
      <w:r w:rsidR="00AE25B1">
        <w:t xml:space="preserve"> </w:t>
      </w:r>
    </w:p>
    <w:p w14:paraId="21301A01" w14:textId="4E7A5C81" w:rsidR="007D76F4" w:rsidRDefault="005D76DA" w:rsidP="0067602D">
      <w:pPr>
        <w:pStyle w:val="ParaLevel1"/>
      </w:pPr>
      <w:r>
        <w:t xml:space="preserve">The payment of </w:t>
      </w:r>
      <w:r w:rsidRPr="0087377E">
        <w:rPr>
          <w:b/>
          <w:bCs/>
        </w:rPr>
        <w:t>US$7.5 million on 2 May 2015</w:t>
      </w:r>
      <w:r>
        <w:t xml:space="preserve"> took place at a time when the Husband and </w:t>
      </w:r>
      <w:proofErr w:type="spellStart"/>
      <w:r>
        <w:t>Temur</w:t>
      </w:r>
      <w:proofErr w:type="spellEnd"/>
      <w:r>
        <w:t xml:space="preserve"> were attempting to open accounts in</w:t>
      </w:r>
      <w:r w:rsidR="00293FEA">
        <w:t xml:space="preserve"> Qatar. In his oral evidence, </w:t>
      </w:r>
      <w:proofErr w:type="spellStart"/>
      <w:r w:rsidR="00293FEA">
        <w:t>Temur</w:t>
      </w:r>
      <w:proofErr w:type="spellEnd"/>
      <w:r w:rsidR="00293FEA">
        <w:t xml:space="preserve"> accepted that there was an urgency to protect the</w:t>
      </w:r>
      <w:r w:rsidR="00A5644D">
        <w:t xml:space="preserve"> Husband</w:t>
      </w:r>
      <w:r w:rsidR="006B6BE4">
        <w:t>’</w:t>
      </w:r>
      <w:r w:rsidR="00A5644D">
        <w:t>s assets because the Wife had refused to settle.</w:t>
      </w:r>
      <w:r w:rsidR="00B47571">
        <w:t xml:space="preserve"> There was no evidence that the Husband was planning to increase the size of </w:t>
      </w:r>
      <w:proofErr w:type="spellStart"/>
      <w:r w:rsidR="00B47571">
        <w:t>Temur’s</w:t>
      </w:r>
      <w:proofErr w:type="spellEnd"/>
      <w:r w:rsidR="00B47571">
        <w:t xml:space="preserve"> </w:t>
      </w:r>
      <w:r w:rsidR="00FC525C">
        <w:t>investment fund at th</w:t>
      </w:r>
      <w:r w:rsidR="008D012F">
        <w:t>at</w:t>
      </w:r>
      <w:r w:rsidR="00FC525C">
        <w:t xml:space="preserve"> time. </w:t>
      </w:r>
      <w:r w:rsidR="00D566D6">
        <w:t xml:space="preserve">Despite some trading losses, </w:t>
      </w:r>
      <w:proofErr w:type="spellStart"/>
      <w:r w:rsidR="00FC525C">
        <w:t>Temur</w:t>
      </w:r>
      <w:proofErr w:type="spellEnd"/>
      <w:r w:rsidR="00FC525C">
        <w:t xml:space="preserve"> still retained</w:t>
      </w:r>
      <w:r w:rsidR="001E006B">
        <w:t xml:space="preserve"> most of the US$5 million given to him in early 2014</w:t>
      </w:r>
      <w:r w:rsidR="00FE0813">
        <w:t xml:space="preserve">. </w:t>
      </w:r>
      <w:r w:rsidR="008D012F">
        <w:t>Further, h</w:t>
      </w:r>
      <w:r w:rsidR="00FE0813">
        <w:t>e has not disclosed any communications explaining this payment</w:t>
      </w:r>
      <w:r w:rsidR="00187C08">
        <w:t xml:space="preserve"> of US$7.5 million</w:t>
      </w:r>
      <w:r w:rsidR="00FE0813">
        <w:t xml:space="preserve"> nor how it came about.</w:t>
      </w:r>
    </w:p>
    <w:p w14:paraId="2FD387D6" w14:textId="3BB97FEE" w:rsidR="00FA4922" w:rsidRDefault="00FA4922" w:rsidP="0067602D">
      <w:pPr>
        <w:pStyle w:val="ParaLevel1"/>
      </w:pPr>
      <w:r>
        <w:lastRenderedPageBreak/>
        <w:t>The Wife invited me to draw the inference that</w:t>
      </w:r>
      <w:r w:rsidR="00B2374A">
        <w:t>, in the midst of urgent efforts to put the Husband</w:t>
      </w:r>
      <w:r w:rsidR="00732563">
        <w:t>’</w:t>
      </w:r>
      <w:r w:rsidR="00B2374A">
        <w:t xml:space="preserve">s assets out of </w:t>
      </w:r>
      <w:r w:rsidR="00732563">
        <w:t>the Wife’s</w:t>
      </w:r>
      <w:r w:rsidR="00B2374A">
        <w:t xml:space="preserve"> reach,</w:t>
      </w:r>
      <w:r>
        <w:t xml:space="preserve"> the Husband was giving a substantial sum to his son because he would rather </w:t>
      </w:r>
      <w:proofErr w:type="spellStart"/>
      <w:r>
        <w:t>Temur</w:t>
      </w:r>
      <w:proofErr w:type="spellEnd"/>
      <w:r>
        <w:t xml:space="preserve"> had </w:t>
      </w:r>
      <w:r w:rsidR="00732563">
        <w:t xml:space="preserve">the money </w:t>
      </w:r>
      <w:r w:rsidR="00B2374A">
        <w:t>than risk leaving it exposed to an attack by the Wife</w:t>
      </w:r>
      <w:r w:rsidR="00732563">
        <w:t xml:space="preserve">. </w:t>
      </w:r>
      <w:r w:rsidR="004D1572">
        <w:t>I note that a payment of</w:t>
      </w:r>
      <w:r w:rsidR="00954BED">
        <w:t xml:space="preserve"> US$8.975 million was made to Edgar at about the same time and</w:t>
      </w:r>
      <w:r w:rsidR="00441E01">
        <w:t xml:space="preserve"> this might also be consistent with the Husband wishing to ensure </w:t>
      </w:r>
      <w:r w:rsidR="00233172">
        <w:t xml:space="preserve">that </w:t>
      </w:r>
      <w:r w:rsidR="00441E01">
        <w:t>both his sons had substantial capital rather than risk those funds falling into the hands of the Wife.</w:t>
      </w:r>
      <w:r w:rsidR="00954BED">
        <w:t xml:space="preserve"> </w:t>
      </w:r>
    </w:p>
    <w:p w14:paraId="6ABEC00D" w14:textId="5197D83F" w:rsidR="0087377E" w:rsidRDefault="00960E96" w:rsidP="0067602D">
      <w:pPr>
        <w:pStyle w:val="ParaLevel1"/>
      </w:pPr>
      <w:r>
        <w:t xml:space="preserve">As to the </w:t>
      </w:r>
      <w:r w:rsidRPr="00DF6047">
        <w:rPr>
          <w:b/>
          <w:bCs/>
        </w:rPr>
        <w:t>payments totalling US$10 million in May and June 2016</w:t>
      </w:r>
      <w:r>
        <w:t xml:space="preserve">, the </w:t>
      </w:r>
      <w:r w:rsidR="00D50CAA">
        <w:t>W</w:t>
      </w:r>
      <w:r>
        <w:t>ife</w:t>
      </w:r>
      <w:r w:rsidR="00D50CAA">
        <w:t xml:space="preserve"> did not have documentary evidence about precisely what steps were being taken at this time.</w:t>
      </w:r>
      <w:r w:rsidR="00005BA4">
        <w:t xml:space="preserve"> </w:t>
      </w:r>
      <w:r w:rsidR="00A5711E">
        <w:t xml:space="preserve">Had </w:t>
      </w:r>
      <w:proofErr w:type="spellStart"/>
      <w:r w:rsidR="00A5711E">
        <w:t>Temur</w:t>
      </w:r>
      <w:proofErr w:type="spellEnd"/>
      <w:r w:rsidR="00A5711E">
        <w:t xml:space="preserve"> and the Liechtenstein </w:t>
      </w:r>
      <w:r w:rsidR="006733C0">
        <w:t>Trusts complied with their disclosure obligations, the position m</w:t>
      </w:r>
      <w:r w:rsidR="00233172">
        <w:t>ight</w:t>
      </w:r>
      <w:r w:rsidR="006733C0">
        <w:t xml:space="preserve"> well have been clearer.</w:t>
      </w:r>
      <w:r w:rsidR="00A55333">
        <w:t xml:space="preserve"> Nevertheless, </w:t>
      </w:r>
      <w:proofErr w:type="spellStart"/>
      <w:r w:rsidR="00A55333">
        <w:t>Temur</w:t>
      </w:r>
      <w:proofErr w:type="spellEnd"/>
      <w:r w:rsidR="00A55333">
        <w:t xml:space="preserve"> accepted in his oral evidence that there was an intention to move his father’s assets</w:t>
      </w:r>
      <w:r w:rsidR="00D77911">
        <w:t xml:space="preserve"> and he did not deny that he was continuing to be actively involved in formulating plans to move his father’s assets out of his ownership</w:t>
      </w:r>
      <w:r w:rsidR="00F41A96">
        <w:t xml:space="preserve">. In March 2016, </w:t>
      </w:r>
      <w:proofErr w:type="spellStart"/>
      <w:r w:rsidR="00F41A96">
        <w:t>Temur</w:t>
      </w:r>
      <w:proofErr w:type="spellEnd"/>
      <w:r w:rsidR="00F41A96">
        <w:t xml:space="preserve"> was arranging meetings with new lawyers who had new ideas, including about </w:t>
      </w:r>
      <w:r w:rsidR="005E3D98">
        <w:t xml:space="preserve">a </w:t>
      </w:r>
      <w:r w:rsidR="00F41A96">
        <w:t>trust</w:t>
      </w:r>
      <w:r w:rsidR="005E3D98">
        <w:t xml:space="preserve">. </w:t>
      </w:r>
      <w:r w:rsidR="0045487B">
        <w:t xml:space="preserve">The payments were received not long after </w:t>
      </w:r>
      <w:proofErr w:type="spellStart"/>
      <w:r w:rsidR="0045487B">
        <w:t>Temur</w:t>
      </w:r>
      <w:proofErr w:type="spellEnd"/>
      <w:r w:rsidR="0045487B">
        <w:t xml:space="preserve"> said he agreed with his father that his mother did not deserve </w:t>
      </w:r>
      <w:r w:rsidR="007171AF" w:rsidRPr="00CE677A">
        <w:rPr>
          <w:i/>
          <w:iCs/>
        </w:rPr>
        <w:t>“$1</w:t>
      </w:r>
      <w:r w:rsidR="0045487B" w:rsidRPr="00CE677A">
        <w:rPr>
          <w:i/>
          <w:iCs/>
        </w:rPr>
        <w:t xml:space="preserve"> penny</w:t>
      </w:r>
      <w:r w:rsidR="007171AF" w:rsidRPr="00CE677A">
        <w:rPr>
          <w:i/>
          <w:iCs/>
        </w:rPr>
        <w:t>”</w:t>
      </w:r>
      <w:r w:rsidR="006548D7">
        <w:t xml:space="preserve"> and that transferring everything meant she would be powerless.</w:t>
      </w:r>
    </w:p>
    <w:p w14:paraId="5DCC3638" w14:textId="0F63D666" w:rsidR="002215AD" w:rsidRDefault="002215AD" w:rsidP="0067602D">
      <w:pPr>
        <w:pStyle w:val="ParaLevel1"/>
      </w:pPr>
      <w:proofErr w:type="spellStart"/>
      <w:r>
        <w:t>Temur</w:t>
      </w:r>
      <w:proofErr w:type="spellEnd"/>
      <w:r>
        <w:t xml:space="preserve"> </w:t>
      </w:r>
      <w:r w:rsidR="0092707D">
        <w:t>submitted that the fact he invested the money he received aggressively and suffered trading losses was evidence that the transfers were not undertaken to protect the Husband</w:t>
      </w:r>
      <w:r w:rsidR="004512D6">
        <w:t>’</w:t>
      </w:r>
      <w:r w:rsidR="0092707D">
        <w:t>s assets.</w:t>
      </w:r>
      <w:r w:rsidR="00A24BC8">
        <w:t xml:space="preserve"> The email sent by the </w:t>
      </w:r>
      <w:r w:rsidR="0098062B">
        <w:t>H</w:t>
      </w:r>
      <w:r w:rsidR="00A24BC8">
        <w:t xml:space="preserve">usband in October 2015 made clear that he wanted both to protect the assets from the Wife </w:t>
      </w:r>
      <w:proofErr w:type="gramStart"/>
      <w:r w:rsidR="00A24BC8">
        <w:t>and also</w:t>
      </w:r>
      <w:proofErr w:type="gramEnd"/>
      <w:r w:rsidR="00A24BC8">
        <w:t xml:space="preserve"> to invest them to make returns.</w:t>
      </w:r>
      <w:r w:rsidR="003F1B55">
        <w:t xml:space="preserve"> The fact that assets were transferred to </w:t>
      </w:r>
      <w:proofErr w:type="spellStart"/>
      <w:r w:rsidR="003F1B55">
        <w:t>Temur</w:t>
      </w:r>
      <w:proofErr w:type="spellEnd"/>
      <w:r w:rsidR="003F1B55">
        <w:t xml:space="preserve"> and then invested by him was consistent with that objective. The evidence</w:t>
      </w:r>
      <w:r w:rsidR="00E962D2">
        <w:t xml:space="preserve"> was that the assets held by </w:t>
      </w:r>
      <w:proofErr w:type="spellStart"/>
      <w:r w:rsidR="00E962D2">
        <w:t>Cotor</w:t>
      </w:r>
      <w:proofErr w:type="spellEnd"/>
      <w:r w:rsidR="00E962D2">
        <w:t xml:space="preserve"> were traded aggressively during 2016 and that </w:t>
      </w:r>
      <w:proofErr w:type="spellStart"/>
      <w:r w:rsidR="00E962D2">
        <w:t>Cotor</w:t>
      </w:r>
      <w:proofErr w:type="spellEnd"/>
      <w:r w:rsidR="00E962D2">
        <w:t xml:space="preserve"> also suffered significant losses.</w:t>
      </w:r>
      <w:r w:rsidR="00D15115">
        <w:t xml:space="preserve"> The Trusts also engaged in aggressive investment strategies with losses of just under £300 million being suffered since March 2018. The fact that </w:t>
      </w:r>
      <w:proofErr w:type="spellStart"/>
      <w:r w:rsidR="00D15115">
        <w:t>Temur</w:t>
      </w:r>
      <w:proofErr w:type="spellEnd"/>
      <w:r w:rsidR="00D15115">
        <w:t xml:space="preserve"> made trading losses told me nothing about whether the purpose of the transfers was to put money beyond the Wife’s reach</w:t>
      </w:r>
      <w:r w:rsidR="00953816">
        <w:t>.</w:t>
      </w:r>
    </w:p>
    <w:p w14:paraId="41264FDA" w14:textId="539E9816" w:rsidR="004512D6" w:rsidRPr="004512D6" w:rsidRDefault="004512D6" w:rsidP="0067602D">
      <w:pPr>
        <w:pStyle w:val="ParaLevel1"/>
        <w:numPr>
          <w:ilvl w:val="0"/>
          <w:numId w:val="0"/>
        </w:numPr>
        <w:ind w:left="1145" w:hanging="720"/>
        <w:rPr>
          <w:b/>
          <w:bCs/>
        </w:rPr>
      </w:pPr>
      <w:r w:rsidRPr="004512D6">
        <w:rPr>
          <w:b/>
          <w:bCs/>
        </w:rPr>
        <w:t>The Transfers: 2017-2019</w:t>
      </w:r>
    </w:p>
    <w:p w14:paraId="3C48CE53" w14:textId="438CAE1C" w:rsidR="00BD2067" w:rsidRDefault="005A5CEE" w:rsidP="0067602D">
      <w:pPr>
        <w:pStyle w:val="ParaLevel1"/>
      </w:pPr>
      <w:r>
        <w:t xml:space="preserve">The </w:t>
      </w:r>
      <w:r w:rsidR="002F6B25">
        <w:t xml:space="preserve">transfers made from January 2017 onwards were not </w:t>
      </w:r>
      <w:proofErr w:type="gramStart"/>
      <w:r w:rsidR="002F6B25">
        <w:t>made out of</w:t>
      </w:r>
      <w:proofErr w:type="gramEnd"/>
      <w:r w:rsidR="002F6B25">
        <w:t xml:space="preserve"> </w:t>
      </w:r>
      <w:proofErr w:type="spellStart"/>
      <w:r w:rsidR="002F6B25">
        <w:t>Cotor</w:t>
      </w:r>
      <w:proofErr w:type="spellEnd"/>
      <w:r w:rsidR="00D50272">
        <w:t xml:space="preserve">, </w:t>
      </w:r>
      <w:r w:rsidR="009A4741">
        <w:t>but</w:t>
      </w:r>
      <w:r w:rsidR="002F6B25">
        <w:t xml:space="preserve"> were</w:t>
      </w:r>
      <w:r w:rsidR="009A4741">
        <w:t>,</w:t>
      </w:r>
      <w:r w:rsidR="002F6B25">
        <w:t xml:space="preserve"> it seems</w:t>
      </w:r>
      <w:r w:rsidR="009A4741">
        <w:t>,</w:t>
      </w:r>
      <w:r w:rsidR="002F6B25">
        <w:t xml:space="preserve"> made by the Husband. </w:t>
      </w:r>
      <w:r w:rsidR="00D70D18">
        <w:t xml:space="preserve">The Wife contended that the funds transferred derived from the Monetary Assets transferred into the Liechtenstein Trusts and, accordingly, that relief could be granted against </w:t>
      </w:r>
      <w:proofErr w:type="spellStart"/>
      <w:r w:rsidR="009A4741">
        <w:t>Temur</w:t>
      </w:r>
      <w:proofErr w:type="spellEnd"/>
      <w:r w:rsidR="009A4741">
        <w:t xml:space="preserve"> as a subsequent recipient of those improperly transferred sums. </w:t>
      </w:r>
      <w:r w:rsidR="003318D6">
        <w:t xml:space="preserve">In response, </w:t>
      </w:r>
      <w:proofErr w:type="spellStart"/>
      <w:r w:rsidR="003318D6">
        <w:t>Temur</w:t>
      </w:r>
      <w:proofErr w:type="spellEnd"/>
      <w:r w:rsidR="003318D6">
        <w:t xml:space="preserve"> contended that the Husband had made substantial payments to him, </w:t>
      </w:r>
      <w:r w:rsidR="00257A3E">
        <w:t>comprising</w:t>
      </w:r>
      <w:r w:rsidR="00457FF4">
        <w:t xml:space="preserve"> both</w:t>
      </w:r>
      <w:r w:rsidR="00257A3E">
        <w:t xml:space="preserve"> </w:t>
      </w:r>
      <w:r w:rsidR="00257A3E" w:rsidRPr="00F32BCF">
        <w:rPr>
          <w:i/>
          <w:iCs/>
        </w:rPr>
        <w:t xml:space="preserve">“generalised financial provision” </w:t>
      </w:r>
      <w:r w:rsidR="00257A3E">
        <w:t>to meet his living, legal and other expenses</w:t>
      </w:r>
      <w:r w:rsidR="00F32BCF">
        <w:t>,</w:t>
      </w:r>
      <w:r w:rsidR="00257A3E">
        <w:t xml:space="preserve"> and funds for the Investment Purpose.</w:t>
      </w:r>
      <w:r w:rsidR="00F32BCF">
        <w:t xml:space="preserve"> Sensibly</w:t>
      </w:r>
      <w:r w:rsidR="00B63FAA">
        <w:t xml:space="preserve">, the Wife did not pursue any claim in respect of sums which </w:t>
      </w:r>
      <w:proofErr w:type="spellStart"/>
      <w:r w:rsidR="00B63FAA">
        <w:t>Temur</w:t>
      </w:r>
      <w:proofErr w:type="spellEnd"/>
      <w:r w:rsidR="00B63FAA">
        <w:t xml:space="preserve"> </w:t>
      </w:r>
      <w:r w:rsidR="00457FF4">
        <w:t>said related to his living expenses. However,</w:t>
      </w:r>
      <w:r w:rsidR="000B7DCC">
        <w:t xml:space="preserve"> </w:t>
      </w:r>
      <w:r w:rsidR="000B0C09">
        <w:t xml:space="preserve">the </w:t>
      </w:r>
      <w:r w:rsidR="008404D4">
        <w:t xml:space="preserve">Wife sought relief in respect of the very large transfers </w:t>
      </w:r>
      <w:r w:rsidR="000B7DCC">
        <w:t>said to have been paid to him</w:t>
      </w:r>
      <w:r w:rsidR="008404D4">
        <w:t xml:space="preserve"> </w:t>
      </w:r>
      <w:r w:rsidR="008404D4" w:rsidRPr="00887AB6">
        <w:rPr>
          <w:i/>
          <w:iCs/>
        </w:rPr>
        <w:t>“for investment”</w:t>
      </w:r>
      <w:r w:rsidR="008404D4">
        <w:t>.</w:t>
      </w:r>
    </w:p>
    <w:p w14:paraId="0F0A788E" w14:textId="53554387" w:rsidR="008404D4" w:rsidRDefault="008404D9" w:rsidP="0067602D">
      <w:pPr>
        <w:pStyle w:val="ParaLevel1"/>
      </w:pPr>
      <w:r>
        <w:t xml:space="preserve">The payments which </w:t>
      </w:r>
      <w:proofErr w:type="spellStart"/>
      <w:r>
        <w:t>Temur</w:t>
      </w:r>
      <w:proofErr w:type="spellEnd"/>
      <w:r>
        <w:t xml:space="preserve"> said did not relate to his living expenses from 2017 to date comprised the following</w:t>
      </w:r>
      <w:r w:rsidR="00E90E37">
        <w:t xml:space="preserve"> and total US$34,499,998: (a) </w:t>
      </w:r>
      <w:r w:rsidR="00CC6021">
        <w:t>US$5 million paid on 13 June 2017; (b) US$3.5 million paid</w:t>
      </w:r>
      <w:r w:rsidR="00F2208E">
        <w:t xml:space="preserve"> on 12 October 2017; (c) US$5 million paid on 13 February 2018; (d) US$3 million paid on 17 May 2018</w:t>
      </w:r>
      <w:r w:rsidR="009227B6">
        <w:t>; (e) US$3 million paid on 29 May 2018; (f) US$3 million paid on 2 October 2018</w:t>
      </w:r>
      <w:r w:rsidR="00992B82">
        <w:t xml:space="preserve">; (g) US$1 million </w:t>
      </w:r>
      <w:r w:rsidR="00992B82">
        <w:lastRenderedPageBreak/>
        <w:t xml:space="preserve">paid on 22 January 2019; (h) US$2 million paid on 18 March 2019; (i) </w:t>
      </w:r>
      <w:r w:rsidR="00BB3DCA">
        <w:t>US$4,999,994 paid on 6 May 2019; and (j) US$3,</w:t>
      </w:r>
      <w:r w:rsidR="00887AB6">
        <w:t>999,994 paid on 26 August 2019.</w:t>
      </w:r>
    </w:p>
    <w:p w14:paraId="090C7D58" w14:textId="58D62C88" w:rsidR="00104E41" w:rsidRDefault="00104E41" w:rsidP="0067602D">
      <w:pPr>
        <w:pStyle w:val="ParaLevel1"/>
      </w:pPr>
      <w:r>
        <w:t xml:space="preserve">There </w:t>
      </w:r>
      <w:r w:rsidR="00DA7B41">
        <w:t>wa</w:t>
      </w:r>
      <w:r>
        <w:t>s no direct evidence about the source of these funds</w:t>
      </w:r>
      <w:r w:rsidR="00DA7B41">
        <w:t xml:space="preserve"> but the inference that they originate</w:t>
      </w:r>
      <w:r w:rsidR="000A1BAC">
        <w:t>d</w:t>
      </w:r>
      <w:r w:rsidR="00DA7B41">
        <w:t xml:space="preserve"> from the Liechtenstein Trusts was overwhelming.</w:t>
      </w:r>
      <w:r w:rsidR="00B6336A">
        <w:t xml:space="preserve"> In October 2015, the Husband stated in his Form E that he had about £2 million in his personal bank accounts, and that he would meet all his income and capital needs from the Bermudan Trust</w:t>
      </w:r>
      <w:r w:rsidR="007C06B4">
        <w:t xml:space="preserve"> (which, he said, held the Monetary Assets at that time). Thus</w:t>
      </w:r>
      <w:r w:rsidR="002C3C93">
        <w:t>,</w:t>
      </w:r>
      <w:r w:rsidR="007C06B4">
        <w:t xml:space="preserve"> the sum of US$35.5 million</w:t>
      </w:r>
      <w:r w:rsidR="002C3C93">
        <w:t xml:space="preserve"> could not have come from the Husband’s personal assets. Further</w:t>
      </w:r>
      <w:r w:rsidR="002E661E">
        <w:t>,</w:t>
      </w:r>
      <w:r w:rsidR="00AD7757">
        <w:t xml:space="preserve"> it was known that the Husband used </w:t>
      </w:r>
      <w:proofErr w:type="spellStart"/>
      <w:r w:rsidR="00AD7757">
        <w:t>Cotor</w:t>
      </w:r>
      <w:proofErr w:type="spellEnd"/>
      <w:r w:rsidR="00AD7757">
        <w:t xml:space="preserve"> </w:t>
      </w:r>
      <w:r w:rsidR="00FD53AF">
        <w:t>as a piggy bank to hold substantially all his Monetary Assets and those assets were transferred into the Liechtenstein Trusts</w:t>
      </w:r>
      <w:r w:rsidR="0063098D">
        <w:t xml:space="preserve"> in November/December 2016. Those Trusts </w:t>
      </w:r>
      <w:r w:rsidR="00291E0B">
        <w:t>we</w:t>
      </w:r>
      <w:r w:rsidR="0063098D">
        <w:t>re known to have transferred to the Husband the following sums:</w:t>
      </w:r>
    </w:p>
    <w:p w14:paraId="5D8261AC" w14:textId="05019CDB" w:rsidR="0063098D" w:rsidRDefault="0063098D" w:rsidP="0067602D">
      <w:pPr>
        <w:pStyle w:val="ParaLevel1"/>
        <w:numPr>
          <w:ilvl w:val="0"/>
          <w:numId w:val="0"/>
        </w:numPr>
        <w:ind w:left="1145" w:hanging="720"/>
      </w:pPr>
      <w:r>
        <w:tab/>
      </w:r>
      <w:r w:rsidR="00157138">
        <w:t>a)</w:t>
      </w:r>
      <w:r>
        <w:t xml:space="preserve"> </w:t>
      </w:r>
      <w:r w:rsidR="00CA3E20">
        <w:t>US$148.8 million up to the date on which a criminal restraint was imposed on 5 March 2018</w:t>
      </w:r>
      <w:r w:rsidR="00A22CCD">
        <w:t xml:space="preserve"> in respect of the Husband’s personal accounts in Switzerland, Russia and </w:t>
      </w:r>
      <w:proofErr w:type="gramStart"/>
      <w:r w:rsidR="00A22CCD">
        <w:t>Azerbaijan</w:t>
      </w:r>
      <w:r w:rsidR="00B43FF8">
        <w:t>;</w:t>
      </w:r>
      <w:proofErr w:type="gramEnd"/>
      <w:r w:rsidR="00A22CCD">
        <w:t xml:space="preserve"> and</w:t>
      </w:r>
    </w:p>
    <w:p w14:paraId="795D3C39" w14:textId="5C75A1BE" w:rsidR="00A22CCD" w:rsidRDefault="00A22CCD" w:rsidP="0067602D">
      <w:pPr>
        <w:pStyle w:val="ParaLevel1"/>
        <w:numPr>
          <w:ilvl w:val="0"/>
          <w:numId w:val="0"/>
        </w:numPr>
        <w:ind w:left="1145" w:hanging="720"/>
      </w:pPr>
      <w:r>
        <w:tab/>
      </w:r>
      <w:r w:rsidR="00157138">
        <w:t>b)</w:t>
      </w:r>
      <w:r>
        <w:t xml:space="preserve"> at least</w:t>
      </w:r>
      <w:r w:rsidR="00157138">
        <w:t xml:space="preserve"> US$445 million after the date on which the criminal restraint was imposed.</w:t>
      </w:r>
    </w:p>
    <w:p w14:paraId="56A98068" w14:textId="3C621C66" w:rsidR="0063098D" w:rsidRDefault="002E661E" w:rsidP="0067602D">
      <w:pPr>
        <w:pStyle w:val="ParaLevel1"/>
      </w:pPr>
      <w:r>
        <w:t>The Wife invited me to infer that</w:t>
      </w:r>
      <w:r w:rsidR="002A066A">
        <w:t xml:space="preserve"> the US$35.5 million paid to </w:t>
      </w:r>
      <w:proofErr w:type="spellStart"/>
      <w:r w:rsidR="002A066A">
        <w:t>Temur</w:t>
      </w:r>
      <w:proofErr w:type="spellEnd"/>
      <w:r w:rsidR="002A066A">
        <w:t xml:space="preserve"> derived from the Monetary Assets previously held in the Trusts and then distributed back to the Husband</w:t>
      </w:r>
      <w:r w:rsidR="00BB30A6">
        <w:t xml:space="preserve">. Relief could be granted against </w:t>
      </w:r>
      <w:proofErr w:type="spellStart"/>
      <w:r w:rsidR="00BB30A6">
        <w:t>Temur</w:t>
      </w:r>
      <w:proofErr w:type="spellEnd"/>
      <w:r w:rsidR="00BB30A6">
        <w:t xml:space="preserve"> as a subsequent transferee of the assets improperly transferred into the Trusts.</w:t>
      </w:r>
      <w:r w:rsidR="00535D15">
        <w:t xml:space="preserve"> In the alternative, the Wife contended that the transfer of these funds</w:t>
      </w:r>
      <w:r w:rsidR="0020140F">
        <w:t xml:space="preserve"> from the Husband to </w:t>
      </w:r>
      <w:proofErr w:type="spellStart"/>
      <w:r w:rsidR="0020140F">
        <w:t>Temur</w:t>
      </w:r>
      <w:proofErr w:type="spellEnd"/>
      <w:r w:rsidR="0020140F">
        <w:t xml:space="preserve"> engaged s.423 IA as they were transfers by judgment debtor, for no consideration,</w:t>
      </w:r>
      <w:r w:rsidR="00CF1274">
        <w:t xml:space="preserve"> in circumstances where it could be inferred that it was part of the Husband’s purpose to put those monies beyond the Wife’s reach.</w:t>
      </w:r>
      <w:r w:rsidR="00443676">
        <w:t xml:space="preserve"> Even if the Husband had the desire to benefit </w:t>
      </w:r>
      <w:proofErr w:type="spellStart"/>
      <w:r w:rsidR="00443676">
        <w:t>Temur</w:t>
      </w:r>
      <w:proofErr w:type="spellEnd"/>
      <w:r w:rsidR="00443676">
        <w:t xml:space="preserve">, it could safely be inferred that part of his purpose was to move some of the money to </w:t>
      </w:r>
      <w:proofErr w:type="spellStart"/>
      <w:r w:rsidR="00443676">
        <w:t>Temur</w:t>
      </w:r>
      <w:proofErr w:type="spellEnd"/>
      <w:r w:rsidR="00443676">
        <w:t xml:space="preserve"> so that,</w:t>
      </w:r>
      <w:r w:rsidR="00A542AD">
        <w:t xml:space="preserve"> even if the Wife’s attacks on his assets succeeded, that money would be safe</w:t>
      </w:r>
      <w:r w:rsidR="002D0FFF">
        <w:t xml:space="preserve"> f</w:t>
      </w:r>
      <w:r w:rsidR="00794406">
        <w:t>rom</w:t>
      </w:r>
      <w:r w:rsidR="002D0FFF">
        <w:t xml:space="preserve"> </w:t>
      </w:r>
      <w:r w:rsidR="00A542AD">
        <w:t>enforcement because he assumed that the Wife was unlikely to pursue her son.</w:t>
      </w:r>
    </w:p>
    <w:p w14:paraId="06C52633" w14:textId="621F3684" w:rsidR="002D0FFF" w:rsidRDefault="00A80520" w:rsidP="0067602D">
      <w:pPr>
        <w:pStyle w:val="ParaLevel1"/>
      </w:pPr>
      <w:r>
        <w:t xml:space="preserve">In his oral evidence, </w:t>
      </w:r>
      <w:proofErr w:type="spellStart"/>
      <w:r>
        <w:t>Temur</w:t>
      </w:r>
      <w:proofErr w:type="spellEnd"/>
      <w:r>
        <w:t xml:space="preserve"> admitted that he assumed that the Husband had transferred everything out of his ownership in 2016. I have already found that</w:t>
      </w:r>
      <w:r w:rsidR="005D5222">
        <w:t>, during 2016</w:t>
      </w:r>
      <w:r w:rsidR="00FD4F74">
        <w:t xml:space="preserve"> and beyond</w:t>
      </w:r>
      <w:r w:rsidR="005D5222">
        <w:t xml:space="preserve">, </w:t>
      </w:r>
      <w:proofErr w:type="spellStart"/>
      <w:r w:rsidR="005D5222">
        <w:t>Temur</w:t>
      </w:r>
      <w:proofErr w:type="spellEnd"/>
      <w:r w:rsidR="005D5222">
        <w:t xml:space="preserve"> continued to work with his father and so his claim not to know about transfers from the Trusts to</w:t>
      </w:r>
      <w:r w:rsidR="00FD4F74">
        <w:t xml:space="preserve"> the Husband was implausible.</w:t>
      </w:r>
      <w:r w:rsidR="001833F7">
        <w:t xml:space="preserve"> </w:t>
      </w:r>
      <w:r w:rsidR="00730F89">
        <w:t xml:space="preserve">In that context, </w:t>
      </w:r>
      <w:r w:rsidR="001833F7">
        <w:t xml:space="preserve">I note that </w:t>
      </w:r>
      <w:proofErr w:type="spellStart"/>
      <w:r w:rsidR="001833F7">
        <w:t>Temur</w:t>
      </w:r>
      <w:proofErr w:type="spellEnd"/>
      <w:r w:rsidR="001833F7">
        <w:t xml:space="preserve"> held documents</w:t>
      </w:r>
      <w:r w:rsidR="008C415E">
        <w:t xml:space="preserve"> on the computer in the study of his London flat relating to distributions to the Husband’s bank accounts from the Trusts and that he attended annual meetings with the trustees.</w:t>
      </w:r>
    </w:p>
    <w:p w14:paraId="34E71618" w14:textId="14CD2699" w:rsidR="00290D90" w:rsidRDefault="00BE5652" w:rsidP="0067602D">
      <w:pPr>
        <w:pStyle w:val="ParaLevel1"/>
      </w:pPr>
      <w:r>
        <w:t xml:space="preserve">Having </w:t>
      </w:r>
      <w:r w:rsidR="005F6424">
        <w:t>considered</w:t>
      </w:r>
      <w:r>
        <w:t xml:space="preserve"> the statutory tests set out in</w:t>
      </w:r>
      <w:r w:rsidR="005F6424">
        <w:t xml:space="preserve"> s.423 IA and s.37 MCA, </w:t>
      </w:r>
      <w:r w:rsidR="0038121D">
        <w:t>I am satisfied that</w:t>
      </w:r>
      <w:r w:rsidR="008C6346">
        <w:t xml:space="preserve">, </w:t>
      </w:r>
      <w:r w:rsidR="00E10C17">
        <w:t xml:space="preserve">either way it </w:t>
      </w:r>
      <w:r w:rsidR="00730F89">
        <w:t>wa</w:t>
      </w:r>
      <w:r w:rsidR="00E10C17">
        <w:t>s formulated,</w:t>
      </w:r>
      <w:r w:rsidR="0038121D">
        <w:t xml:space="preserve"> the Wife’s claim with respect</w:t>
      </w:r>
      <w:r w:rsidR="00CD4112">
        <w:t xml:space="preserve"> to the 2017-2019 transfers </w:t>
      </w:r>
      <w:r w:rsidR="00730F89">
        <w:t>wa</w:t>
      </w:r>
      <w:r w:rsidR="00CD4112">
        <w:t>s made out</w:t>
      </w:r>
      <w:r w:rsidR="008C6346">
        <w:t xml:space="preserve"> with respect to the test set out in s.423 IA. </w:t>
      </w:r>
    </w:p>
    <w:p w14:paraId="651A92A7" w14:textId="120A1CED" w:rsidR="00FC523D" w:rsidRDefault="00745D51" w:rsidP="0067602D">
      <w:pPr>
        <w:pStyle w:val="ParaLevel1"/>
      </w:pPr>
      <w:r>
        <w:t xml:space="preserve">Mr Levy QC </w:t>
      </w:r>
      <w:r w:rsidR="005A56E6">
        <w:t>submitted that the payment for US$3 million on the 2 October 2018 was described as a birthday gift</w:t>
      </w:r>
      <w:r w:rsidR="00685EFB">
        <w:t xml:space="preserve"> </w:t>
      </w:r>
      <w:r w:rsidR="009144CB">
        <w:t>and, if there were to be consistency in the Wife’s case, this transaction should not be impugned as</w:t>
      </w:r>
      <w:r w:rsidR="00D5130C">
        <w:t xml:space="preserve"> the Wife had not sought to impugn the 2013</w:t>
      </w:r>
      <w:r w:rsidR="00797461">
        <w:t xml:space="preserve"> birthday gifts made </w:t>
      </w:r>
      <w:proofErr w:type="spellStart"/>
      <w:r w:rsidR="003460C0">
        <w:t>Temur</w:t>
      </w:r>
      <w:proofErr w:type="spellEnd"/>
      <w:r w:rsidR="00797461">
        <w:t xml:space="preserve"> in the total sum of</w:t>
      </w:r>
      <w:r w:rsidR="001B4503">
        <w:t xml:space="preserve"> US$5 million</w:t>
      </w:r>
      <w:r w:rsidR="003460C0">
        <w:t xml:space="preserve">. I accept the </w:t>
      </w:r>
      <w:r w:rsidR="00094F04">
        <w:t>force of that submission and note that</w:t>
      </w:r>
      <w:r w:rsidR="00C54F09">
        <w:t xml:space="preserve"> </w:t>
      </w:r>
      <w:r w:rsidR="001B7183">
        <w:t>the</w:t>
      </w:r>
      <w:r w:rsidR="00C54F09">
        <w:t xml:space="preserve"> birthday gift </w:t>
      </w:r>
      <w:r w:rsidR="001B7183">
        <w:t xml:space="preserve">made in 2018 </w:t>
      </w:r>
      <w:r w:rsidR="00C54F09">
        <w:t xml:space="preserve">ought properly </w:t>
      </w:r>
      <w:r w:rsidR="00C54F09">
        <w:lastRenderedPageBreak/>
        <w:t xml:space="preserve">to be characterised as </w:t>
      </w:r>
      <w:r w:rsidR="00C54F09" w:rsidRPr="001B7183">
        <w:rPr>
          <w:i/>
          <w:iCs/>
        </w:rPr>
        <w:t>“generalised financial provision”</w:t>
      </w:r>
      <w:r w:rsidR="00FB449D">
        <w:t xml:space="preserve"> against which the Wife was clear she made no claim. To that limited extent alone, I reduce</w:t>
      </w:r>
      <w:r w:rsidR="00412027">
        <w:t xml:space="preserve"> the Wife’s claim in respect of the 2017-2019 transfers</w:t>
      </w:r>
      <w:r w:rsidR="00402233">
        <w:t xml:space="preserve"> to US$31,499,</w:t>
      </w:r>
      <w:r w:rsidR="00455EFD">
        <w:t>9</w:t>
      </w:r>
      <w:r w:rsidR="00402233">
        <w:t>98.</w:t>
      </w:r>
    </w:p>
    <w:p w14:paraId="3E8FEC6E" w14:textId="35D4E608" w:rsidR="00180CF5" w:rsidRPr="00E10C17" w:rsidRDefault="00180CF5" w:rsidP="0067602D">
      <w:pPr>
        <w:pStyle w:val="ParaLevel1"/>
        <w:numPr>
          <w:ilvl w:val="0"/>
          <w:numId w:val="0"/>
        </w:numPr>
        <w:ind w:left="1145" w:hanging="720"/>
        <w:rPr>
          <w:b/>
          <w:bCs/>
        </w:rPr>
      </w:pPr>
      <w:r w:rsidRPr="00E10C17">
        <w:rPr>
          <w:b/>
          <w:bCs/>
        </w:rPr>
        <w:t>Discretion</w:t>
      </w:r>
    </w:p>
    <w:p w14:paraId="6BAEED51" w14:textId="00E72F5B" w:rsidR="00402233" w:rsidRDefault="0030038F" w:rsidP="0067602D">
      <w:pPr>
        <w:pStyle w:val="ParaLevel1"/>
      </w:pPr>
      <w:r>
        <w:t>Given that I have decided in principle</w:t>
      </w:r>
      <w:r w:rsidR="0055464D">
        <w:t xml:space="preserve"> that </w:t>
      </w:r>
      <w:proofErr w:type="spellStart"/>
      <w:r w:rsidR="0055464D">
        <w:t>Temur</w:t>
      </w:r>
      <w:proofErr w:type="spellEnd"/>
      <w:r w:rsidR="0055464D">
        <w:t xml:space="preserve"> </w:t>
      </w:r>
      <w:r w:rsidR="000F41E4">
        <w:t>is liable to pay the Wife the total sum of US$98,999,998</w:t>
      </w:r>
      <w:r w:rsidR="00BF101D">
        <w:t>, I must consider whether he can reduce or avoid his liability</w:t>
      </w:r>
      <w:r w:rsidR="00943B2D">
        <w:t xml:space="preserve"> because he has lost money through his own</w:t>
      </w:r>
      <w:r w:rsidR="004735EC">
        <w:t xml:space="preserve"> unsuccessful</w:t>
      </w:r>
      <w:r w:rsidR="00943B2D">
        <w:t xml:space="preserve"> trading on the financial markets.</w:t>
      </w:r>
      <w:r w:rsidR="007E0D45">
        <w:t xml:space="preserve"> The documentary evidence in his disclosed tax returns seem</w:t>
      </w:r>
      <w:r w:rsidR="004735EC">
        <w:t>ed</w:t>
      </w:r>
      <w:r w:rsidR="007E0D45">
        <w:t xml:space="preserve"> to suggest</w:t>
      </w:r>
      <w:r w:rsidR="0055464D">
        <w:t xml:space="preserve"> </w:t>
      </w:r>
      <w:r w:rsidR="007E0D45">
        <w:t>that</w:t>
      </w:r>
      <w:r w:rsidR="00D71804">
        <w:t xml:space="preserve"> </w:t>
      </w:r>
      <w:proofErr w:type="spellStart"/>
      <w:r w:rsidR="00D71804">
        <w:t>Temur</w:t>
      </w:r>
      <w:proofErr w:type="spellEnd"/>
      <w:r w:rsidR="00D71804">
        <w:t xml:space="preserve"> lost US$91,111,694 </w:t>
      </w:r>
      <w:r w:rsidR="00FE19C0">
        <w:t>to 5 April 2019.</w:t>
      </w:r>
    </w:p>
    <w:p w14:paraId="581E98FA" w14:textId="6E4C8B1E" w:rsidR="00FE19C0" w:rsidRDefault="00FE19C0" w:rsidP="0067602D">
      <w:pPr>
        <w:pStyle w:val="ParaLevel1"/>
      </w:pPr>
      <w:r>
        <w:t xml:space="preserve">The fact that </w:t>
      </w:r>
      <w:proofErr w:type="spellStart"/>
      <w:r>
        <w:t>Temur</w:t>
      </w:r>
      <w:proofErr w:type="spellEnd"/>
      <w:r>
        <w:t xml:space="preserve"> lost the funds he received </w:t>
      </w:r>
      <w:r w:rsidR="006966E5">
        <w:t>wa</w:t>
      </w:r>
      <w:r>
        <w:t xml:space="preserve">s no defence to the claim. </w:t>
      </w:r>
      <w:r w:rsidR="0041584B">
        <w:t xml:space="preserve">He </w:t>
      </w:r>
      <w:r w:rsidR="00365FD7">
        <w:t>could</w:t>
      </w:r>
      <w:r w:rsidR="0041584B">
        <w:t xml:space="preserve"> not rely on the bon</w:t>
      </w:r>
      <w:r w:rsidR="00CD41AA">
        <w:t>a</w:t>
      </w:r>
      <w:r w:rsidR="0041584B">
        <w:t xml:space="preserve"> fide purchaser defence provided by s.425(2)(b) IA </w:t>
      </w:r>
      <w:r w:rsidR="00EC22C8">
        <w:t>and/or s.37(4) MCA because he did not provide any consideration for the sums gifted to him by his father.</w:t>
      </w:r>
    </w:p>
    <w:p w14:paraId="3A5E9919" w14:textId="3DC13DF7" w:rsidR="009648B1" w:rsidRDefault="00ED740B" w:rsidP="0067602D">
      <w:pPr>
        <w:pStyle w:val="ParaLevel1"/>
      </w:pPr>
      <w:r>
        <w:t xml:space="preserve">However, in exercising my discretion to make such order as I think fit, I can </w:t>
      </w:r>
      <w:proofErr w:type="gramStart"/>
      <w:r>
        <w:t>take into account</w:t>
      </w:r>
      <w:proofErr w:type="gramEnd"/>
      <w:r>
        <w:t xml:space="preserve"> subsequent losses if I consider it appropriate to do so. In that regard</w:t>
      </w:r>
      <w:r w:rsidR="004F5DAC">
        <w:t>, case law directs me to consider the mental state of the respondent and the degree of their involvement in the fraudulent scheme.</w:t>
      </w:r>
      <w:r w:rsidR="00F94080">
        <w:t xml:space="preserve"> I can deal with this matter shortly</w:t>
      </w:r>
      <w:r w:rsidR="001536FE">
        <w:t xml:space="preserve"> on the basis of </w:t>
      </w:r>
      <w:r w:rsidR="006418BD">
        <w:t xml:space="preserve">(a) </w:t>
      </w:r>
      <w:r w:rsidR="001536FE">
        <w:t xml:space="preserve">the findings I have made as to </w:t>
      </w:r>
      <w:proofErr w:type="spellStart"/>
      <w:r w:rsidR="001536FE">
        <w:t>Temur’s</w:t>
      </w:r>
      <w:proofErr w:type="spellEnd"/>
      <w:r w:rsidR="001536FE">
        <w:t xml:space="preserve"> involvement in the Husband</w:t>
      </w:r>
      <w:r w:rsidR="00AE4285">
        <w:t>’s</w:t>
      </w:r>
      <w:r w:rsidR="001536FE">
        <w:t xml:space="preserve"> schemes</w:t>
      </w:r>
      <w:r w:rsidR="00AE4285">
        <w:t xml:space="preserve"> and</w:t>
      </w:r>
      <w:r w:rsidR="006418BD">
        <w:t xml:space="preserve"> (b)</w:t>
      </w:r>
      <w:r w:rsidR="00AE4285">
        <w:t xml:space="preserve"> my rejection of his case</w:t>
      </w:r>
      <w:r w:rsidR="006A6009">
        <w:t xml:space="preserve"> that he was a mere low-level functionary</w:t>
      </w:r>
      <w:r w:rsidR="008368AE">
        <w:t xml:space="preserve"> involved in the execution of those schemes.</w:t>
      </w:r>
      <w:r w:rsidR="00530376">
        <w:t xml:space="preserve"> </w:t>
      </w:r>
      <w:proofErr w:type="spellStart"/>
      <w:r w:rsidR="00D71D7A">
        <w:t>Temur’s</w:t>
      </w:r>
      <w:proofErr w:type="spellEnd"/>
      <w:r w:rsidR="00D71D7A">
        <w:t xml:space="preserve"> knowledge of and involvement in those</w:t>
      </w:r>
      <w:r w:rsidR="00E76195">
        <w:t xml:space="preserve"> schemes provide</w:t>
      </w:r>
      <w:r w:rsidR="006418BD">
        <w:t>d</w:t>
      </w:r>
      <w:r w:rsidR="00E76195">
        <w:t xml:space="preserve"> reason enough for me not to permit him to rely on his losses</w:t>
      </w:r>
      <w:r w:rsidR="002B223A">
        <w:t xml:space="preserve"> in circumstances where he was a co-conspirator with his father.</w:t>
      </w:r>
    </w:p>
    <w:p w14:paraId="23C6D37A" w14:textId="6A7E13F8" w:rsidR="002B223A" w:rsidRDefault="00FC39E9" w:rsidP="0067602D">
      <w:pPr>
        <w:pStyle w:val="ParaLevel1"/>
      </w:pPr>
      <w:r>
        <w:t>Though the consequences for</w:t>
      </w:r>
      <w:r w:rsidR="00E60B57">
        <w:t xml:space="preserve"> </w:t>
      </w:r>
      <w:proofErr w:type="spellStart"/>
      <w:r w:rsidR="00E60B57">
        <w:t>Temur</w:t>
      </w:r>
      <w:proofErr w:type="spellEnd"/>
      <w:r w:rsidR="00E60B57">
        <w:t xml:space="preserve"> will be financially disastrous,</w:t>
      </w:r>
      <w:r w:rsidR="00C20ADC">
        <w:t xml:space="preserve"> he has only himself to blame for this </w:t>
      </w:r>
      <w:proofErr w:type="gramStart"/>
      <w:r w:rsidR="00C20ADC">
        <w:t>state of affairs</w:t>
      </w:r>
      <w:proofErr w:type="gramEnd"/>
      <w:r w:rsidR="00C20ADC">
        <w:t>.</w:t>
      </w:r>
      <w:r w:rsidR="00025E21">
        <w:t xml:space="preserve"> He embroiled himself in the scheme where</w:t>
      </w:r>
      <w:r w:rsidR="00E529DD">
        <w:t>,</w:t>
      </w:r>
      <w:r w:rsidR="00025E21">
        <w:t xml:space="preserve"> </w:t>
      </w:r>
      <w:r w:rsidR="00E529DD">
        <w:t>a</w:t>
      </w:r>
      <w:r w:rsidR="00025E21">
        <w:t>s he himself described it</w:t>
      </w:r>
      <w:r w:rsidR="00E529DD">
        <w:t>,</w:t>
      </w:r>
      <w:r w:rsidR="00025E21">
        <w:t xml:space="preserve"> the purpose was </w:t>
      </w:r>
      <w:r w:rsidR="00025E21" w:rsidRPr="00E529DD">
        <w:rPr>
          <w:i/>
          <w:iCs/>
        </w:rPr>
        <w:t>“…TO CUT HER BALLS OF[F]…”</w:t>
      </w:r>
      <w:r w:rsidR="00025E21">
        <w:t xml:space="preserve"> </w:t>
      </w:r>
      <w:r w:rsidR="00115BEA">
        <w:t xml:space="preserve">to force his mother to settle or to put her in a helpless and useless position notwithstanding this court’s judgment. </w:t>
      </w:r>
      <w:r w:rsidR="005F2DD9">
        <w:t xml:space="preserve">In all the circumstances, </w:t>
      </w:r>
      <w:proofErr w:type="spellStart"/>
      <w:r w:rsidR="005F2DD9">
        <w:t>Temur</w:t>
      </w:r>
      <w:proofErr w:type="spellEnd"/>
      <w:r w:rsidR="00216C80">
        <w:t xml:space="preserve"> cannot expect</w:t>
      </w:r>
      <w:r w:rsidR="00F14F0D">
        <w:t xml:space="preserve"> to enjoy the largesse of his father</w:t>
      </w:r>
      <w:r w:rsidR="00302095">
        <w:t xml:space="preserve"> whilst his mother is kept out of any part of the share of the marital wealth to which this court has determined she</w:t>
      </w:r>
      <w:r w:rsidR="005F2DD9">
        <w:t xml:space="preserve"> is</w:t>
      </w:r>
      <w:r w:rsidR="00302095">
        <w:t xml:space="preserve"> entitled</w:t>
      </w:r>
      <w:r w:rsidR="005F2DD9">
        <w:t>.</w:t>
      </w:r>
    </w:p>
    <w:p w14:paraId="426FC9E4" w14:textId="73775DCF" w:rsidR="005F2DD9" w:rsidRDefault="004A5980" w:rsidP="0067602D">
      <w:pPr>
        <w:pStyle w:val="ParaLevel1"/>
      </w:pPr>
      <w:r>
        <w:t xml:space="preserve">I therefore grant judgment against </w:t>
      </w:r>
      <w:proofErr w:type="spellStart"/>
      <w:r>
        <w:t>Temur</w:t>
      </w:r>
      <w:proofErr w:type="spellEnd"/>
      <w:r>
        <w:t xml:space="preserve"> in respect of transfers of the Monetary Assets</w:t>
      </w:r>
      <w:r w:rsidR="00DA1507">
        <w:t xml:space="preserve"> in the sum of US$98,999,998.</w:t>
      </w:r>
    </w:p>
    <w:p w14:paraId="417211F8" w14:textId="77777777" w:rsidR="0031411E" w:rsidRPr="0031411E" w:rsidRDefault="0031411E" w:rsidP="0067602D">
      <w:pPr>
        <w:pStyle w:val="ParaLevel1"/>
        <w:numPr>
          <w:ilvl w:val="0"/>
          <w:numId w:val="0"/>
        </w:numPr>
        <w:ind w:left="1145" w:hanging="720"/>
        <w:rPr>
          <w:b/>
          <w:bCs/>
          <w:sz w:val="2"/>
          <w:szCs w:val="2"/>
          <w:u w:val="single"/>
        </w:rPr>
      </w:pPr>
    </w:p>
    <w:p w14:paraId="10FB5074" w14:textId="690D61E9" w:rsidR="00DA1507" w:rsidRDefault="00DA1507" w:rsidP="0067602D">
      <w:pPr>
        <w:pStyle w:val="ParaLevel1"/>
        <w:numPr>
          <w:ilvl w:val="0"/>
          <w:numId w:val="0"/>
        </w:numPr>
        <w:ind w:left="1145" w:hanging="720"/>
        <w:rPr>
          <w:b/>
          <w:bCs/>
          <w:u w:val="single"/>
        </w:rPr>
      </w:pPr>
      <w:r w:rsidRPr="00DA1507">
        <w:rPr>
          <w:b/>
          <w:bCs/>
          <w:u w:val="single"/>
        </w:rPr>
        <w:t>The Moscow Property</w:t>
      </w:r>
    </w:p>
    <w:p w14:paraId="6EA04C65" w14:textId="753408E5" w:rsidR="004A10C0" w:rsidRDefault="00ED3032" w:rsidP="0067602D">
      <w:pPr>
        <w:pStyle w:val="ParaLevel1"/>
      </w:pPr>
      <w:r>
        <w:t xml:space="preserve">Mr </w:t>
      </w:r>
      <w:proofErr w:type="spellStart"/>
      <w:r>
        <w:t>Gourgey</w:t>
      </w:r>
      <w:proofErr w:type="spellEnd"/>
      <w:r>
        <w:t xml:space="preserve"> QC </w:t>
      </w:r>
      <w:r w:rsidR="00287EE5">
        <w:t>submitted that t</w:t>
      </w:r>
      <w:r w:rsidR="00F56C9B">
        <w:t xml:space="preserve">he </w:t>
      </w:r>
      <w:r>
        <w:t>story of</w:t>
      </w:r>
      <w:r w:rsidR="00F56C9B">
        <w:t xml:space="preserve"> the Moscow Property</w:t>
      </w:r>
      <w:r w:rsidR="00287EE5">
        <w:t xml:space="preserve"> was, even by the standards of this case, extraordinary.</w:t>
      </w:r>
      <w:r w:rsidR="00077F59">
        <w:t xml:space="preserve"> There was considerable force</w:t>
      </w:r>
      <w:r w:rsidR="0080284F">
        <w:t xml:space="preserve"> in that submission.</w:t>
      </w:r>
      <w:r w:rsidR="002F440C">
        <w:t xml:space="preserve"> The Wife’s case was that the Moscow </w:t>
      </w:r>
      <w:r w:rsidR="00B30E6F">
        <w:t>P</w:t>
      </w:r>
      <w:r w:rsidR="002F440C">
        <w:t xml:space="preserve">roperty was transferred to </w:t>
      </w:r>
      <w:proofErr w:type="spellStart"/>
      <w:r w:rsidR="002F440C">
        <w:t>Temur</w:t>
      </w:r>
      <w:proofErr w:type="spellEnd"/>
      <w:r w:rsidR="002F440C">
        <w:t xml:space="preserve"> </w:t>
      </w:r>
      <w:r w:rsidR="00AA05AB">
        <w:t xml:space="preserve">at a massive </w:t>
      </w:r>
      <w:proofErr w:type="gramStart"/>
      <w:r w:rsidR="00AA05AB">
        <w:t>undervalue:</w:t>
      </w:r>
      <w:proofErr w:type="gramEnd"/>
      <w:r w:rsidR="00AA05AB">
        <w:t xml:space="preserve"> either for no consideration or (at most) for less than 10% of its true market value. There was no credible explanation for that transfer other than that the Husband was seeking to move ownership</w:t>
      </w:r>
      <w:r w:rsidR="00026299">
        <w:t xml:space="preserve"> of the Moscow Property from Sunningdale (that is, a Cypriot company, against which enforcement would have been comparatively straightforward) into </w:t>
      </w:r>
      <w:proofErr w:type="spellStart"/>
      <w:r w:rsidR="00026299">
        <w:t>Temur’s</w:t>
      </w:r>
      <w:proofErr w:type="spellEnd"/>
      <w:r w:rsidR="00026299">
        <w:t xml:space="preserve"> hands. </w:t>
      </w:r>
      <w:r w:rsidR="007364BD">
        <w:t xml:space="preserve">That conclusion was reinforced by the fact that the transfer took place at a time when </w:t>
      </w:r>
      <w:r w:rsidR="007364BD">
        <w:lastRenderedPageBreak/>
        <w:t>the Wife had obtained funding from Burford Capital and was taking active steps to enforce her judgment in foreign jurisdictions.</w:t>
      </w:r>
    </w:p>
    <w:p w14:paraId="0F482C8D" w14:textId="3FB15305" w:rsidR="00560861" w:rsidRDefault="004A10C0" w:rsidP="0067602D">
      <w:pPr>
        <w:pStyle w:val="ParaLevel1"/>
      </w:pPr>
      <w:r>
        <w:t xml:space="preserve">Astonishingly, since the commencement of the proceedings against him, </w:t>
      </w:r>
      <w:proofErr w:type="spellStart"/>
      <w:r>
        <w:t>Temur</w:t>
      </w:r>
      <w:proofErr w:type="spellEnd"/>
      <w:r>
        <w:t xml:space="preserve"> </w:t>
      </w:r>
      <w:r w:rsidR="000F039E">
        <w:t xml:space="preserve">entered into an agreement to </w:t>
      </w:r>
      <w:r w:rsidR="000F039E" w:rsidRPr="00F1330F">
        <w:rPr>
          <w:i/>
          <w:iCs/>
        </w:rPr>
        <w:t>“cancel”</w:t>
      </w:r>
      <w:r w:rsidR="000F039E">
        <w:t xml:space="preserve"> the transfer which resulted in the shares returning to Sunningdale, which then immediately transfer</w:t>
      </w:r>
      <w:r w:rsidR="00F1330F">
        <w:t>red</w:t>
      </w:r>
      <w:r w:rsidR="000F039E">
        <w:t xml:space="preserve"> them to the Husband</w:t>
      </w:r>
      <w:r w:rsidR="00D277F7">
        <w:t xml:space="preserve"> beyond the reach of enforcement.</w:t>
      </w:r>
      <w:r w:rsidR="001C6213">
        <w:t xml:space="preserve"> The Wife submitted this was done in a devious manner and without </w:t>
      </w:r>
      <w:proofErr w:type="spellStart"/>
      <w:r w:rsidR="001C6213">
        <w:t>Temur</w:t>
      </w:r>
      <w:proofErr w:type="spellEnd"/>
      <w:r w:rsidR="001C6213">
        <w:t xml:space="preserve"> giving any </w:t>
      </w:r>
      <w:proofErr w:type="gramStart"/>
      <w:r w:rsidR="001C6213">
        <w:t>prior warning</w:t>
      </w:r>
      <w:proofErr w:type="gramEnd"/>
      <w:r w:rsidR="001C6213">
        <w:t xml:space="preserve"> of his intention to execute that agreement either to the Wife or to</w:t>
      </w:r>
      <w:r w:rsidR="008E5083">
        <w:t xml:space="preserve"> this court. </w:t>
      </w:r>
      <w:proofErr w:type="spellStart"/>
      <w:r w:rsidR="008E5083">
        <w:t>Temur’s</w:t>
      </w:r>
      <w:proofErr w:type="spellEnd"/>
      <w:r w:rsidR="008E5083">
        <w:t xml:space="preserve"> willingness to engage in such wide-ranging dishonesty to ensure that the Moscow </w:t>
      </w:r>
      <w:r w:rsidR="00560861">
        <w:t>Property did not fall into his mother’s hands shed an important light on his state of mind and motives generally.</w:t>
      </w:r>
    </w:p>
    <w:p w14:paraId="1A017E54" w14:textId="4BCE3883" w:rsidR="00560861" w:rsidRPr="00560861" w:rsidRDefault="00560861" w:rsidP="0067602D">
      <w:pPr>
        <w:pStyle w:val="ParaLevel1"/>
        <w:numPr>
          <w:ilvl w:val="0"/>
          <w:numId w:val="0"/>
        </w:numPr>
        <w:ind w:left="1145" w:hanging="720"/>
        <w:rPr>
          <w:b/>
          <w:bCs/>
        </w:rPr>
      </w:pPr>
      <w:r w:rsidRPr="00560861">
        <w:rPr>
          <w:b/>
          <w:bCs/>
        </w:rPr>
        <w:t xml:space="preserve">The Transfer to </w:t>
      </w:r>
      <w:proofErr w:type="spellStart"/>
      <w:r w:rsidRPr="00560861">
        <w:rPr>
          <w:b/>
          <w:bCs/>
        </w:rPr>
        <w:t>Temur</w:t>
      </w:r>
      <w:proofErr w:type="spellEnd"/>
      <w:r w:rsidRPr="00560861">
        <w:rPr>
          <w:b/>
          <w:bCs/>
        </w:rPr>
        <w:t>: 2018</w:t>
      </w:r>
    </w:p>
    <w:p w14:paraId="4E635B79" w14:textId="7752CD5C" w:rsidR="0099377A" w:rsidRDefault="004A1B04" w:rsidP="0067602D">
      <w:pPr>
        <w:pStyle w:val="ParaLevel1"/>
      </w:pPr>
      <w:r>
        <w:t xml:space="preserve">The Moscow Property is a substantial office building located in the prime Central Administrative District of Moscow and </w:t>
      </w:r>
      <w:r w:rsidR="006A043E">
        <w:t xml:space="preserve">is </w:t>
      </w:r>
      <w:r>
        <w:t>less than 20 minutes’ walk from Red Square.</w:t>
      </w:r>
      <w:r w:rsidR="002207C3">
        <w:t xml:space="preserve"> It has a floor area of over 20,000 ft.² arranged over four floors and it is a cultural heritage site (akin to a listed building in this jurisdiction)</w:t>
      </w:r>
      <w:r w:rsidR="00525EF7">
        <w:t xml:space="preserve">. Prior to 2018, the Moscow Property was owned by two companies: Sunningdale (a Cypriot company) and its </w:t>
      </w:r>
      <w:proofErr w:type="gramStart"/>
      <w:r w:rsidR="00525EF7">
        <w:t>wholly-owned</w:t>
      </w:r>
      <w:proofErr w:type="gramEnd"/>
      <w:r w:rsidR="00525EF7">
        <w:t xml:space="preserve"> subsidiary, </w:t>
      </w:r>
      <w:proofErr w:type="spellStart"/>
      <w:r w:rsidR="00525EF7">
        <w:t>Solyanka</w:t>
      </w:r>
      <w:proofErr w:type="spellEnd"/>
      <w:r w:rsidR="00525EF7">
        <w:t xml:space="preserve"> </w:t>
      </w:r>
      <w:proofErr w:type="spellStart"/>
      <w:r w:rsidR="00525EF7">
        <w:t>Servis</w:t>
      </w:r>
      <w:proofErr w:type="spellEnd"/>
      <w:r w:rsidR="00525EF7">
        <w:t xml:space="preserve"> </w:t>
      </w:r>
      <w:r w:rsidR="0017732C">
        <w:t xml:space="preserve">(a Russian company). The freehold title of the Moscow Property is formed of four separate register entries or cadastres. </w:t>
      </w:r>
      <w:r w:rsidR="008D6B20">
        <w:t xml:space="preserve">The freehold title of each of these cadastres was owned by either Sunningdale or </w:t>
      </w:r>
      <w:proofErr w:type="spellStart"/>
      <w:r w:rsidR="008D6B20">
        <w:t>Solyanka</w:t>
      </w:r>
      <w:proofErr w:type="spellEnd"/>
      <w:r w:rsidR="008D6B20">
        <w:t xml:space="preserve"> </w:t>
      </w:r>
      <w:proofErr w:type="spellStart"/>
      <w:r w:rsidR="008D6B20">
        <w:t>Servis</w:t>
      </w:r>
      <w:proofErr w:type="spellEnd"/>
      <w:r w:rsidR="008D6B20">
        <w:t>.</w:t>
      </w:r>
    </w:p>
    <w:p w14:paraId="5540EBCB" w14:textId="1A88BC7C" w:rsidR="008D6B20" w:rsidRDefault="006E15F7" w:rsidP="0067602D">
      <w:pPr>
        <w:pStyle w:val="ParaLevel1"/>
      </w:pPr>
      <w:r>
        <w:t>Until 17 March 2015, the Husband was the owner of Sunningdale. On that date, the Husband transferred Sunningdale</w:t>
      </w:r>
      <w:r w:rsidR="00DC1BD5">
        <w:t xml:space="preserve"> (and, therefore, the ultimate ownership of the Moscow Property) to the Bermudan Trust. That settlement was set aside by Haddon-Cave J </w:t>
      </w:r>
      <w:r w:rsidR="009638C8">
        <w:t xml:space="preserve">in paragraph 17 of his Order dated 20 December 2016 under s.423 and s.37 MCA. </w:t>
      </w:r>
      <w:r w:rsidR="00C705A2">
        <w:t xml:space="preserve">As </w:t>
      </w:r>
      <w:proofErr w:type="spellStart"/>
      <w:r w:rsidR="00C705A2">
        <w:t>Temur</w:t>
      </w:r>
      <w:proofErr w:type="spellEnd"/>
      <w:r w:rsidR="00C705A2">
        <w:t xml:space="preserve"> admitted in his Defence, the Husband remained the true owner of Sunningdale.</w:t>
      </w:r>
    </w:p>
    <w:p w14:paraId="0AB39A72" w14:textId="370A3080" w:rsidR="00C705A2" w:rsidRDefault="0040402E" w:rsidP="0067602D">
      <w:pPr>
        <w:pStyle w:val="ParaLevel1"/>
      </w:pPr>
      <w:r>
        <w:t xml:space="preserve">Following the trial in December 2016, the Husband was the indirect owner of the Moscow Property. Accordingly, the Wife could have taken steps to enforce her judgment against that interest in Cyprus: </w:t>
      </w:r>
      <w:r w:rsidR="004B783D">
        <w:t>for example, by obtaining a charging order over the Husband’s interest in Sunningdale and/or an equitable receiver over Sunningdale, as she now has done.</w:t>
      </w:r>
    </w:p>
    <w:p w14:paraId="1CF36A41" w14:textId="6D146B38" w:rsidR="004B783D" w:rsidRDefault="00BB776A" w:rsidP="0067602D">
      <w:pPr>
        <w:pStyle w:val="ParaLevel1"/>
      </w:pPr>
      <w:r>
        <w:t xml:space="preserve">In April 2018, Sunningdale transferred its ownership of part of the Moscow Property to </w:t>
      </w:r>
      <w:proofErr w:type="spellStart"/>
      <w:r>
        <w:t>Solyanka</w:t>
      </w:r>
      <w:proofErr w:type="spellEnd"/>
      <w:r>
        <w:t xml:space="preserve"> </w:t>
      </w:r>
      <w:proofErr w:type="spellStart"/>
      <w:r>
        <w:t>Servis</w:t>
      </w:r>
      <w:proofErr w:type="spellEnd"/>
      <w:r>
        <w:t>. The</w:t>
      </w:r>
      <w:r w:rsidR="009524EF">
        <w:t xml:space="preserve"> Husband’s ultimate ownership of the Moscow Property was unchanged because </w:t>
      </w:r>
      <w:proofErr w:type="spellStart"/>
      <w:r w:rsidR="009524EF">
        <w:t>Solyanka</w:t>
      </w:r>
      <w:proofErr w:type="spellEnd"/>
      <w:r w:rsidR="009524EF">
        <w:t xml:space="preserve"> </w:t>
      </w:r>
      <w:proofErr w:type="spellStart"/>
      <w:r w:rsidR="009524EF">
        <w:t>Servis</w:t>
      </w:r>
      <w:proofErr w:type="spellEnd"/>
      <w:r w:rsidR="009524EF">
        <w:t xml:space="preserve"> was a subsidiary of Sunningdale. However,</w:t>
      </w:r>
      <w:r w:rsidR="00F66C04">
        <w:t xml:space="preserve"> in June 2018, Sunningdale transferred the shares in </w:t>
      </w:r>
      <w:proofErr w:type="spellStart"/>
      <w:r w:rsidR="00F66C04">
        <w:t>Solyanka</w:t>
      </w:r>
      <w:proofErr w:type="spellEnd"/>
      <w:r w:rsidR="00F66C04">
        <w:t xml:space="preserve"> </w:t>
      </w:r>
      <w:proofErr w:type="spellStart"/>
      <w:r w:rsidR="00F66C04">
        <w:t>Servis</w:t>
      </w:r>
      <w:proofErr w:type="spellEnd"/>
      <w:r w:rsidR="00F66C04">
        <w:t xml:space="preserve"> to </w:t>
      </w:r>
      <w:proofErr w:type="spellStart"/>
      <w:r w:rsidR="00F66C04">
        <w:t>Temur</w:t>
      </w:r>
      <w:proofErr w:type="spellEnd"/>
      <w:r w:rsidR="00F66C04">
        <w:t xml:space="preserve"> </w:t>
      </w:r>
      <w:r w:rsidR="00D740E2">
        <w:t xml:space="preserve">such that </w:t>
      </w:r>
      <w:proofErr w:type="spellStart"/>
      <w:r w:rsidR="00D740E2">
        <w:t>Temur</w:t>
      </w:r>
      <w:proofErr w:type="spellEnd"/>
      <w:r w:rsidR="00D740E2">
        <w:t xml:space="preserve"> </w:t>
      </w:r>
      <w:r w:rsidR="005F5E57">
        <w:t>became the sole owner</w:t>
      </w:r>
      <w:r w:rsidR="001973A6">
        <w:t xml:space="preserve"> of the shares in </w:t>
      </w:r>
      <w:proofErr w:type="spellStart"/>
      <w:r w:rsidR="001973A6">
        <w:t>Solyanka</w:t>
      </w:r>
      <w:proofErr w:type="spellEnd"/>
      <w:r w:rsidR="001973A6">
        <w:t xml:space="preserve"> </w:t>
      </w:r>
      <w:proofErr w:type="spellStart"/>
      <w:r w:rsidR="001973A6">
        <w:t>Servis</w:t>
      </w:r>
      <w:proofErr w:type="spellEnd"/>
      <w:r w:rsidR="001973A6">
        <w:t xml:space="preserve"> and thus of the Moscow Property. </w:t>
      </w:r>
      <w:proofErr w:type="spellStart"/>
      <w:r w:rsidR="001973A6">
        <w:t>T</w:t>
      </w:r>
      <w:r w:rsidR="00C25805">
        <w:t>emur</w:t>
      </w:r>
      <w:proofErr w:type="spellEnd"/>
      <w:r w:rsidR="001973A6">
        <w:t xml:space="preserve"> contended that the shares were transferred to him</w:t>
      </w:r>
      <w:r w:rsidR="00C25805">
        <w:t xml:space="preserve"> pursuant to a purchase agreement concluded before a notary in Moscow on 15 June 2018.</w:t>
      </w:r>
      <w:r w:rsidR="002E3057">
        <w:t xml:space="preserve"> Amongst the key terms</w:t>
      </w:r>
      <w:r w:rsidR="00875C19">
        <w:t xml:space="preserve"> of the purchase agreement was (a) </w:t>
      </w:r>
      <w:r w:rsidR="00C47738">
        <w:t xml:space="preserve">the purchase price of RUB </w:t>
      </w:r>
      <w:r w:rsidR="00E747C3">
        <w:t>50 million (less than £600,000) payable within one month from the making of an entry on the state register</w:t>
      </w:r>
      <w:r w:rsidR="00813E9E">
        <w:t xml:space="preserve"> recording the transfer; and (b) transfer of the shares to </w:t>
      </w:r>
      <w:proofErr w:type="spellStart"/>
      <w:r w:rsidR="00813E9E">
        <w:t>Temur</w:t>
      </w:r>
      <w:proofErr w:type="spellEnd"/>
      <w:r w:rsidR="00813E9E">
        <w:t xml:space="preserve"> from the moment when the entry was made in the state register of legal entities.</w:t>
      </w:r>
    </w:p>
    <w:p w14:paraId="436238C2" w14:textId="5C0E6BF0" w:rsidR="00813E9E" w:rsidRDefault="00CA5CEE" w:rsidP="0067602D">
      <w:pPr>
        <w:pStyle w:val="ParaLevel1"/>
      </w:pPr>
      <w:r>
        <w:lastRenderedPageBreak/>
        <w:t xml:space="preserve">It </w:t>
      </w:r>
      <w:r w:rsidR="00D426E1">
        <w:t>wa</w:t>
      </w:r>
      <w:r>
        <w:t xml:space="preserve">s common ground that </w:t>
      </w:r>
      <w:proofErr w:type="spellStart"/>
      <w:r>
        <w:t>Temur</w:t>
      </w:r>
      <w:proofErr w:type="spellEnd"/>
      <w:r>
        <w:t xml:space="preserve"> was registered as the owner of the shares in </w:t>
      </w:r>
      <w:proofErr w:type="spellStart"/>
      <w:r>
        <w:t>Solyanka</w:t>
      </w:r>
      <w:proofErr w:type="spellEnd"/>
      <w:r>
        <w:t xml:space="preserve"> </w:t>
      </w:r>
      <w:proofErr w:type="spellStart"/>
      <w:r>
        <w:t>Servis</w:t>
      </w:r>
      <w:proofErr w:type="spellEnd"/>
      <w:r>
        <w:t xml:space="preserve"> in the state register on 22 June 2018. According to the terms of the purchase agreement,</w:t>
      </w:r>
      <w:r w:rsidR="009568A6">
        <w:t xml:space="preserve"> the price was therefore payable on 22 July 2018. So far as the evidence reveal</w:t>
      </w:r>
      <w:r w:rsidR="00B04301">
        <w:t>ed</w:t>
      </w:r>
      <w:r w:rsidR="009568A6">
        <w:t xml:space="preserve">, the price was not paid. </w:t>
      </w:r>
      <w:proofErr w:type="spellStart"/>
      <w:r w:rsidR="009568A6">
        <w:t>Temur</w:t>
      </w:r>
      <w:proofErr w:type="spellEnd"/>
      <w:r w:rsidR="009568A6">
        <w:t xml:space="preserve"> contended that he did not pay and none of his disclosed bank statements revealed any such payment</w:t>
      </w:r>
      <w:r w:rsidR="005D4CA4">
        <w:t>.</w:t>
      </w:r>
    </w:p>
    <w:p w14:paraId="62219AC4" w14:textId="49524841" w:rsidR="005D4CA4" w:rsidRDefault="005D4CA4" w:rsidP="0067602D">
      <w:pPr>
        <w:pStyle w:val="ParaLevel1"/>
      </w:pPr>
      <w:r>
        <w:t xml:space="preserve">There </w:t>
      </w:r>
      <w:r w:rsidR="00B04301">
        <w:t>wa</w:t>
      </w:r>
      <w:r>
        <w:t>s no doubt that the 2018</w:t>
      </w:r>
      <w:r w:rsidR="00C646BA">
        <w:t xml:space="preserve"> purchase was at a substantial undervalue.</w:t>
      </w:r>
      <w:r w:rsidR="0011400F">
        <w:t xml:space="preserve"> The transfer was for no consideration and the </w:t>
      </w:r>
      <w:r w:rsidR="00B04301">
        <w:t>W</w:t>
      </w:r>
      <w:r w:rsidR="0011400F">
        <w:t xml:space="preserve">ife contended that there was never any genuine intention that </w:t>
      </w:r>
      <w:proofErr w:type="spellStart"/>
      <w:r w:rsidR="0011400F">
        <w:t>Temur</w:t>
      </w:r>
      <w:proofErr w:type="spellEnd"/>
      <w:r w:rsidR="0011400F">
        <w:t xml:space="preserve"> should pay for the shares in </w:t>
      </w:r>
      <w:proofErr w:type="spellStart"/>
      <w:r w:rsidR="0011400F">
        <w:t>Solyanka</w:t>
      </w:r>
      <w:proofErr w:type="spellEnd"/>
      <w:r w:rsidR="0011400F">
        <w:t xml:space="preserve"> </w:t>
      </w:r>
      <w:proofErr w:type="spellStart"/>
      <w:r w:rsidR="0011400F">
        <w:t>Servis</w:t>
      </w:r>
      <w:proofErr w:type="spellEnd"/>
      <w:r w:rsidR="0011400F">
        <w:t xml:space="preserve">. </w:t>
      </w:r>
      <w:r w:rsidR="00F07F62">
        <w:t>He was simply receiving them for the purpose of sheltering them from enforcement and, it can be inferred, the price included in the 2018 purchase agreement was simply to enable the pretence of the sale rather than a gift.</w:t>
      </w:r>
      <w:r w:rsidR="00515A16">
        <w:t xml:space="preserve"> Even if there had been a genuine agreement to pay RUB 50 million, that would itself have been a massive undervalue.</w:t>
      </w:r>
      <w:r w:rsidR="00A407EE">
        <w:t xml:space="preserve"> In a detailed</w:t>
      </w:r>
      <w:r w:rsidR="004A4D50">
        <w:t xml:space="preserve">, </w:t>
      </w:r>
      <w:proofErr w:type="gramStart"/>
      <w:r w:rsidR="004A4D50">
        <w:t>comprehensive</w:t>
      </w:r>
      <w:proofErr w:type="gramEnd"/>
      <w:r w:rsidR="004A4D50">
        <w:t xml:space="preserve"> and unchallenged report, </w:t>
      </w:r>
      <w:r w:rsidR="00663EBC">
        <w:t>D</w:t>
      </w:r>
      <w:r w:rsidR="004A4D50">
        <w:t xml:space="preserve">r </w:t>
      </w:r>
      <w:proofErr w:type="spellStart"/>
      <w:r w:rsidR="004A4D50">
        <w:t>M</w:t>
      </w:r>
      <w:r w:rsidR="00546C65">
        <w:t>amadzhanov</w:t>
      </w:r>
      <w:proofErr w:type="spellEnd"/>
      <w:r w:rsidR="00546C65">
        <w:t xml:space="preserve"> - a member of the Russian Society of Valuators - </w:t>
      </w:r>
      <w:r w:rsidR="001836BC">
        <w:t>assessed that the Moscow Property was worth RUB 546,435,400 (£6.58 million using the exchange rate at that time</w:t>
      </w:r>
      <w:r w:rsidR="00760859">
        <w:t>) as at June 2018. The purchase price was thus less than 10% of the true value.</w:t>
      </w:r>
    </w:p>
    <w:p w14:paraId="313210A0" w14:textId="2A53A259" w:rsidR="00ED55E0" w:rsidRDefault="005C42F2" w:rsidP="0067602D">
      <w:pPr>
        <w:pStyle w:val="ParaLevel1"/>
      </w:pPr>
      <w:r>
        <w:t xml:space="preserve">In his Defence, </w:t>
      </w:r>
      <w:proofErr w:type="spellStart"/>
      <w:r>
        <w:t>Temur</w:t>
      </w:r>
      <w:proofErr w:type="spellEnd"/>
      <w:r>
        <w:t xml:space="preserve"> </w:t>
      </w:r>
      <w:r w:rsidR="00806B37">
        <w:t xml:space="preserve">contended that </w:t>
      </w:r>
      <w:r w:rsidR="00806B37" w:rsidRPr="00AE5A5F">
        <w:rPr>
          <w:i/>
          <w:iCs/>
        </w:rPr>
        <w:t>“representatives of Sunningdale”</w:t>
      </w:r>
      <w:r w:rsidR="00806B37">
        <w:t xml:space="preserve"> offered him the opportunity to acquire the shares in </w:t>
      </w:r>
      <w:proofErr w:type="spellStart"/>
      <w:r w:rsidR="00C663A3">
        <w:t>Solyanka</w:t>
      </w:r>
      <w:proofErr w:type="spellEnd"/>
      <w:r w:rsidR="00C663A3">
        <w:t xml:space="preserve"> </w:t>
      </w:r>
      <w:proofErr w:type="spellStart"/>
      <w:r w:rsidR="00C663A3">
        <w:t>Servis</w:t>
      </w:r>
      <w:proofErr w:type="spellEnd"/>
      <w:r w:rsidR="00C663A3">
        <w:t xml:space="preserve">. When pressed to identify these representatives of Sunningdale, </w:t>
      </w:r>
      <w:proofErr w:type="spellStart"/>
      <w:r w:rsidR="00C663A3">
        <w:t>Temur</w:t>
      </w:r>
      <w:proofErr w:type="spellEnd"/>
      <w:r w:rsidR="00C663A3">
        <w:t xml:space="preserve"> </w:t>
      </w:r>
      <w:r w:rsidR="00961978">
        <w:t>said that he was referring to the Husband.</w:t>
      </w:r>
      <w:r w:rsidR="005A6034">
        <w:t xml:space="preserve"> His Defence was </w:t>
      </w:r>
      <w:r w:rsidR="008A3C40">
        <w:t xml:space="preserve">thus </w:t>
      </w:r>
      <w:r w:rsidR="005A6034">
        <w:t>clearly misleading</w:t>
      </w:r>
      <w:r w:rsidR="007D46AD">
        <w:t xml:space="preserve"> about his father’s involvement in the transaction.</w:t>
      </w:r>
      <w:r w:rsidR="00AE640E">
        <w:t xml:space="preserve"> His witness statement was </w:t>
      </w:r>
      <w:r w:rsidR="008A3C40">
        <w:t xml:space="preserve">equally </w:t>
      </w:r>
      <w:r w:rsidR="00AE640E">
        <w:t>incoherent as</w:t>
      </w:r>
      <w:r w:rsidR="00DF2CFB">
        <w:t xml:space="preserve"> </w:t>
      </w:r>
      <w:proofErr w:type="spellStart"/>
      <w:r w:rsidR="00DF2CFB">
        <w:t>Temur</w:t>
      </w:r>
      <w:proofErr w:type="spellEnd"/>
      <w:r w:rsidR="00AE640E">
        <w:t xml:space="preserve"> </w:t>
      </w:r>
      <w:r w:rsidR="00B7476D">
        <w:t xml:space="preserve">stated that </w:t>
      </w:r>
      <w:r w:rsidR="00B7476D" w:rsidRPr="008A3C40">
        <w:rPr>
          <w:i/>
          <w:iCs/>
        </w:rPr>
        <w:t>“representatives of Sunningdale”</w:t>
      </w:r>
      <w:r w:rsidR="00B7476D">
        <w:t xml:space="preserve"> approached him in March or April 2018, suggesting that he only had discussions with his father later</w:t>
      </w:r>
      <w:r w:rsidR="00F36716">
        <w:t xml:space="preserve"> at around the time of the Moscow World Cup (14 June to 15 July 2018).</w:t>
      </w:r>
    </w:p>
    <w:p w14:paraId="14A6F5D3" w14:textId="7F921165" w:rsidR="00F36716" w:rsidRDefault="00F36716" w:rsidP="0067602D">
      <w:pPr>
        <w:pStyle w:val="ParaLevel1"/>
      </w:pPr>
      <w:r>
        <w:t xml:space="preserve">In his Defence </w:t>
      </w:r>
      <w:proofErr w:type="spellStart"/>
      <w:r w:rsidR="00DF2CFB">
        <w:t>Temur</w:t>
      </w:r>
      <w:proofErr w:type="spellEnd"/>
      <w:r>
        <w:t xml:space="preserve"> stated that</w:t>
      </w:r>
      <w:r w:rsidR="00392643">
        <w:t>, following this approach, negotiations took place between him and a M</w:t>
      </w:r>
      <w:r w:rsidR="00DF2CFB">
        <w:t>s</w:t>
      </w:r>
      <w:r w:rsidR="00B2413A">
        <w:t xml:space="preserve"> </w:t>
      </w:r>
      <w:proofErr w:type="spellStart"/>
      <w:r w:rsidR="00392643">
        <w:t>Abashkina</w:t>
      </w:r>
      <w:proofErr w:type="spellEnd"/>
      <w:r w:rsidR="00392643">
        <w:t xml:space="preserve"> of Sunningdale. In his witness statement,</w:t>
      </w:r>
      <w:r w:rsidR="00F953A6">
        <w:t xml:space="preserve"> he asserted that there were negotiations between himself and the representatives of Sunningdale which he said progressed well</w:t>
      </w:r>
      <w:r w:rsidR="00C52C58">
        <w:t>.</w:t>
      </w:r>
      <w:r w:rsidR="00F953A6">
        <w:t xml:space="preserve"> </w:t>
      </w:r>
      <w:r w:rsidR="000636E6">
        <w:t>N</w:t>
      </w:r>
      <w:r w:rsidR="00F953A6">
        <w:t>o detail of the supposed negotiations or of the representatives was provided.</w:t>
      </w:r>
      <w:r w:rsidR="000636E6">
        <w:t xml:space="preserve"> There was an agreement to purchase the shares in </w:t>
      </w:r>
      <w:proofErr w:type="spellStart"/>
      <w:r w:rsidR="000636E6">
        <w:t>Solyanka</w:t>
      </w:r>
      <w:proofErr w:type="spellEnd"/>
      <w:r w:rsidR="000636E6">
        <w:t xml:space="preserve"> </w:t>
      </w:r>
      <w:proofErr w:type="spellStart"/>
      <w:r w:rsidR="000636E6">
        <w:t>Servis</w:t>
      </w:r>
      <w:proofErr w:type="spellEnd"/>
      <w:r w:rsidR="000636E6">
        <w:t xml:space="preserve"> </w:t>
      </w:r>
      <w:r w:rsidR="004B1F5B">
        <w:t>for RUB 50 million.</w:t>
      </w:r>
      <w:r w:rsidR="008F4A8F">
        <w:t xml:space="preserve"> Even prior to the hearing,</w:t>
      </w:r>
      <w:r w:rsidR="00CC43ED">
        <w:t xml:space="preserve"> </w:t>
      </w:r>
      <w:proofErr w:type="spellStart"/>
      <w:r w:rsidR="00CC43ED">
        <w:t>Temur</w:t>
      </w:r>
      <w:proofErr w:type="spellEnd"/>
      <w:r w:rsidR="00CC43ED">
        <w:t xml:space="preserve"> conceded that he had no idea that the Moscow Property</w:t>
      </w:r>
      <w:r w:rsidR="006B2F6C">
        <w:t xml:space="preserve"> was worth more than 10 times the price he was agreeing to pay for it. </w:t>
      </w:r>
      <w:r w:rsidR="004B0F26">
        <w:t xml:space="preserve">In his witness statement, </w:t>
      </w:r>
      <w:proofErr w:type="spellStart"/>
      <w:r w:rsidR="00571F05">
        <w:t>Temur</w:t>
      </w:r>
      <w:proofErr w:type="spellEnd"/>
      <w:r w:rsidR="004B0F26">
        <w:t xml:space="preserve"> claimed that he did not think it was a good investment though I observe that paying £600,000 would have yielded him an instant profit of about £6 million.</w:t>
      </w:r>
      <w:r w:rsidR="00B74D6D">
        <w:t xml:space="preserve"> Those matters wholly undermine</w:t>
      </w:r>
      <w:r w:rsidR="00B8490F">
        <w:t>d the suggestion that there was any bona fide negotiation.</w:t>
      </w:r>
      <w:r w:rsidR="006B2F6C">
        <w:t xml:space="preserve"> </w:t>
      </w:r>
    </w:p>
    <w:p w14:paraId="5377B3BC" w14:textId="70985F8C" w:rsidR="00B8490F" w:rsidRDefault="00044D91" w:rsidP="0067602D">
      <w:pPr>
        <w:pStyle w:val="ParaLevel1"/>
      </w:pPr>
      <w:r>
        <w:t xml:space="preserve">In his Response to the Wife’s Request for Further Information, </w:t>
      </w:r>
      <w:proofErr w:type="spellStart"/>
      <w:r>
        <w:t>Temur</w:t>
      </w:r>
      <w:proofErr w:type="spellEnd"/>
      <w:r>
        <w:t xml:space="preserve"> </w:t>
      </w:r>
      <w:r w:rsidR="00A52E3D">
        <w:t>advanced a new case</w:t>
      </w:r>
      <w:r w:rsidR="008064C3">
        <w:t>, namely</w:t>
      </w:r>
      <w:r w:rsidR="00A52E3D">
        <w:t xml:space="preserve"> that his father said he might try to do business in Russia and that the plan was for him to live at the Moscow Property owned by </w:t>
      </w:r>
      <w:proofErr w:type="spellStart"/>
      <w:r w:rsidR="00A52E3D">
        <w:t>Solyanka</w:t>
      </w:r>
      <w:proofErr w:type="spellEnd"/>
      <w:r w:rsidR="00A52E3D">
        <w:t xml:space="preserve"> </w:t>
      </w:r>
      <w:proofErr w:type="spellStart"/>
      <w:r w:rsidR="00A52E3D">
        <w:t>Servis</w:t>
      </w:r>
      <w:proofErr w:type="spellEnd"/>
      <w:r w:rsidR="00575952">
        <w:t xml:space="preserve">. This was in marked contrast to his initial story, namely that representatives of Sunningdale had approached him with an opportunity to acquire the shares in </w:t>
      </w:r>
      <w:proofErr w:type="spellStart"/>
      <w:r w:rsidR="00575952">
        <w:t>Solyanka</w:t>
      </w:r>
      <w:proofErr w:type="spellEnd"/>
      <w:r w:rsidR="00575952">
        <w:t xml:space="preserve"> </w:t>
      </w:r>
      <w:proofErr w:type="spellStart"/>
      <w:r w:rsidR="00575952">
        <w:t>Servis</w:t>
      </w:r>
      <w:proofErr w:type="spellEnd"/>
      <w:r w:rsidR="00944510">
        <w:t>. As the valuation report makes clear, the Moscow Property is a large, non-residential building</w:t>
      </w:r>
      <w:r w:rsidR="00F23028">
        <w:t xml:space="preserve"> and it seemed unlikely that the Husband would have suggested that </w:t>
      </w:r>
      <w:proofErr w:type="spellStart"/>
      <w:r w:rsidR="00F23028">
        <w:t>Temur</w:t>
      </w:r>
      <w:proofErr w:type="spellEnd"/>
      <w:r w:rsidR="00F23028">
        <w:t xml:space="preserve"> should live in a large office building.</w:t>
      </w:r>
      <w:r w:rsidR="00151627">
        <w:t xml:space="preserve"> </w:t>
      </w:r>
    </w:p>
    <w:p w14:paraId="1DA4E10A" w14:textId="753C4AA4" w:rsidR="00151627" w:rsidRDefault="00151627" w:rsidP="0067602D">
      <w:pPr>
        <w:pStyle w:val="ParaLevel1"/>
      </w:pPr>
      <w:proofErr w:type="spellStart"/>
      <w:r>
        <w:t>Temur</w:t>
      </w:r>
      <w:proofErr w:type="spellEnd"/>
      <w:r>
        <w:t xml:space="preserve"> </w:t>
      </w:r>
      <w:r w:rsidR="00C75C9A">
        <w:t>claimed in his Response that he failed to make the RUB 50 million payment because he did not have the spare funds and</w:t>
      </w:r>
      <w:r w:rsidR="0061528E">
        <w:t>,</w:t>
      </w:r>
      <w:r w:rsidR="00C75C9A">
        <w:t xml:space="preserve"> in any event</w:t>
      </w:r>
      <w:r w:rsidR="0061528E">
        <w:t>,</w:t>
      </w:r>
      <w:r w:rsidR="00C75C9A">
        <w:t xml:space="preserve"> he had decided that he </w:t>
      </w:r>
      <w:r w:rsidR="00C75C9A">
        <w:lastRenderedPageBreak/>
        <w:t>did not</w:t>
      </w:r>
      <w:r w:rsidR="00B93C2E">
        <w:t>,</w:t>
      </w:r>
      <w:r w:rsidR="00C75C9A">
        <w:t xml:space="preserve"> at that time</w:t>
      </w:r>
      <w:r w:rsidR="00B93C2E">
        <w:t>,</w:t>
      </w:r>
      <w:r w:rsidR="00C75C9A">
        <w:t xml:space="preserve"> want to pursue business activities or live in Russia.</w:t>
      </w:r>
      <w:r w:rsidR="0061528E">
        <w:t xml:space="preserve"> His bank statements however revealed that he had more than sufficient funds to make this payment at the time</w:t>
      </w:r>
      <w:r w:rsidR="00B302FE">
        <w:t>. Further,</w:t>
      </w:r>
      <w:r w:rsidR="00455C4E">
        <w:t xml:space="preserve"> the apparent volte</w:t>
      </w:r>
      <w:r w:rsidR="00927F5E">
        <w:t>-</w:t>
      </w:r>
      <w:r w:rsidR="00455C4E">
        <w:t>face in his plans within a month of agreeing to purchase the Moscow Property</w:t>
      </w:r>
      <w:r w:rsidR="005E3133">
        <w:t xml:space="preserve"> was implausible.</w:t>
      </w:r>
    </w:p>
    <w:p w14:paraId="78F5EDC7" w14:textId="4813957A" w:rsidR="005E3133" w:rsidRDefault="005E3133" w:rsidP="0067602D">
      <w:pPr>
        <w:pStyle w:val="ParaLevel1"/>
      </w:pPr>
      <w:r>
        <w:t xml:space="preserve">At the hearing, </w:t>
      </w:r>
      <w:proofErr w:type="spellStart"/>
      <w:r>
        <w:t>Temur’s</w:t>
      </w:r>
      <w:proofErr w:type="spellEnd"/>
      <w:r>
        <w:t xml:space="preserve"> account of the purchase</w:t>
      </w:r>
      <w:r w:rsidR="0087799D">
        <w:t xml:space="preserve"> of the Moscow Property left</w:t>
      </w:r>
      <w:r w:rsidR="00A81D4E">
        <w:t xml:space="preserve"> - with some understatement -</w:t>
      </w:r>
      <w:r w:rsidR="0087799D">
        <w:t xml:space="preserve"> a great deal to be desired</w:t>
      </w:r>
      <w:r w:rsidR="00A81D4E">
        <w:t>.</w:t>
      </w:r>
    </w:p>
    <w:p w14:paraId="325A537F" w14:textId="3AF78E99" w:rsidR="00A81D4E" w:rsidRDefault="00A81D4E" w:rsidP="0067602D">
      <w:pPr>
        <w:pStyle w:val="ParaLevel1"/>
      </w:pPr>
      <w:r>
        <w:t xml:space="preserve">First, </w:t>
      </w:r>
      <w:r w:rsidR="003B0118">
        <w:t>unsurprisingly given the deficiencies in his written evidence on this point</w:t>
      </w:r>
      <w:r w:rsidR="00074444">
        <w:t xml:space="preserve">, </w:t>
      </w:r>
      <w:proofErr w:type="spellStart"/>
      <w:r w:rsidR="00074444">
        <w:t>Temur</w:t>
      </w:r>
      <w:proofErr w:type="spellEnd"/>
      <w:r w:rsidR="00074444">
        <w:t xml:space="preserve"> could not provide a consistent or coherent explanation for how the transaction had occurred. Initially he claimed that the discussion with his father about the Moscow Property</w:t>
      </w:r>
      <w:r w:rsidR="00EC24D9">
        <w:t xml:space="preserve"> and the conclusion of the contract all happened during the Moscow World Cup.</w:t>
      </w:r>
      <w:r w:rsidR="00894E6C">
        <w:t xml:space="preserve"> He explained that </w:t>
      </w:r>
      <w:r w:rsidR="00894E6C" w:rsidRPr="00732031">
        <w:rPr>
          <w:i/>
          <w:iCs/>
        </w:rPr>
        <w:t>“when I was there, the World Cup,</w:t>
      </w:r>
      <w:r w:rsidR="00C17079" w:rsidRPr="00732031">
        <w:rPr>
          <w:i/>
          <w:iCs/>
        </w:rPr>
        <w:t xml:space="preserve"> he [the Husband] said he wanted it done and he told his representative, his PA, or whatever, he said just get it done, I want my son to have this stake…”</w:t>
      </w:r>
      <w:r w:rsidR="00C17079">
        <w:t xml:space="preserve">. </w:t>
      </w:r>
      <w:r w:rsidR="005C281D">
        <w:t xml:space="preserve">When this was challenged, </w:t>
      </w:r>
      <w:proofErr w:type="spellStart"/>
      <w:r w:rsidR="005C281D">
        <w:t>Temur</w:t>
      </w:r>
      <w:proofErr w:type="spellEnd"/>
      <w:r w:rsidR="005C281D">
        <w:t xml:space="preserve"> changed his evidence and said that </w:t>
      </w:r>
      <w:r w:rsidR="005C281D" w:rsidRPr="00732031">
        <w:rPr>
          <w:i/>
          <w:iCs/>
        </w:rPr>
        <w:t>“</w:t>
      </w:r>
      <w:r w:rsidR="00A533DA" w:rsidRPr="00732031">
        <w:rPr>
          <w:i/>
          <w:iCs/>
        </w:rPr>
        <w:t>we talked about it before, but I was not so keen on it and that’s it”</w:t>
      </w:r>
      <w:r w:rsidR="00A533DA">
        <w:t xml:space="preserve"> before claiming that he had talked to his father about it at the end of 2017 on many occasions. </w:t>
      </w:r>
      <w:r w:rsidR="003E369F">
        <w:t xml:space="preserve">When referred to his witness statement which asserted that, in or around March or April 2018, representatives from Sunningdale had approached him, </w:t>
      </w:r>
      <w:proofErr w:type="spellStart"/>
      <w:r w:rsidR="003E369F">
        <w:t>Temur</w:t>
      </w:r>
      <w:proofErr w:type="spellEnd"/>
      <w:r w:rsidR="003E369F">
        <w:t xml:space="preserve"> </w:t>
      </w:r>
      <w:r w:rsidR="00CD7ECC">
        <w:t xml:space="preserve">said that in March or April 2018 </w:t>
      </w:r>
      <w:r w:rsidR="00CD7ECC" w:rsidRPr="00732031">
        <w:rPr>
          <w:i/>
          <w:iCs/>
        </w:rPr>
        <w:t>“a lot of people with my father”</w:t>
      </w:r>
      <w:r w:rsidR="00B207FB">
        <w:rPr>
          <w:i/>
          <w:iCs/>
        </w:rPr>
        <w:t>,</w:t>
      </w:r>
      <w:r w:rsidR="00CD7ECC">
        <w:t xml:space="preserve"> </w:t>
      </w:r>
      <w:r w:rsidR="009A303E">
        <w:t>whose names he did not remember but who were probably lawyers or directors</w:t>
      </w:r>
      <w:r w:rsidR="00B207FB">
        <w:t>,</w:t>
      </w:r>
      <w:r w:rsidR="009A303E">
        <w:t xml:space="preserve"> spoke to him to say</w:t>
      </w:r>
      <w:r w:rsidR="00C17299">
        <w:t>,</w:t>
      </w:r>
      <w:r w:rsidR="009A303E">
        <w:t xml:space="preserve"> “I want you again to have this office”. The approach apparently took place in France</w:t>
      </w:r>
      <w:r w:rsidR="00013450">
        <w:t>.</w:t>
      </w:r>
      <w:r w:rsidR="00BB395F">
        <w:t xml:space="preserve"> It struck me as wholly unlikely that a group of representatives</w:t>
      </w:r>
      <w:r w:rsidR="00B25A10">
        <w:t xml:space="preserve"> sought to persuade </w:t>
      </w:r>
      <w:proofErr w:type="spellStart"/>
      <w:r w:rsidR="001F6E31">
        <w:t>Temur</w:t>
      </w:r>
      <w:proofErr w:type="spellEnd"/>
      <w:r w:rsidR="00B25A10">
        <w:t xml:space="preserve"> to acquire the Moscow Property. If the Husband had wanted </w:t>
      </w:r>
      <w:proofErr w:type="spellStart"/>
      <w:r w:rsidR="00B25A10">
        <w:t>Temur</w:t>
      </w:r>
      <w:proofErr w:type="spellEnd"/>
      <w:r w:rsidR="00B25A10">
        <w:t xml:space="preserve"> </w:t>
      </w:r>
      <w:r w:rsidR="0006540F">
        <w:t>to take the property, he would simply have told him so.</w:t>
      </w:r>
      <w:r w:rsidR="00D43996">
        <w:t xml:space="preserve"> The evidence was also inconsistent with the impression given by his witness statement that his father had not been involved in the initial approach.</w:t>
      </w:r>
    </w:p>
    <w:p w14:paraId="5644C925" w14:textId="210F8EFA" w:rsidR="001F6E31" w:rsidRDefault="009218DA" w:rsidP="0067602D">
      <w:pPr>
        <w:pStyle w:val="ParaLevel1"/>
      </w:pPr>
      <w:r>
        <w:t xml:space="preserve">Second, </w:t>
      </w:r>
      <w:proofErr w:type="spellStart"/>
      <w:r>
        <w:t>Temur’s</w:t>
      </w:r>
      <w:proofErr w:type="spellEnd"/>
      <w:r>
        <w:t xml:space="preserve"> oral evidence was inconsistent with the evidence in his witness statement as to a formal negotiation process with Ms </w:t>
      </w:r>
      <w:proofErr w:type="spellStart"/>
      <w:r>
        <w:t>Abashkina</w:t>
      </w:r>
      <w:proofErr w:type="spellEnd"/>
      <w:r w:rsidR="001D4278">
        <w:t xml:space="preserve"> commencing in early June 2018. </w:t>
      </w:r>
      <w:proofErr w:type="spellStart"/>
      <w:r w:rsidR="001D4278">
        <w:t>Temur</w:t>
      </w:r>
      <w:proofErr w:type="spellEnd"/>
      <w:r w:rsidR="001D4278">
        <w:t xml:space="preserve"> </w:t>
      </w:r>
      <w:r w:rsidR="007204F2">
        <w:t xml:space="preserve">stated that </w:t>
      </w:r>
      <w:r w:rsidR="007204F2" w:rsidRPr="00B207FB">
        <w:rPr>
          <w:i/>
          <w:iCs/>
        </w:rPr>
        <w:t>“this doesn’t work like</w:t>
      </w:r>
      <w:r w:rsidR="00FD2878">
        <w:rPr>
          <w:i/>
          <w:iCs/>
        </w:rPr>
        <w:t xml:space="preserve"> </w:t>
      </w:r>
      <w:r w:rsidR="007204F2" w:rsidRPr="00B207FB">
        <w:rPr>
          <w:i/>
          <w:iCs/>
        </w:rPr>
        <w:t>…</w:t>
      </w:r>
      <w:r w:rsidR="00FD2878">
        <w:rPr>
          <w:i/>
          <w:iCs/>
        </w:rPr>
        <w:t xml:space="preserve"> </w:t>
      </w:r>
      <w:r w:rsidR="007204F2" w:rsidRPr="00B207FB">
        <w:rPr>
          <w:i/>
          <w:iCs/>
        </w:rPr>
        <w:t xml:space="preserve">a commercial transaction … My father </w:t>
      </w:r>
      <w:r w:rsidR="00D33AD8" w:rsidRPr="00B207FB">
        <w:rPr>
          <w:i/>
          <w:iCs/>
        </w:rPr>
        <w:t>just simply gave his instructions, what he wanted to get done, and it happened, with whoever his lawyers were, or representatives, move together, he gave the order and things got done”</w:t>
      </w:r>
      <w:r w:rsidR="00D33AD8">
        <w:t>. When reminded about the</w:t>
      </w:r>
      <w:r w:rsidR="000D72BF">
        <w:t xml:space="preserve"> reference to a formal negotiation process in his witness statement, </w:t>
      </w:r>
      <w:proofErr w:type="spellStart"/>
      <w:r w:rsidR="000D72BF">
        <w:t>Temur</w:t>
      </w:r>
      <w:proofErr w:type="spellEnd"/>
      <w:r w:rsidR="000D72BF">
        <w:t xml:space="preserve"> said </w:t>
      </w:r>
      <w:r w:rsidR="000D72BF" w:rsidRPr="00C17299">
        <w:rPr>
          <w:i/>
          <w:iCs/>
        </w:rPr>
        <w:t>“… We weren’t talking commercial terms, do this, do that, due diligence, et cetera. It was as a family thing</w:t>
      </w:r>
      <w:r w:rsidR="00BF4C38" w:rsidRPr="00C17299">
        <w:rPr>
          <w:i/>
          <w:iCs/>
        </w:rPr>
        <w:t>”</w:t>
      </w:r>
      <w:r w:rsidR="00BF4C38">
        <w:t>. He claimed that the discussions with his father and his representatives had started at the end of 2017.</w:t>
      </w:r>
      <w:r w:rsidR="00C80B6F">
        <w:t xml:space="preserve"> In contrast to the formal negotiations described in his witness statement, </w:t>
      </w:r>
      <w:proofErr w:type="spellStart"/>
      <w:r w:rsidR="00C80B6F">
        <w:t>Temur</w:t>
      </w:r>
      <w:proofErr w:type="spellEnd"/>
      <w:r w:rsidR="00C80B6F">
        <w:t xml:space="preserve"> claimed that there was a lot of family planning involved. This evidence was at odds with his Response</w:t>
      </w:r>
      <w:r w:rsidR="00632C91">
        <w:t xml:space="preserve"> in which he claimed that he negotiated with Ms </w:t>
      </w:r>
      <w:proofErr w:type="spellStart"/>
      <w:r w:rsidR="00632C91">
        <w:t>Abashkina</w:t>
      </w:r>
      <w:proofErr w:type="spellEnd"/>
      <w:r w:rsidR="00632C91">
        <w:t xml:space="preserve"> with nobody else present.</w:t>
      </w:r>
    </w:p>
    <w:p w14:paraId="57289682" w14:textId="54C4D4A7" w:rsidR="00632C91" w:rsidRDefault="00632C91" w:rsidP="0067602D">
      <w:pPr>
        <w:pStyle w:val="ParaLevel1"/>
      </w:pPr>
      <w:r>
        <w:t xml:space="preserve">Third, </w:t>
      </w:r>
      <w:proofErr w:type="spellStart"/>
      <w:r>
        <w:t>Temur</w:t>
      </w:r>
      <w:proofErr w:type="spellEnd"/>
      <w:r>
        <w:t xml:space="preserve"> </w:t>
      </w:r>
      <w:r w:rsidR="00D8605A">
        <w:t xml:space="preserve">was unable to </w:t>
      </w:r>
      <w:r w:rsidR="00075FA1">
        <w:t xml:space="preserve">provide a credible explanation as to </w:t>
      </w:r>
      <w:r w:rsidR="00D8605A">
        <w:t xml:space="preserve">why he was purchasing the Moscow Property at all. He explained it was effectively his father’s office, although he said it was largely unused and empty by 2018. </w:t>
      </w:r>
      <w:r w:rsidR="00075FA1">
        <w:t xml:space="preserve">When asked about what he would do with the Moscow Property after purchasing it, </w:t>
      </w:r>
      <w:proofErr w:type="spellStart"/>
      <w:r w:rsidR="00075FA1">
        <w:t>T</w:t>
      </w:r>
      <w:r w:rsidR="007108E9">
        <w:t>emur</w:t>
      </w:r>
      <w:proofErr w:type="spellEnd"/>
      <w:r w:rsidR="00075FA1">
        <w:t xml:space="preserve"> suggested that he would go and sit at his desk and work on his computer</w:t>
      </w:r>
      <w:r w:rsidR="007108E9">
        <w:t>, doing business and making money. It struck me as rather unlikely that he would do</w:t>
      </w:r>
      <w:r w:rsidR="00F26BF1">
        <w:t xml:space="preserve"> so in the middle of a large but essentially vacant office building. Initially he did not mention any intention to live in the Moscow Property. However</w:t>
      </w:r>
      <w:r w:rsidR="009200C4">
        <w:t xml:space="preserve">, after being shown </w:t>
      </w:r>
      <w:r w:rsidR="009200C4">
        <w:lastRenderedPageBreak/>
        <w:t xml:space="preserve">his Response stating that the plan was that he would live there, </w:t>
      </w:r>
      <w:proofErr w:type="spellStart"/>
      <w:r w:rsidR="009200C4">
        <w:t>Temur</w:t>
      </w:r>
      <w:proofErr w:type="spellEnd"/>
      <w:r w:rsidR="009200C4">
        <w:t xml:space="preserve"> suddenly claimed</w:t>
      </w:r>
      <w:r w:rsidR="00200E76">
        <w:t xml:space="preserve"> that the plan was to convert the Moscow Property into a residential dwelling</w:t>
      </w:r>
      <w:r w:rsidR="006672B9">
        <w:t>.</w:t>
      </w:r>
      <w:r w:rsidR="00200E76">
        <w:t xml:space="preserve"> </w:t>
      </w:r>
      <w:r w:rsidR="006672B9">
        <w:t xml:space="preserve"> I observe that </w:t>
      </w:r>
      <w:r w:rsidR="00200E76">
        <w:t xml:space="preserve">there </w:t>
      </w:r>
      <w:r w:rsidR="006672B9">
        <w:t>wa</w:t>
      </w:r>
      <w:r w:rsidR="00200E76">
        <w:t>s no</w:t>
      </w:r>
      <w:r w:rsidR="006672B9">
        <w:t xml:space="preserve"> reliable</w:t>
      </w:r>
      <w:r w:rsidR="00200E76">
        <w:t xml:space="preserve"> evidence that the Moscow Property was capable of being lived in. Nor did </w:t>
      </w:r>
      <w:proofErr w:type="spellStart"/>
      <w:r w:rsidR="00200E76">
        <w:t>Temur</w:t>
      </w:r>
      <w:proofErr w:type="spellEnd"/>
      <w:r w:rsidR="00200E76">
        <w:t xml:space="preserve"> </w:t>
      </w:r>
      <w:r w:rsidR="00A9451A">
        <w:t>mention living there in his witness statement or prior to being shown his Response.</w:t>
      </w:r>
    </w:p>
    <w:p w14:paraId="1605C000" w14:textId="16257EA2" w:rsidR="00A9451A" w:rsidRDefault="00A9451A" w:rsidP="0067602D">
      <w:pPr>
        <w:pStyle w:val="ParaLevel1"/>
      </w:pPr>
      <w:r>
        <w:t xml:space="preserve">Fourth, </w:t>
      </w:r>
      <w:proofErr w:type="spellStart"/>
      <w:r>
        <w:t>Temur</w:t>
      </w:r>
      <w:proofErr w:type="spellEnd"/>
      <w:r>
        <w:t xml:space="preserve"> could not explain</w:t>
      </w:r>
      <w:r w:rsidR="002D28F5">
        <w:t xml:space="preserve"> the purchase price of RUB 50 million. Initially</w:t>
      </w:r>
      <w:r w:rsidR="00221D27">
        <w:t>,</w:t>
      </w:r>
      <w:r w:rsidR="002D28F5">
        <w:t xml:space="preserve"> he claimed that it was a market price</w:t>
      </w:r>
      <w:r w:rsidR="00221D27">
        <w:t xml:space="preserve">. </w:t>
      </w:r>
      <w:r w:rsidR="001117C7">
        <w:t xml:space="preserve">Then he said that Ms </w:t>
      </w:r>
      <w:proofErr w:type="spellStart"/>
      <w:r w:rsidR="001117C7">
        <w:t>Abashkina</w:t>
      </w:r>
      <w:proofErr w:type="spellEnd"/>
      <w:r w:rsidR="001117C7">
        <w:t xml:space="preserve"> had come up with the price and he had agreed to it.</w:t>
      </w:r>
      <w:r w:rsidR="00E42B5C">
        <w:t xml:space="preserve"> On the following day, for the first time, </w:t>
      </w:r>
      <w:proofErr w:type="spellStart"/>
      <w:r w:rsidR="00E42B5C">
        <w:t>Temur</w:t>
      </w:r>
      <w:proofErr w:type="spellEnd"/>
      <w:r w:rsidR="00E42B5C">
        <w:t xml:space="preserve"> asserted that the purchase price was </w:t>
      </w:r>
      <w:r w:rsidR="003C3F35">
        <w:t xml:space="preserve">RUB </w:t>
      </w:r>
      <w:r w:rsidR="00E42B5C">
        <w:t xml:space="preserve">50 million because that was under the threshold of </w:t>
      </w:r>
      <w:r w:rsidR="003C3F35">
        <w:t xml:space="preserve">RUB </w:t>
      </w:r>
      <w:r w:rsidR="00E42B5C">
        <w:t>60 million</w:t>
      </w:r>
      <w:r w:rsidR="00914ABB">
        <w:t xml:space="preserve"> </w:t>
      </w:r>
      <w:r w:rsidR="005737A8">
        <w:t>which</w:t>
      </w:r>
      <w:r w:rsidR="00914ABB">
        <w:t>, at the time,</w:t>
      </w:r>
      <w:r w:rsidR="005737A8">
        <w:t xml:space="preserve"> would trigger a tax liability in Russia. I regard </w:t>
      </w:r>
      <w:proofErr w:type="spellStart"/>
      <w:r w:rsidR="00914ABB">
        <w:t>Temur’s</w:t>
      </w:r>
      <w:proofErr w:type="spellEnd"/>
      <w:r w:rsidR="005737A8">
        <w:t xml:space="preserve"> evidence on the purchase price</w:t>
      </w:r>
      <w:r w:rsidR="00C22A9F">
        <w:t xml:space="preserve"> as wholly unreliable. </w:t>
      </w:r>
    </w:p>
    <w:p w14:paraId="1FB82FA8" w14:textId="7C2AE5C7" w:rsidR="00C22A9F" w:rsidRDefault="008E424A" w:rsidP="0067602D">
      <w:pPr>
        <w:pStyle w:val="ParaLevel1"/>
      </w:pPr>
      <w:r>
        <w:t xml:space="preserve">Fifth, </w:t>
      </w:r>
      <w:proofErr w:type="spellStart"/>
      <w:r w:rsidR="00CE6AC9">
        <w:t>Temur’s</w:t>
      </w:r>
      <w:proofErr w:type="spellEnd"/>
      <w:r w:rsidR="00CE6AC9">
        <w:t xml:space="preserve"> </w:t>
      </w:r>
      <w:r>
        <w:t>evidence</w:t>
      </w:r>
      <w:r w:rsidR="00412173">
        <w:t xml:space="preserve"> about the reasons for non-payment was inconsistent. Having originally suggested that he failed to pay due to lack of funds</w:t>
      </w:r>
      <w:r w:rsidR="00784BBF">
        <w:t>, this explanation was abandoned</w:t>
      </w:r>
      <w:r w:rsidR="00914ABB">
        <w:t xml:space="preserve"> by him</w:t>
      </w:r>
      <w:r w:rsidR="00AB7DEF">
        <w:t>. Instead, he advanced</w:t>
      </w:r>
      <w:r w:rsidR="002E4A30">
        <w:t xml:space="preserve"> a claim </w:t>
      </w:r>
      <w:r w:rsidR="00784BBF">
        <w:t>that he had cold feet about the purchase.</w:t>
      </w:r>
      <w:r w:rsidR="002E4A30">
        <w:t xml:space="preserve"> In his oral evidence</w:t>
      </w:r>
      <w:r w:rsidR="00393E55">
        <w:t xml:space="preserve"> </w:t>
      </w:r>
      <w:proofErr w:type="spellStart"/>
      <w:r w:rsidR="00AB7DEF">
        <w:t>Temur</w:t>
      </w:r>
      <w:proofErr w:type="spellEnd"/>
      <w:r w:rsidR="00393E55">
        <w:t xml:space="preserve"> said his change of heart occurred in September 2018 which was well after the deadline for payment.</w:t>
      </w:r>
      <w:r w:rsidR="0048416E">
        <w:t xml:space="preserve"> Later in his oral evidence, </w:t>
      </w:r>
      <w:proofErr w:type="spellStart"/>
      <w:r w:rsidR="0048416E">
        <w:t>Temur</w:t>
      </w:r>
      <w:proofErr w:type="spellEnd"/>
      <w:r w:rsidR="0048416E">
        <w:t xml:space="preserve"> proffered the excuse that </w:t>
      </w:r>
      <w:r w:rsidR="0048416E" w:rsidRPr="009F1F56">
        <w:rPr>
          <w:i/>
          <w:iCs/>
        </w:rPr>
        <w:t xml:space="preserve">“… </w:t>
      </w:r>
      <w:r w:rsidR="00043041" w:rsidRPr="009F1F56">
        <w:rPr>
          <w:i/>
          <w:iCs/>
        </w:rPr>
        <w:t>t</w:t>
      </w:r>
      <w:r w:rsidR="0048416E" w:rsidRPr="009F1F56">
        <w:rPr>
          <w:i/>
          <w:iCs/>
        </w:rPr>
        <w:t>his transaction had to be paid in Russia from a Russian bank account,</w:t>
      </w:r>
      <w:r w:rsidR="00043041" w:rsidRPr="009F1F56">
        <w:rPr>
          <w:i/>
          <w:iCs/>
        </w:rPr>
        <w:t xml:space="preserve"> which I had to open, and I didn’t have the correct visa and requirements, et cetera, to do this…”</w:t>
      </w:r>
      <w:r w:rsidR="00043041">
        <w:t xml:space="preserve">. </w:t>
      </w:r>
      <w:r w:rsidR="00DB3188">
        <w:t>This excuse which made no sense given that the purchase price had to be paid to a Cypriot company was unsupported by any evidence and wholly inconsistent with his witness statement which was that he would have had the money to pay</w:t>
      </w:r>
      <w:r w:rsidR="00BD5334">
        <w:t xml:space="preserve"> if he had wanted to go ahead. When trying to make sense of this evidence, </w:t>
      </w:r>
      <w:r w:rsidR="00BE6298">
        <w:t>it seemed to me that the reason he did not pay the purchase price for the Moscow Property was because it was never intended that he should do so</w:t>
      </w:r>
      <w:r w:rsidR="004F403A">
        <w:t xml:space="preserve">. The purchase agreement was </w:t>
      </w:r>
      <w:r w:rsidR="00371046">
        <w:t xml:space="preserve">mere </w:t>
      </w:r>
      <w:r w:rsidR="004F403A">
        <w:t>window dressing for a transfer between family members.</w:t>
      </w:r>
    </w:p>
    <w:p w14:paraId="7F23A663" w14:textId="58681328" w:rsidR="004F403A" w:rsidRDefault="004F403A" w:rsidP="0067602D">
      <w:pPr>
        <w:pStyle w:val="ParaLevel1"/>
      </w:pPr>
      <w:r>
        <w:t>I am fortified in the above conclusion</w:t>
      </w:r>
      <w:r w:rsidR="00BD7B48">
        <w:t xml:space="preserve"> because it became clear that </w:t>
      </w:r>
      <w:proofErr w:type="spellStart"/>
      <w:r w:rsidR="00BD7B48">
        <w:t>Temur</w:t>
      </w:r>
      <w:proofErr w:type="spellEnd"/>
      <w:r w:rsidR="00BD7B48">
        <w:t xml:space="preserve"> saw the Moscow Property </w:t>
      </w:r>
      <w:r w:rsidR="00371046">
        <w:t>a</w:t>
      </w:r>
      <w:r w:rsidR="00BD7B48">
        <w:t>s nothing more than a gift from his father.</w:t>
      </w:r>
      <w:r w:rsidR="004409B9">
        <w:t xml:space="preserve"> When pressed as to details of the transaction,</w:t>
      </w:r>
      <w:r w:rsidR="003B3033">
        <w:t xml:space="preserve"> he said </w:t>
      </w:r>
      <w:r w:rsidR="003B3033" w:rsidRPr="00371046">
        <w:rPr>
          <w:i/>
          <w:iCs/>
        </w:rPr>
        <w:t>“It was simply as I mentioned, my father wanted to do some estate planning and put assets in Russia, his house, office, into his children’s hands, as he is getting to the age, which I think is normal,</w:t>
      </w:r>
      <w:r w:rsidR="002E181D" w:rsidRPr="00371046">
        <w:rPr>
          <w:i/>
          <w:iCs/>
        </w:rPr>
        <w:t xml:space="preserve"> for a parent to think about their family, because we are not immortal”</w:t>
      </w:r>
      <w:r w:rsidR="002E181D">
        <w:t xml:space="preserve">. As </w:t>
      </w:r>
      <w:proofErr w:type="spellStart"/>
      <w:r w:rsidR="00CE7B16">
        <w:t>Temur</w:t>
      </w:r>
      <w:proofErr w:type="spellEnd"/>
      <w:r w:rsidR="002E181D">
        <w:t xml:space="preserve"> later conceded in his evidence, the purchase agreement was only concluded because Russian lawyers said this was required.</w:t>
      </w:r>
    </w:p>
    <w:p w14:paraId="34A9F4DD" w14:textId="05E02F01" w:rsidR="008B11C2" w:rsidRDefault="003913A6" w:rsidP="0067602D">
      <w:pPr>
        <w:pStyle w:val="ParaLevel1"/>
      </w:pPr>
      <w:r>
        <w:t>Standing back and looking at this transaction in the round, the transfer of the Moscow Property happened because the Husband said it should happen</w:t>
      </w:r>
      <w:r w:rsidR="00705E54">
        <w:t xml:space="preserve"> and his representatives then implemented those instructions. There were no negotiations</w:t>
      </w:r>
      <w:r w:rsidR="0025302A">
        <w:t>,</w:t>
      </w:r>
      <w:r w:rsidR="00705E54">
        <w:t xml:space="preserve"> and the purchase agreement was concluded simply to satisfy the formalities of Russian law. </w:t>
      </w:r>
      <w:r w:rsidR="003E555C">
        <w:t>A p</w:t>
      </w:r>
      <w:r w:rsidR="00705E54">
        <w:t>rice was included</w:t>
      </w:r>
      <w:r w:rsidR="003E555C">
        <w:t xml:space="preserve"> to make it appear to be a sale but there was no intention that that price would ever be paid. I reject</w:t>
      </w:r>
      <w:r w:rsidR="003B4AEE">
        <w:t xml:space="preserve"> the reason advanced by </w:t>
      </w:r>
      <w:proofErr w:type="spellStart"/>
      <w:r w:rsidR="003B4AEE">
        <w:t>Temur</w:t>
      </w:r>
      <w:proofErr w:type="spellEnd"/>
      <w:r w:rsidR="003B4AEE">
        <w:t xml:space="preserve"> at the trial that the reason for this transfer was estate planning. If that had been the true explanation there would have been no need</w:t>
      </w:r>
      <w:r w:rsidR="00207E4D">
        <w:t xml:space="preserve"> for him to have made up the series of unconvincing and inconsistent stories about this transaction. </w:t>
      </w:r>
      <w:r w:rsidR="00917CFF">
        <w:t xml:space="preserve">On the contrary, </w:t>
      </w:r>
      <w:proofErr w:type="spellStart"/>
      <w:r w:rsidR="00917CFF">
        <w:t>Temur</w:t>
      </w:r>
      <w:proofErr w:type="spellEnd"/>
      <w:r w:rsidR="00207E4D">
        <w:t xml:space="preserve"> could easily have explained the position and supported that case with evidence from the Russian lawyers involved.</w:t>
      </w:r>
    </w:p>
    <w:p w14:paraId="386A4110" w14:textId="0486C477" w:rsidR="00917CFF" w:rsidRDefault="00A06A3E" w:rsidP="0067602D">
      <w:pPr>
        <w:pStyle w:val="ParaLevel1"/>
      </w:pPr>
      <w:r>
        <w:lastRenderedPageBreak/>
        <w:t xml:space="preserve">At one point during his oral evidence, </w:t>
      </w:r>
      <w:proofErr w:type="spellStart"/>
      <w:r>
        <w:t>Temur</w:t>
      </w:r>
      <w:proofErr w:type="spellEnd"/>
      <w:r>
        <w:t xml:space="preserve"> appeared to admit that the transfer of the shares from Sunningdale to him did put those shares out of the Wife’s reach: </w:t>
      </w:r>
      <w:r w:rsidRPr="00417344">
        <w:rPr>
          <w:i/>
          <w:iCs/>
        </w:rPr>
        <w:t>“</w:t>
      </w:r>
      <w:r w:rsidR="00721679" w:rsidRPr="00417344">
        <w:rPr>
          <w:i/>
          <w:iCs/>
        </w:rPr>
        <w:t xml:space="preserve">… I still stick to the case that if my father wanted to put assets out of her reach, wouldn’t it have been much easier for me just to complete this purchase of </w:t>
      </w:r>
      <w:proofErr w:type="spellStart"/>
      <w:r w:rsidR="00721679" w:rsidRPr="00417344">
        <w:rPr>
          <w:i/>
          <w:iCs/>
        </w:rPr>
        <w:t>Solyanka</w:t>
      </w:r>
      <w:proofErr w:type="spellEnd"/>
      <w:r w:rsidR="00B0568E" w:rsidRPr="00417344">
        <w:rPr>
          <w:i/>
          <w:iCs/>
        </w:rPr>
        <w:t>, have it under my name and my mother wouldn’t be able to take it”</w:t>
      </w:r>
      <w:r w:rsidR="00B0568E">
        <w:t xml:space="preserve">. </w:t>
      </w:r>
      <w:r w:rsidR="00262979">
        <w:t xml:space="preserve">I </w:t>
      </w:r>
      <w:r w:rsidR="00BE7EC8">
        <w:t xml:space="preserve">have </w:t>
      </w:r>
      <w:r w:rsidR="00262979">
        <w:t>conclude</w:t>
      </w:r>
      <w:r w:rsidR="00BE7EC8">
        <w:t>d</w:t>
      </w:r>
      <w:r w:rsidR="00262979">
        <w:t xml:space="preserve"> that, at least in part, the reason for the transfer</w:t>
      </w:r>
      <w:r w:rsidR="001868A6">
        <w:t xml:space="preserve"> was to put the Moscow Property beyond any potential enforcement action.</w:t>
      </w:r>
      <w:r w:rsidR="002D5F89">
        <w:t xml:space="preserve"> By early 2018, the Wife had commenced enforcement proceedings in new jurisdictions in addition to those jurisdictions where enforcement was already ongoing. The Husband would have feared that Cyprus could well be next on the list and he therefore needed to remove the shares in </w:t>
      </w:r>
      <w:proofErr w:type="spellStart"/>
      <w:r w:rsidR="002D5F89">
        <w:t>Solyanka</w:t>
      </w:r>
      <w:proofErr w:type="spellEnd"/>
      <w:r w:rsidR="002D5F89">
        <w:t xml:space="preserve"> </w:t>
      </w:r>
      <w:proofErr w:type="spellStart"/>
      <w:r w:rsidR="002D5F89">
        <w:t>Servis</w:t>
      </w:r>
      <w:proofErr w:type="spellEnd"/>
      <w:r w:rsidR="00721679">
        <w:t xml:space="preserve"> </w:t>
      </w:r>
      <w:r w:rsidR="001E521C">
        <w:t xml:space="preserve">from the existing structure based in Cyprus where they were obviously exposed to enforcement of the English judgment. The transfer of the Moscow Property to </w:t>
      </w:r>
      <w:proofErr w:type="spellStart"/>
      <w:r w:rsidR="001E521C">
        <w:t>Temur</w:t>
      </w:r>
      <w:proofErr w:type="spellEnd"/>
      <w:r w:rsidR="001E521C">
        <w:t xml:space="preserve"> </w:t>
      </w:r>
      <w:r w:rsidR="00A4402D">
        <w:t>made good sense since it enabled the family to retain the use and control of the Husband</w:t>
      </w:r>
      <w:r w:rsidR="00B151D5">
        <w:t>’</w:t>
      </w:r>
      <w:r w:rsidR="00A4402D">
        <w:t>s office whilst offering protection from enforcement since it was assumed that the Wife was very unlikely to commence proceedings against her son</w:t>
      </w:r>
      <w:r w:rsidR="00B151D5">
        <w:t>.</w:t>
      </w:r>
      <w:r w:rsidR="00774321">
        <w:t xml:space="preserve"> As a result of the transfer, the Wife </w:t>
      </w:r>
      <w:r w:rsidR="00A139B4">
        <w:t>was</w:t>
      </w:r>
      <w:r w:rsidR="00774321">
        <w:t xml:space="preserve"> prejudiced </w:t>
      </w:r>
      <w:r w:rsidR="000B393D">
        <w:t xml:space="preserve">since </w:t>
      </w:r>
      <w:r w:rsidR="00774321">
        <w:t xml:space="preserve">she </w:t>
      </w:r>
      <w:r w:rsidR="00A139B4">
        <w:t xml:space="preserve">could </w:t>
      </w:r>
      <w:r w:rsidR="00774321">
        <w:t>no longer realise the value</w:t>
      </w:r>
      <w:r w:rsidR="00B51384">
        <w:t xml:space="preserve"> of the Moscow Property by enforcing against the shares in Sunningdale. The requirements of s.423 IA </w:t>
      </w:r>
      <w:r w:rsidR="001E1D32">
        <w:t>we</w:t>
      </w:r>
      <w:r w:rsidR="00B51384">
        <w:t>re satisfied.</w:t>
      </w:r>
    </w:p>
    <w:p w14:paraId="0D754D2C" w14:textId="6FEC9155" w:rsidR="00B51384" w:rsidRPr="00B51384" w:rsidRDefault="00B51384" w:rsidP="0067602D">
      <w:pPr>
        <w:pStyle w:val="ParaLevel1"/>
        <w:numPr>
          <w:ilvl w:val="0"/>
          <w:numId w:val="0"/>
        </w:numPr>
        <w:ind w:left="1145" w:hanging="720"/>
        <w:rPr>
          <w:b/>
          <w:bCs/>
        </w:rPr>
      </w:pPr>
      <w:r w:rsidRPr="00B51384">
        <w:rPr>
          <w:b/>
          <w:bCs/>
        </w:rPr>
        <w:t>The Transfer to the Husband: 2020</w:t>
      </w:r>
    </w:p>
    <w:p w14:paraId="3440E2FD" w14:textId="3A876612" w:rsidR="00B51384" w:rsidRDefault="007677E6" w:rsidP="0067602D">
      <w:pPr>
        <w:pStyle w:val="ParaLevel1"/>
      </w:pPr>
      <w:r>
        <w:t xml:space="preserve">When the Wife started proceedings against </w:t>
      </w:r>
      <w:proofErr w:type="spellStart"/>
      <w:r>
        <w:t>Temur</w:t>
      </w:r>
      <w:proofErr w:type="spellEnd"/>
      <w:r>
        <w:t xml:space="preserve">, </w:t>
      </w:r>
      <w:r w:rsidR="00385353">
        <w:t>steps were quickly taken to move the Moscow Property to the Husband so that it was once more out of her reach.</w:t>
      </w:r>
      <w:r w:rsidR="00C5548D">
        <w:t xml:space="preserve"> I note that</w:t>
      </w:r>
      <w:r w:rsidR="00971221">
        <w:t xml:space="preserve"> the following events all took place after January 2020 when </w:t>
      </w:r>
      <w:proofErr w:type="spellStart"/>
      <w:r w:rsidR="00971221">
        <w:t>Temur</w:t>
      </w:r>
      <w:proofErr w:type="spellEnd"/>
      <w:r w:rsidR="00971221">
        <w:t xml:space="preserve"> was ordered to preserve documents. However</w:t>
      </w:r>
      <w:r w:rsidR="00D4606C">
        <w:t>,</w:t>
      </w:r>
      <w:r w:rsidR="00971221">
        <w:t xml:space="preserve"> he </w:t>
      </w:r>
      <w:r w:rsidR="00195AC2">
        <w:t>did</w:t>
      </w:r>
      <w:r w:rsidR="00971221">
        <w:t xml:space="preserve"> not produce a single communication</w:t>
      </w:r>
      <w:r w:rsidR="00D4606C">
        <w:t xml:space="preserve"> relating to these events.</w:t>
      </w:r>
    </w:p>
    <w:p w14:paraId="062A3532" w14:textId="64E135DE" w:rsidR="003A5AA6" w:rsidRDefault="0067772A" w:rsidP="0067602D">
      <w:pPr>
        <w:pStyle w:val="ParaLevel1"/>
      </w:pPr>
      <w:r>
        <w:t xml:space="preserve">In his Defence, </w:t>
      </w:r>
      <w:proofErr w:type="spellStart"/>
      <w:r w:rsidR="000726AF">
        <w:t>Temur</w:t>
      </w:r>
      <w:proofErr w:type="spellEnd"/>
      <w:r>
        <w:t xml:space="preserve"> relied upon an exchange of letters</w:t>
      </w:r>
      <w:r w:rsidR="000726AF">
        <w:t xml:space="preserve"> as follows:</w:t>
      </w:r>
    </w:p>
    <w:p w14:paraId="2EDC7571" w14:textId="1D70B00C" w:rsidR="000726AF" w:rsidRDefault="00D52A0F" w:rsidP="0067602D">
      <w:pPr>
        <w:pStyle w:val="ParaLevel3"/>
      </w:pPr>
      <w:r>
        <w:t>I</w:t>
      </w:r>
      <w:r w:rsidR="00A53B1B">
        <w:t>n a letter dated 3</w:t>
      </w:r>
      <w:r w:rsidR="00AF7AB1">
        <w:t>1</w:t>
      </w:r>
      <w:r w:rsidR="00A53B1B">
        <w:t xml:space="preserve"> November 2018, Ms </w:t>
      </w:r>
      <w:proofErr w:type="spellStart"/>
      <w:r w:rsidR="00A53B1B">
        <w:t>S</w:t>
      </w:r>
      <w:r w:rsidR="00F024F5">
        <w:t>hcheglova</w:t>
      </w:r>
      <w:proofErr w:type="spellEnd"/>
      <w:r w:rsidR="00F024F5">
        <w:t xml:space="preserve"> </w:t>
      </w:r>
      <w:r w:rsidR="00E74574">
        <w:t>(acting under a power of attorney for Sunningdale) demanded that</w:t>
      </w:r>
      <w:r w:rsidR="004D1CD9">
        <w:t xml:space="preserve"> </w:t>
      </w:r>
      <w:proofErr w:type="spellStart"/>
      <w:r w:rsidR="00E74574">
        <w:t>Temur</w:t>
      </w:r>
      <w:proofErr w:type="spellEnd"/>
      <w:r w:rsidR="00E74574">
        <w:t xml:space="preserve"> execute an agreement before a notary to terminate the 2018 purchase agreement, failing which </w:t>
      </w:r>
      <w:proofErr w:type="spellStart"/>
      <w:r w:rsidR="00E74574">
        <w:t>Solyanka</w:t>
      </w:r>
      <w:proofErr w:type="spellEnd"/>
      <w:r w:rsidR="00E74574">
        <w:t xml:space="preserve"> </w:t>
      </w:r>
      <w:proofErr w:type="spellStart"/>
      <w:r w:rsidR="00E74574">
        <w:t>Servis</w:t>
      </w:r>
      <w:proofErr w:type="spellEnd"/>
      <w:r w:rsidR="006B378B">
        <w:t xml:space="preserve"> would apply to the Moscow </w:t>
      </w:r>
      <w:proofErr w:type="spellStart"/>
      <w:r w:rsidR="006B378B">
        <w:t>Arbitrazh</w:t>
      </w:r>
      <w:proofErr w:type="spellEnd"/>
      <w:r w:rsidR="006B378B">
        <w:t xml:space="preserve"> Court. Ms </w:t>
      </w:r>
      <w:proofErr w:type="spellStart"/>
      <w:r w:rsidR="006B378B">
        <w:t>Shcheglova</w:t>
      </w:r>
      <w:proofErr w:type="spellEnd"/>
      <w:r w:rsidR="006B378B">
        <w:t xml:space="preserve"> </w:t>
      </w:r>
      <w:r>
        <w:t xml:space="preserve">was acting as the Husband’s personal lawyer in Russia </w:t>
      </w:r>
      <w:proofErr w:type="gramStart"/>
      <w:r>
        <w:t>at this time</w:t>
      </w:r>
      <w:proofErr w:type="gramEnd"/>
      <w:r>
        <w:t>.</w:t>
      </w:r>
      <w:r w:rsidR="006B378B">
        <w:t xml:space="preserve"> </w:t>
      </w:r>
    </w:p>
    <w:p w14:paraId="49451D83" w14:textId="1025ED92" w:rsidR="00D52A0F" w:rsidRDefault="0014048E" w:rsidP="0067602D">
      <w:pPr>
        <w:pStyle w:val="ParaLevel3"/>
      </w:pPr>
      <w:r>
        <w:t xml:space="preserve">In a letter dated 1 December 2018, </w:t>
      </w:r>
      <w:proofErr w:type="spellStart"/>
      <w:r>
        <w:t>Temur</w:t>
      </w:r>
      <w:proofErr w:type="spellEnd"/>
      <w:r>
        <w:t xml:space="preserve"> did not object to the termination </w:t>
      </w:r>
      <w:r w:rsidRPr="00B73AFB">
        <w:rPr>
          <w:i/>
          <w:iCs/>
        </w:rPr>
        <w:t>“</w:t>
      </w:r>
      <w:r w:rsidR="00CE240E" w:rsidRPr="00B73AFB">
        <w:rPr>
          <w:i/>
          <w:iCs/>
        </w:rPr>
        <w:t>as my situation has changed, and currently I have no intention and possibility to fulfil the obligations under the Agreement”</w:t>
      </w:r>
      <w:r w:rsidR="00CE240E">
        <w:t xml:space="preserve"> </w:t>
      </w:r>
      <w:r w:rsidR="00945FAF">
        <w:t>and said that, as soon as he had obtained a Russian Visa, he would arrive in Russia in the shortest time possible for execution of the documents to terminate the purchase agreement.</w:t>
      </w:r>
    </w:p>
    <w:p w14:paraId="44CE86F6" w14:textId="775082AF" w:rsidR="00FE781F" w:rsidRDefault="009F5A20" w:rsidP="0067602D">
      <w:pPr>
        <w:pStyle w:val="ParaLevel1"/>
      </w:pPr>
      <w:r>
        <w:t xml:space="preserve">The letter from Ms </w:t>
      </w:r>
      <w:proofErr w:type="spellStart"/>
      <w:r>
        <w:t>Shcheglova</w:t>
      </w:r>
      <w:proofErr w:type="spellEnd"/>
      <w:r w:rsidR="009D1E30">
        <w:t xml:space="preserve"> was signed as received by </w:t>
      </w:r>
      <w:proofErr w:type="spellStart"/>
      <w:r w:rsidR="009D1E30">
        <w:t>Temur</w:t>
      </w:r>
      <w:proofErr w:type="spellEnd"/>
      <w:r w:rsidR="009D1E30">
        <w:t xml:space="preserve"> on 3</w:t>
      </w:r>
      <w:r w:rsidR="00206A60">
        <w:t>0</w:t>
      </w:r>
      <w:r w:rsidR="009D1E30">
        <w:t xml:space="preserve"> November 2018 and the letter of 1 December 2018 was signed as received by Ms </w:t>
      </w:r>
      <w:proofErr w:type="spellStart"/>
      <w:r w:rsidR="009D1E30">
        <w:t>S</w:t>
      </w:r>
      <w:r w:rsidR="00390309">
        <w:t>hcheglova</w:t>
      </w:r>
      <w:proofErr w:type="spellEnd"/>
      <w:r w:rsidR="00390309">
        <w:t xml:space="preserve"> on 1 December 2018, that is the next day. </w:t>
      </w:r>
      <w:proofErr w:type="spellStart"/>
      <w:r w:rsidR="00390309">
        <w:t>Temur</w:t>
      </w:r>
      <w:proofErr w:type="spellEnd"/>
      <w:r w:rsidR="00390309">
        <w:t xml:space="preserve"> said he received the letter from</w:t>
      </w:r>
      <w:r w:rsidR="00DD3C14">
        <w:t xml:space="preserve"> Ms </w:t>
      </w:r>
      <w:proofErr w:type="spellStart"/>
      <w:r w:rsidR="00DD3C14">
        <w:t>Shcheglova</w:t>
      </w:r>
      <w:proofErr w:type="spellEnd"/>
      <w:r w:rsidR="00DD3C14">
        <w:t xml:space="preserve"> in person in London and gave his reply to his father to pass to a representative of Sunningdale</w:t>
      </w:r>
      <w:r w:rsidR="00FE781F">
        <w:t>.</w:t>
      </w:r>
    </w:p>
    <w:p w14:paraId="5AB174F8" w14:textId="15C87884" w:rsidR="000726AF" w:rsidRDefault="00FE781F" w:rsidP="0067602D">
      <w:pPr>
        <w:pStyle w:val="ParaLevel1"/>
      </w:pPr>
      <w:r>
        <w:lastRenderedPageBreak/>
        <w:t>The Wife contended that the letters were either forgeries or shams</w:t>
      </w:r>
      <w:r w:rsidR="0025073A">
        <w:t xml:space="preserve">: </w:t>
      </w:r>
      <w:r w:rsidR="00D52B34">
        <w:t>that is, they did not exist in 2018 but had been created for the purpose of these proceedings or that they were created in 2018 but for the purpose of providing cover for the return of the shares if that was ever necessary.</w:t>
      </w:r>
      <w:r>
        <w:t xml:space="preserve"> The exchange of letters made no sense. </w:t>
      </w:r>
      <w:r w:rsidR="008D63C2">
        <w:t xml:space="preserve">If, as </w:t>
      </w:r>
      <w:proofErr w:type="spellStart"/>
      <w:r w:rsidR="008D63C2">
        <w:t>Temur</w:t>
      </w:r>
      <w:proofErr w:type="spellEnd"/>
      <w:r w:rsidR="008D63C2">
        <w:t xml:space="preserve"> claimed, </w:t>
      </w:r>
      <w:r w:rsidR="000611FA">
        <w:t xml:space="preserve">he had told his father that he did not want to go ahead with the purchase, why would his father’s company (Sunningdale) and </w:t>
      </w:r>
      <w:proofErr w:type="spellStart"/>
      <w:r w:rsidR="000611FA">
        <w:t>Temur</w:t>
      </w:r>
      <w:proofErr w:type="spellEnd"/>
      <w:r w:rsidR="000611FA">
        <w:t xml:space="preserve"> </w:t>
      </w:r>
      <w:r w:rsidR="008E0EBB">
        <w:t>embark upon an exchange of formal pre-action correspondence rather than simply execut</w:t>
      </w:r>
      <w:r w:rsidR="00C46BC7">
        <w:t>ing</w:t>
      </w:r>
      <w:r w:rsidR="008E0EBB">
        <w:t xml:space="preserve"> the necessary agreement to voluntarily cancel the 2018 </w:t>
      </w:r>
      <w:r w:rsidR="004D1CD9">
        <w:t xml:space="preserve">purchase </w:t>
      </w:r>
      <w:r w:rsidR="008E0EBB">
        <w:t>agreement?</w:t>
      </w:r>
      <w:r w:rsidR="004D1CD9">
        <w:t xml:space="preserve"> </w:t>
      </w:r>
      <w:r w:rsidR="00F57FF9">
        <w:t xml:space="preserve">I note that </w:t>
      </w:r>
      <w:proofErr w:type="spellStart"/>
      <w:r w:rsidR="00ED1F91">
        <w:t>Temur</w:t>
      </w:r>
      <w:proofErr w:type="spellEnd"/>
      <w:r w:rsidR="00ED1F91">
        <w:t xml:space="preserve"> produced no corroborating evidence from Ms </w:t>
      </w:r>
      <w:proofErr w:type="spellStart"/>
      <w:r w:rsidR="00ED1F91">
        <w:t>Shcheglova</w:t>
      </w:r>
      <w:proofErr w:type="spellEnd"/>
      <w:r w:rsidR="00CD6B77">
        <w:t xml:space="preserve"> at the hearing</w:t>
      </w:r>
      <w:r w:rsidR="00ED1F91">
        <w:t xml:space="preserve">. </w:t>
      </w:r>
    </w:p>
    <w:p w14:paraId="101DB610" w14:textId="6C7D9A17" w:rsidR="008330ED" w:rsidRDefault="00625179" w:rsidP="0067602D">
      <w:pPr>
        <w:pStyle w:val="ParaLevel1"/>
      </w:pPr>
      <w:proofErr w:type="spellStart"/>
      <w:r>
        <w:t>Temur’s</w:t>
      </w:r>
      <w:proofErr w:type="spellEnd"/>
      <w:r>
        <w:t xml:space="preserve"> oral evidence </w:t>
      </w:r>
      <w:r w:rsidR="002B072C">
        <w:t>about</w:t>
      </w:r>
      <w:r>
        <w:t xml:space="preserve"> the events which led up to the purported exchange of letters</w:t>
      </w:r>
      <w:r w:rsidR="00B54D9B">
        <w:t xml:space="preserve"> was confused</w:t>
      </w:r>
      <w:r w:rsidR="003821B1">
        <w:t xml:space="preserve"> and illogical</w:t>
      </w:r>
      <w:r w:rsidR="00B54D9B">
        <w:t>. He said he had not discussed his supposed decision not to proceed with the transaction with the Husband</w:t>
      </w:r>
      <w:r w:rsidR="00997F53">
        <w:t>.</w:t>
      </w:r>
      <w:r w:rsidR="003821B1">
        <w:t xml:space="preserve"> If he had decided not to proceed with the transaction, he could simply have told his father who would have given an instruction to his representatives to arrange the cancellation</w:t>
      </w:r>
      <w:r w:rsidR="00A73D07">
        <w:t xml:space="preserve"> of the transaction. He claimed</w:t>
      </w:r>
      <w:r w:rsidR="006B3EEE">
        <w:t xml:space="preserve">, for the first time, that Ms </w:t>
      </w:r>
      <w:proofErr w:type="spellStart"/>
      <w:r w:rsidR="006B3EEE">
        <w:t>Abashkina</w:t>
      </w:r>
      <w:proofErr w:type="spellEnd"/>
      <w:r w:rsidR="006B3EEE">
        <w:t xml:space="preserve"> had been messaging him to chase performance of the contract </w:t>
      </w:r>
      <w:r w:rsidR="001178E2">
        <w:t>from</w:t>
      </w:r>
      <w:r w:rsidR="006B3EEE">
        <w:t xml:space="preserve"> the end of summer 2018</w:t>
      </w:r>
      <w:r w:rsidR="001D68E1">
        <w:t xml:space="preserve"> and said he had provided copies of the relevant WhatsApp </w:t>
      </w:r>
      <w:r w:rsidR="00205959">
        <w:t>messages to his lawyers</w:t>
      </w:r>
      <w:r w:rsidR="001D68E1">
        <w:t>. No such messages</w:t>
      </w:r>
      <w:r w:rsidR="00205959">
        <w:t xml:space="preserve"> were ever produced</w:t>
      </w:r>
      <w:r w:rsidR="001178E2">
        <w:t xml:space="preserve"> to me</w:t>
      </w:r>
      <w:r w:rsidR="00205959">
        <w:t>.</w:t>
      </w:r>
    </w:p>
    <w:p w14:paraId="44391AF3" w14:textId="135E19F2" w:rsidR="000379D6" w:rsidRDefault="00205959" w:rsidP="0067602D">
      <w:pPr>
        <w:pStyle w:val="ParaLevel1"/>
      </w:pPr>
      <w:r>
        <w:t>Given that the transfer was a family arrangement</w:t>
      </w:r>
      <w:r w:rsidR="00735F75">
        <w:t>, it made no sense</w:t>
      </w:r>
      <w:r w:rsidR="001178E2">
        <w:t xml:space="preserve"> for</w:t>
      </w:r>
      <w:r w:rsidR="00735F75">
        <w:t xml:space="preserve"> Sunningdale to have written a formal letter before action in November 2018 threatening legal proceedings. It was simply </w:t>
      </w:r>
      <w:r w:rsidR="003B4244">
        <w:t>implausible</w:t>
      </w:r>
      <w:r w:rsidR="00735F75">
        <w:t xml:space="preserve"> that the Husband would threaten to sue </w:t>
      </w:r>
      <w:proofErr w:type="spellStart"/>
      <w:r w:rsidR="00735F75">
        <w:t>Temur</w:t>
      </w:r>
      <w:proofErr w:type="spellEnd"/>
      <w:r w:rsidR="00735F75">
        <w:t xml:space="preserve"> </w:t>
      </w:r>
      <w:r w:rsidR="00927C1C">
        <w:t>for cancellation of the purchase agreement.</w:t>
      </w:r>
      <w:r w:rsidR="000379D6" w:rsidRPr="000379D6">
        <w:t xml:space="preserve"> </w:t>
      </w:r>
      <w:r w:rsidR="000379D6">
        <w:t xml:space="preserve">If </w:t>
      </w:r>
      <w:proofErr w:type="spellStart"/>
      <w:r w:rsidR="000379D6">
        <w:t>Temur</w:t>
      </w:r>
      <w:proofErr w:type="spellEnd"/>
      <w:r w:rsidR="000379D6">
        <w:t xml:space="preserve"> wished to return the shares to Sunningdale because he had not paid for them, he could have simply signed a termination agreement when he visited his father in Moscow in January 2020.</w:t>
      </w:r>
    </w:p>
    <w:p w14:paraId="370AF1AE" w14:textId="5591EA07" w:rsidR="003E599C" w:rsidRDefault="003E599C" w:rsidP="0067602D">
      <w:pPr>
        <w:pStyle w:val="ParaLevel1"/>
      </w:pPr>
      <w:r>
        <w:t xml:space="preserve">Furthermore, the exchange of letters, by hand and on consecutive days, was </w:t>
      </w:r>
      <w:r w:rsidR="008E77D0">
        <w:t xml:space="preserve">obviously </w:t>
      </w:r>
      <w:r>
        <w:t>incredible.</w:t>
      </w:r>
      <w:r w:rsidR="004645B8">
        <w:t xml:space="preserve"> On his version, </w:t>
      </w:r>
      <w:proofErr w:type="spellStart"/>
      <w:r w:rsidR="004645B8">
        <w:t>Temur</w:t>
      </w:r>
      <w:proofErr w:type="spellEnd"/>
      <w:r w:rsidR="004645B8">
        <w:t xml:space="preserve"> must have left London (where he received the letter from Ms </w:t>
      </w:r>
      <w:proofErr w:type="spellStart"/>
      <w:r w:rsidR="004645B8">
        <w:t>Shch</w:t>
      </w:r>
      <w:r w:rsidR="002C300A">
        <w:t>eglova</w:t>
      </w:r>
      <w:proofErr w:type="spellEnd"/>
      <w:r w:rsidR="002C300A">
        <w:t xml:space="preserve"> on 30 November 2018), given his handwritten reply to his father (</w:t>
      </w:r>
      <w:r w:rsidR="00DD2857">
        <w:t>the Husband being</w:t>
      </w:r>
      <w:r w:rsidR="002C300A">
        <w:t xml:space="preserve"> necessarily outside England), and his father must</w:t>
      </w:r>
      <w:r w:rsidR="00DD2857">
        <w:t xml:space="preserve"> ha</w:t>
      </w:r>
      <w:r w:rsidR="002C300A">
        <w:t>ve hand-delivered the letter to</w:t>
      </w:r>
      <w:r w:rsidR="00D71C69">
        <w:t xml:space="preserve"> Ms </w:t>
      </w:r>
      <w:proofErr w:type="spellStart"/>
      <w:r w:rsidR="00D71C69">
        <w:t>Shcheglova</w:t>
      </w:r>
      <w:proofErr w:type="spellEnd"/>
      <w:r w:rsidR="00D71C69">
        <w:t xml:space="preserve"> (who had apparently been in London on the previous day but sign</w:t>
      </w:r>
      <w:r w:rsidR="00DA718E">
        <w:t>ed</w:t>
      </w:r>
      <w:r w:rsidR="00D71C69">
        <w:t xml:space="preserve"> for receipt of this letter), all on 1 December 2018</w:t>
      </w:r>
      <w:r w:rsidR="006F1645">
        <w:t>.</w:t>
      </w:r>
      <w:r w:rsidR="009F68C9">
        <w:t xml:space="preserve"> </w:t>
      </w:r>
      <w:proofErr w:type="spellStart"/>
      <w:r w:rsidR="009F68C9">
        <w:t>Temur</w:t>
      </w:r>
      <w:proofErr w:type="spellEnd"/>
      <w:r w:rsidR="009F68C9">
        <w:t xml:space="preserve"> </w:t>
      </w:r>
      <w:r w:rsidR="000A186C">
        <w:t>claimed that he had provided</w:t>
      </w:r>
      <w:r w:rsidR="00406878">
        <w:t xml:space="preserve"> documentary evidence to his lawyers which proved that Ms </w:t>
      </w:r>
      <w:proofErr w:type="spellStart"/>
      <w:r w:rsidR="00406878">
        <w:t>Shcheglova</w:t>
      </w:r>
      <w:proofErr w:type="spellEnd"/>
      <w:r w:rsidR="00406878">
        <w:t xml:space="preserve"> was in London</w:t>
      </w:r>
      <w:r w:rsidR="00A467C0">
        <w:t xml:space="preserve"> on 30 November 2018. No such evidence was disclosed </w:t>
      </w:r>
      <w:r w:rsidR="00FA5AE1">
        <w:t xml:space="preserve">at the hearing </w:t>
      </w:r>
      <w:r w:rsidR="00A467C0">
        <w:t xml:space="preserve">and </w:t>
      </w:r>
      <w:proofErr w:type="spellStart"/>
      <w:r w:rsidR="00A467C0">
        <w:t>Temur</w:t>
      </w:r>
      <w:proofErr w:type="spellEnd"/>
      <w:r w:rsidR="00A467C0">
        <w:t xml:space="preserve"> did not call Ms </w:t>
      </w:r>
      <w:proofErr w:type="spellStart"/>
      <w:r w:rsidR="00A467C0">
        <w:t>Shcheglova</w:t>
      </w:r>
      <w:proofErr w:type="spellEnd"/>
      <w:r w:rsidR="00A467C0">
        <w:t xml:space="preserve"> </w:t>
      </w:r>
      <w:r w:rsidR="00DC121A">
        <w:t>to give evidence in support of his account of events.</w:t>
      </w:r>
      <w:r w:rsidR="00644806">
        <w:t xml:space="preserve"> Further, </w:t>
      </w:r>
      <w:proofErr w:type="spellStart"/>
      <w:r w:rsidR="00644806">
        <w:t>Temur</w:t>
      </w:r>
      <w:proofErr w:type="spellEnd"/>
      <w:r w:rsidR="00644806">
        <w:t xml:space="preserve"> was wholly unable to explain how his response had been delivered to and signed for by</w:t>
      </w:r>
      <w:r w:rsidR="00D75702">
        <w:t xml:space="preserve"> Ms </w:t>
      </w:r>
      <w:proofErr w:type="spellStart"/>
      <w:r w:rsidR="00D75702">
        <w:t>Shcheglova</w:t>
      </w:r>
      <w:proofErr w:type="spellEnd"/>
      <w:r w:rsidR="00D75702">
        <w:t xml:space="preserve"> on 1 December 2018</w:t>
      </w:r>
      <w:r w:rsidR="00E20A87">
        <w:t>. It would have been physically impossible for him to have</w:t>
      </w:r>
      <w:r w:rsidR="00785CD9">
        <w:t xml:space="preserve"> </w:t>
      </w:r>
      <w:r w:rsidR="00E20A87">
        <w:t xml:space="preserve">delivered </w:t>
      </w:r>
      <w:r w:rsidR="00785CD9">
        <w:t>his reply</w:t>
      </w:r>
      <w:r w:rsidR="00E20A87">
        <w:t xml:space="preserve"> to his father</w:t>
      </w:r>
      <w:r w:rsidR="00785CD9">
        <w:t xml:space="preserve"> who was outside the UK and for his father then to have delivered it to Ms </w:t>
      </w:r>
      <w:proofErr w:type="spellStart"/>
      <w:r w:rsidR="00785CD9">
        <w:t>Shcheglova</w:t>
      </w:r>
      <w:proofErr w:type="spellEnd"/>
      <w:r w:rsidR="00C37AA7">
        <w:t xml:space="preserve"> all on the same day. When confronted in cross examination with the impossibility of his own case, </w:t>
      </w:r>
      <w:proofErr w:type="spellStart"/>
      <w:r w:rsidR="00C37AA7">
        <w:t>Temur</w:t>
      </w:r>
      <w:proofErr w:type="spellEnd"/>
      <w:r w:rsidR="00C167BA">
        <w:t xml:space="preserve"> said he could not remember how he had delivered his reply.</w:t>
      </w:r>
    </w:p>
    <w:p w14:paraId="579FCD44" w14:textId="7E087CB8" w:rsidR="006F1645" w:rsidRDefault="006F1645" w:rsidP="0067602D">
      <w:pPr>
        <w:pStyle w:val="ParaLevel1"/>
      </w:pPr>
      <w:r>
        <w:t>In any event, the letters were not acted upon.</w:t>
      </w:r>
      <w:r w:rsidR="00971C60">
        <w:t xml:space="preserve"> If the exchange was genuine, Sunningdale had formally demanded that </w:t>
      </w:r>
      <w:proofErr w:type="spellStart"/>
      <w:r w:rsidR="00971C60">
        <w:t>Temur</w:t>
      </w:r>
      <w:proofErr w:type="spellEnd"/>
      <w:r w:rsidR="00971C60">
        <w:t xml:space="preserve"> signed a termination agreement before a notary under threat of commencing proceedings and </w:t>
      </w:r>
      <w:proofErr w:type="spellStart"/>
      <w:r w:rsidR="00971C60">
        <w:t>Temur</w:t>
      </w:r>
      <w:proofErr w:type="spellEnd"/>
      <w:r w:rsidR="00971C60">
        <w:t xml:space="preserve"> had agreed to do so by 1 December 2018</w:t>
      </w:r>
      <w:r w:rsidR="006F42B1">
        <w:t xml:space="preserve">. However, he did not sign any notarised agreement until after these proceedings had commenced in 2020. </w:t>
      </w:r>
      <w:proofErr w:type="spellStart"/>
      <w:r w:rsidR="006F42B1">
        <w:t>Temur</w:t>
      </w:r>
      <w:proofErr w:type="spellEnd"/>
      <w:r w:rsidR="006F42B1">
        <w:t xml:space="preserve"> claimed that he thought</w:t>
      </w:r>
      <w:r w:rsidR="00FC2705">
        <w:t xml:space="preserve"> his written consent would be sufficient but that made little sense in the light of </w:t>
      </w:r>
      <w:r w:rsidR="00FC2705">
        <w:lastRenderedPageBreak/>
        <w:t xml:space="preserve">Sunningdale’s demand and his reply, and it would not explain why Sunningdale - represented by a lawyer who would certainly have known the correct position in law - did nothing to follow up on its purported threat </w:t>
      </w:r>
      <w:r w:rsidR="00BE2600">
        <w:t xml:space="preserve">to </w:t>
      </w:r>
      <w:r w:rsidR="00FC2705">
        <w:t>commence proceedings</w:t>
      </w:r>
      <w:r w:rsidR="00F120D5">
        <w:t>.</w:t>
      </w:r>
      <w:r w:rsidR="0098136E">
        <w:t xml:space="preserve"> When asked about this in his oral evidence,</w:t>
      </w:r>
      <w:r w:rsidR="008100FE">
        <w:t xml:space="preserve"> </w:t>
      </w:r>
      <w:proofErr w:type="spellStart"/>
      <w:r w:rsidR="008100FE">
        <w:t>Temur</w:t>
      </w:r>
      <w:proofErr w:type="spellEnd"/>
      <w:r w:rsidR="008100FE">
        <w:t xml:space="preserve"> was wholly unable to provide </w:t>
      </w:r>
      <w:r w:rsidR="00BE2600">
        <w:t xml:space="preserve">a </w:t>
      </w:r>
      <w:r w:rsidR="008100FE">
        <w:t xml:space="preserve">coherent explanation for why he did not execute the termination agreement. </w:t>
      </w:r>
      <w:r w:rsidR="0022108D">
        <w:t xml:space="preserve">He gave a variety of excuses such as claiming to not have a Russian </w:t>
      </w:r>
      <w:r w:rsidR="00435C89">
        <w:t>v</w:t>
      </w:r>
      <w:r w:rsidR="0022108D">
        <w:t xml:space="preserve">isa (though he had previously given evidence that he did have a tourist </w:t>
      </w:r>
      <w:r w:rsidR="00435C89">
        <w:t>v</w:t>
      </w:r>
      <w:r w:rsidR="0022108D">
        <w:t>isa</w:t>
      </w:r>
      <w:r w:rsidR="0051253C">
        <w:t xml:space="preserve"> which would have allowed him to travel to Russia) and stating that he did not want to travel to Russia at that time.</w:t>
      </w:r>
      <w:r w:rsidR="005C5004">
        <w:t xml:space="preserve"> Further,</w:t>
      </w:r>
      <w:r w:rsidR="00BF41A3">
        <w:t xml:space="preserve"> if Sunningdale had really threatened to commence proceedings unless </w:t>
      </w:r>
      <w:proofErr w:type="spellStart"/>
      <w:r w:rsidR="00BF41A3">
        <w:t>Temur</w:t>
      </w:r>
      <w:proofErr w:type="spellEnd"/>
      <w:r w:rsidR="00BF41A3">
        <w:t xml:space="preserve"> executed the termination agreement by 31 December 2018, it seems likely that the</w:t>
      </w:r>
      <w:r w:rsidR="00157CC7">
        <w:t>re</w:t>
      </w:r>
      <w:r w:rsidR="00BF41A3">
        <w:t xml:space="preserve"> would have been some communications during 2019 chasing him</w:t>
      </w:r>
      <w:r w:rsidR="00E65184">
        <w:t xml:space="preserve"> to do what he had promised. Though </w:t>
      </w:r>
      <w:proofErr w:type="spellStart"/>
      <w:r w:rsidR="00E65184">
        <w:t>Temur</w:t>
      </w:r>
      <w:proofErr w:type="spellEnd"/>
      <w:r w:rsidR="00E65184">
        <w:t xml:space="preserve"> claimed during his oral evidence that such communications did exist and </w:t>
      </w:r>
      <w:r w:rsidR="00157CC7">
        <w:t>we</w:t>
      </w:r>
      <w:r w:rsidR="00E65184">
        <w:t>re in the possession of his lawyers,</w:t>
      </w:r>
      <w:r w:rsidR="00157CC7">
        <w:t xml:space="preserve"> none were disclosed to me.</w:t>
      </w:r>
    </w:p>
    <w:p w14:paraId="10772AC8" w14:textId="0A3CF912" w:rsidR="00BE2EC6" w:rsidRDefault="00BE2EC6" w:rsidP="0067602D">
      <w:pPr>
        <w:pStyle w:val="ParaLevel1"/>
      </w:pPr>
      <w:r>
        <w:t>The Wife invited me to infer that the only possible conclusion I could draw from this unsatisfactory evidence was that the purported exchange of letters dated 30 November and 1 December 2018</w:t>
      </w:r>
      <w:r w:rsidR="008F4025">
        <w:t xml:space="preserve"> was a sham and that the letters themselves were forgeries, created recently to enable the pretence</w:t>
      </w:r>
      <w:r w:rsidR="009C5391">
        <w:t xml:space="preserve"> that the termination claim was not simply a spoiling tactic in response to the Wife’s claim against </w:t>
      </w:r>
      <w:proofErr w:type="spellStart"/>
      <w:r w:rsidR="009C5391">
        <w:t>Temur</w:t>
      </w:r>
      <w:proofErr w:type="spellEnd"/>
      <w:r w:rsidR="009C5391">
        <w:t xml:space="preserve">. </w:t>
      </w:r>
      <w:r w:rsidR="00D82BC4">
        <w:t>Having thought carefully about this submission,</w:t>
      </w:r>
      <w:r w:rsidR="00D40B10">
        <w:t xml:space="preserve"> I have concluded</w:t>
      </w:r>
      <w:r w:rsidR="007F5E8B">
        <w:t xml:space="preserve"> for the reasons outlined above that</w:t>
      </w:r>
      <w:r w:rsidR="00E074E6">
        <w:t xml:space="preserve"> the Wife</w:t>
      </w:r>
      <w:r w:rsidR="00741D8C">
        <w:t xml:space="preserve"> was correct</w:t>
      </w:r>
      <w:r w:rsidR="00453091">
        <w:t xml:space="preserve"> about the letters</w:t>
      </w:r>
      <w:r w:rsidR="00741D8C">
        <w:t>.</w:t>
      </w:r>
    </w:p>
    <w:p w14:paraId="5937AFE8" w14:textId="0F9570C9" w:rsidR="00CD6B77" w:rsidRDefault="004B4FC4" w:rsidP="0067602D">
      <w:pPr>
        <w:pStyle w:val="ParaLevel1"/>
      </w:pPr>
      <w:r>
        <w:t xml:space="preserve">Just days after the Wife’s Particulars of Claim were served in January 2020, </w:t>
      </w:r>
      <w:r w:rsidR="007B6D39">
        <w:t xml:space="preserve">Sunningdale suddenly commenced proceedings in Moscow against </w:t>
      </w:r>
      <w:proofErr w:type="spellStart"/>
      <w:r w:rsidR="007B6D39">
        <w:t>Temur</w:t>
      </w:r>
      <w:proofErr w:type="spellEnd"/>
      <w:r w:rsidR="007B6D39">
        <w:t xml:space="preserve"> to recover the shares in </w:t>
      </w:r>
      <w:proofErr w:type="spellStart"/>
      <w:r w:rsidR="007B6D39">
        <w:t>Solyanka</w:t>
      </w:r>
      <w:proofErr w:type="spellEnd"/>
      <w:r w:rsidR="007B6D39">
        <w:t xml:space="preserve"> </w:t>
      </w:r>
      <w:proofErr w:type="spellStart"/>
      <w:r w:rsidR="007B6D39">
        <w:t>Servis</w:t>
      </w:r>
      <w:proofErr w:type="spellEnd"/>
      <w:r w:rsidR="007B6D39">
        <w:t xml:space="preserve"> for the supposed default over 18 months previously. </w:t>
      </w:r>
      <w:r w:rsidR="002D0F1F">
        <w:t xml:space="preserve">In his Defence, </w:t>
      </w:r>
      <w:proofErr w:type="spellStart"/>
      <w:r w:rsidR="002D0F1F">
        <w:t>Temur</w:t>
      </w:r>
      <w:proofErr w:type="spellEnd"/>
      <w:r w:rsidR="002D0F1F">
        <w:t xml:space="preserve"> stated that he did not intend to defend that claim.</w:t>
      </w:r>
      <w:r w:rsidR="00EC18EA">
        <w:t xml:space="preserve"> The first hearing in the termination claim was scheduled for 20 May 2020</w:t>
      </w:r>
      <w:r w:rsidR="003B6FB3">
        <w:t xml:space="preserve"> but none of the parties attended and </w:t>
      </w:r>
      <w:r w:rsidR="00730006">
        <w:t xml:space="preserve">the </w:t>
      </w:r>
      <w:r w:rsidR="003B6FB3">
        <w:t>hearing was adjourned.</w:t>
      </w:r>
      <w:r w:rsidR="00224A12">
        <w:t xml:space="preserve"> In the meantime, the Wife had taken steps in Cyprus by obtaining a charging order over the shares in Sunningdale and appointing an interim receiver over Sunningdale. Those steps were intended to ensure that,</w:t>
      </w:r>
      <w:r w:rsidR="00F108F4">
        <w:t xml:space="preserve"> whatever the outcome of </w:t>
      </w:r>
      <w:r w:rsidR="000143A3">
        <w:t xml:space="preserve">the </w:t>
      </w:r>
      <w:r w:rsidR="00F108F4">
        <w:t xml:space="preserve">termination claim, the shares in </w:t>
      </w:r>
      <w:proofErr w:type="spellStart"/>
      <w:r w:rsidR="00F108F4">
        <w:t>Solyanka</w:t>
      </w:r>
      <w:proofErr w:type="spellEnd"/>
      <w:r w:rsidR="00F108F4">
        <w:t xml:space="preserve"> </w:t>
      </w:r>
      <w:proofErr w:type="spellStart"/>
      <w:r w:rsidR="00F108F4">
        <w:t>Servis</w:t>
      </w:r>
      <w:proofErr w:type="spellEnd"/>
      <w:r w:rsidR="00F108F4">
        <w:t xml:space="preserve"> would be available to the Wife for enforcement</w:t>
      </w:r>
      <w:r w:rsidR="007C5E01">
        <w:t xml:space="preserve"> - either by virtue of the claim against </w:t>
      </w:r>
      <w:proofErr w:type="spellStart"/>
      <w:r w:rsidR="007C5E01">
        <w:t>Temur</w:t>
      </w:r>
      <w:proofErr w:type="spellEnd"/>
      <w:r w:rsidR="007C5E01">
        <w:t xml:space="preserve"> in this jurisdiction or by way of the receivership over Sunningdale in Cyprus. The Cypriot court’s order</w:t>
      </w:r>
      <w:r w:rsidR="00EC3DA9">
        <w:t xml:space="preserve"> was served on Sunningdale on 1 June 2020 and on the same day, the receiver wrote to </w:t>
      </w:r>
      <w:proofErr w:type="spellStart"/>
      <w:r w:rsidR="00EC3DA9">
        <w:t>Temur</w:t>
      </w:r>
      <w:proofErr w:type="spellEnd"/>
      <w:r w:rsidR="00EC3DA9">
        <w:t xml:space="preserve"> and the</w:t>
      </w:r>
      <w:r w:rsidR="00C514BF">
        <w:t xml:space="preserve"> Wife’s solicitors wrote to </w:t>
      </w:r>
      <w:proofErr w:type="spellStart"/>
      <w:r w:rsidR="00C514BF">
        <w:t>Temur’s</w:t>
      </w:r>
      <w:proofErr w:type="spellEnd"/>
      <w:r w:rsidR="00C514BF">
        <w:t xml:space="preserve"> then solicitors.</w:t>
      </w:r>
    </w:p>
    <w:p w14:paraId="2F52CEAD" w14:textId="73F97B15" w:rsidR="00C514BF" w:rsidRDefault="00C514BF" w:rsidP="0067602D">
      <w:pPr>
        <w:pStyle w:val="ParaLevel1"/>
      </w:pPr>
      <w:r>
        <w:t>However, in steps concealed from both the Wife and this court</w:t>
      </w:r>
      <w:r w:rsidR="006779C7">
        <w:t xml:space="preserve">, </w:t>
      </w:r>
      <w:proofErr w:type="spellStart"/>
      <w:r w:rsidR="006779C7">
        <w:t>Temur</w:t>
      </w:r>
      <w:proofErr w:type="spellEnd"/>
      <w:r w:rsidR="006779C7">
        <w:t xml:space="preserve"> had been actively seeking to dissipate the shares in </w:t>
      </w:r>
      <w:proofErr w:type="spellStart"/>
      <w:r w:rsidR="006779C7">
        <w:t>Solyanka</w:t>
      </w:r>
      <w:proofErr w:type="spellEnd"/>
      <w:r w:rsidR="006779C7">
        <w:t xml:space="preserve"> </w:t>
      </w:r>
      <w:proofErr w:type="spellStart"/>
      <w:r w:rsidR="006779C7">
        <w:t>Servis</w:t>
      </w:r>
      <w:proofErr w:type="spellEnd"/>
      <w:r w:rsidR="006779C7">
        <w:t xml:space="preserve"> outside the termination claim</w:t>
      </w:r>
      <w:r w:rsidR="001F5573">
        <w:t>.</w:t>
      </w:r>
      <w:r w:rsidR="00400E31">
        <w:t xml:space="preserve"> By so doing, this meant that the</w:t>
      </w:r>
      <w:r w:rsidR="005C2FAE">
        <w:t xml:space="preserve"> Wife could not prevent a transfer by intervening in the Russian proceedings</w:t>
      </w:r>
      <w:r w:rsidR="003D0284">
        <w:t>.</w:t>
      </w:r>
    </w:p>
    <w:p w14:paraId="44F3D056" w14:textId="263AF1E6" w:rsidR="003D0284" w:rsidRDefault="003D0284" w:rsidP="0067602D">
      <w:pPr>
        <w:pStyle w:val="ParaLevel1"/>
      </w:pPr>
      <w:r>
        <w:t xml:space="preserve">On 16 February 2020, </w:t>
      </w:r>
      <w:proofErr w:type="spellStart"/>
      <w:r>
        <w:t>Temur</w:t>
      </w:r>
      <w:proofErr w:type="spellEnd"/>
      <w:r>
        <w:t xml:space="preserve"> appeared before a notary to grant a power of attorney in favour of</w:t>
      </w:r>
      <w:r w:rsidR="00892CC9">
        <w:t xml:space="preserve"> Marina </w:t>
      </w:r>
      <w:proofErr w:type="spellStart"/>
      <w:r w:rsidR="00892CC9">
        <w:t>Sagadeeva</w:t>
      </w:r>
      <w:proofErr w:type="spellEnd"/>
      <w:r w:rsidR="00892CC9">
        <w:t>, entitling her to enter into an agreement to terminate the 2018 agreement</w:t>
      </w:r>
      <w:r w:rsidR="008D171F">
        <w:t xml:space="preserve"> concerning the Moscow Property</w:t>
      </w:r>
      <w:r w:rsidR="00892CC9">
        <w:t>.</w:t>
      </w:r>
      <w:r w:rsidR="008D171F">
        <w:t xml:space="preserve"> </w:t>
      </w:r>
      <w:proofErr w:type="spellStart"/>
      <w:r w:rsidR="008D171F">
        <w:t>Temur</w:t>
      </w:r>
      <w:proofErr w:type="spellEnd"/>
      <w:r w:rsidR="008D171F">
        <w:t xml:space="preserve"> did not mention in his Defence that he was taking steps to terminate the 2018 agreement outside those proceedings</w:t>
      </w:r>
      <w:r w:rsidR="00223678">
        <w:t xml:space="preserve"> and did not mention the power of attorney granted to Ms </w:t>
      </w:r>
      <w:proofErr w:type="spellStart"/>
      <w:r w:rsidR="00223678">
        <w:t>Sagadeeva</w:t>
      </w:r>
      <w:proofErr w:type="spellEnd"/>
      <w:r w:rsidR="00223678">
        <w:t xml:space="preserve">. </w:t>
      </w:r>
      <w:r w:rsidR="00334998">
        <w:t>In his affidavit</w:t>
      </w:r>
      <w:r w:rsidR="00FC6722">
        <w:t xml:space="preserve"> dated 31 July 2020 prepared in response to the Worldwide Freezing Order</w:t>
      </w:r>
      <w:r w:rsidR="00906DC9">
        <w:t xml:space="preserve">, </w:t>
      </w:r>
      <w:proofErr w:type="spellStart"/>
      <w:r w:rsidR="00906DC9">
        <w:t>Temur</w:t>
      </w:r>
      <w:proofErr w:type="spellEnd"/>
      <w:r w:rsidR="00906DC9">
        <w:t xml:space="preserve"> stated that: </w:t>
      </w:r>
      <w:r w:rsidR="00906DC9" w:rsidRPr="00DB378F">
        <w:rPr>
          <w:i/>
          <w:iCs/>
        </w:rPr>
        <w:t>“…</w:t>
      </w:r>
      <w:r w:rsidR="00EA63F2" w:rsidRPr="00DB378F">
        <w:rPr>
          <w:i/>
          <w:iCs/>
        </w:rPr>
        <w:t xml:space="preserve"> I did not see the Power of Attorney as being inconsistent or relevant in addition to the position I had stated in respect of </w:t>
      </w:r>
      <w:proofErr w:type="spellStart"/>
      <w:r w:rsidR="00EA63F2" w:rsidRPr="00DB378F">
        <w:rPr>
          <w:i/>
          <w:iCs/>
        </w:rPr>
        <w:lastRenderedPageBreak/>
        <w:t>Solyanka</w:t>
      </w:r>
      <w:proofErr w:type="spellEnd"/>
      <w:r w:rsidR="00EA63F2" w:rsidRPr="00DB378F">
        <w:rPr>
          <w:i/>
          <w:iCs/>
        </w:rPr>
        <w:t>. Indeed I would have expected the claimant or anyone else reading the Defence to have assumed that if there were to be proceedings in Moscow</w:t>
      </w:r>
      <w:r w:rsidR="00430D2A" w:rsidRPr="00DB378F">
        <w:rPr>
          <w:i/>
          <w:iCs/>
        </w:rPr>
        <w:t xml:space="preserve"> (as I said there were) that I would conduct them through a notarised Power of Attorney, as that is the common custom in litigation in the Russian Federation, certainly for parties who reside abroad…”</w:t>
      </w:r>
      <w:r w:rsidR="00DB378F">
        <w:rPr>
          <w:i/>
          <w:iCs/>
        </w:rPr>
        <w:t>.</w:t>
      </w:r>
      <w:r w:rsidR="00D469E5">
        <w:t xml:space="preserve"> Initially, when first asked about these matters in cross examination,</w:t>
      </w:r>
      <w:r w:rsidR="00521277">
        <w:t xml:space="preserve"> </w:t>
      </w:r>
      <w:proofErr w:type="spellStart"/>
      <w:r w:rsidR="00521277">
        <w:t>Temur</w:t>
      </w:r>
      <w:proofErr w:type="spellEnd"/>
      <w:r w:rsidR="00521277">
        <w:t xml:space="preserve"> told me that he had been told by legal advisers there (in Russia) that they would </w:t>
      </w:r>
      <w:r w:rsidR="001D1F6C">
        <w:t>deal with</w:t>
      </w:r>
      <w:r w:rsidR="00521277">
        <w:t xml:space="preserve"> everything in terms of settlement or handling the claim.</w:t>
      </w:r>
      <w:r w:rsidR="00DB378F">
        <w:t xml:space="preserve"> He just needed to sign a power of attorney because he was not going to be in Russia at the time to deal with all those matters.</w:t>
      </w:r>
      <w:r w:rsidR="001D1F6C">
        <w:t xml:space="preserve"> </w:t>
      </w:r>
      <w:r w:rsidR="00630718">
        <w:t xml:space="preserve">Until he was cross-examined, </w:t>
      </w:r>
      <w:proofErr w:type="spellStart"/>
      <w:r w:rsidR="008964A2">
        <w:t>Temur</w:t>
      </w:r>
      <w:proofErr w:type="spellEnd"/>
      <w:r w:rsidR="008964A2">
        <w:t xml:space="preserve"> also neglected to mention that Ms </w:t>
      </w:r>
      <w:proofErr w:type="spellStart"/>
      <w:r w:rsidR="008964A2">
        <w:t>Sagadeeva</w:t>
      </w:r>
      <w:proofErr w:type="spellEnd"/>
      <w:r w:rsidR="008964A2">
        <w:t xml:space="preserve"> </w:t>
      </w:r>
      <w:r w:rsidR="00AB2185">
        <w:t>was his father’s new secretary.</w:t>
      </w:r>
      <w:r w:rsidR="00630718">
        <w:t xml:space="preserve"> </w:t>
      </w:r>
      <w:r w:rsidR="00901F70">
        <w:t xml:space="preserve">It made no </w:t>
      </w:r>
      <w:r w:rsidR="00225895">
        <w:t xml:space="preserve">logical </w:t>
      </w:r>
      <w:r w:rsidR="00901F70">
        <w:t>sense</w:t>
      </w:r>
      <w:r w:rsidR="00D17600">
        <w:t xml:space="preserve"> for </w:t>
      </w:r>
      <w:proofErr w:type="spellStart"/>
      <w:r w:rsidR="00D17600">
        <w:t>Temur</w:t>
      </w:r>
      <w:proofErr w:type="spellEnd"/>
      <w:r w:rsidR="00D17600">
        <w:t xml:space="preserve"> to </w:t>
      </w:r>
      <w:r w:rsidR="00BC22ED">
        <w:t xml:space="preserve">have </w:t>
      </w:r>
      <w:r w:rsidR="00D17600">
        <w:t>instruct</w:t>
      </w:r>
      <w:r w:rsidR="00BC22ED">
        <w:t>ed</w:t>
      </w:r>
      <w:r w:rsidR="00D17600">
        <w:t xml:space="preserve"> his father’s secretary to defend a claim by his father’s company.</w:t>
      </w:r>
      <w:r w:rsidR="00A815AA">
        <w:t xml:space="preserve"> Once that dawned on him in cross examination, </w:t>
      </w:r>
      <w:proofErr w:type="spellStart"/>
      <w:r w:rsidR="00A815AA">
        <w:t>Temur</w:t>
      </w:r>
      <w:proofErr w:type="spellEnd"/>
      <w:r w:rsidR="00A815AA">
        <w:t xml:space="preserve"> then asserted that</w:t>
      </w:r>
      <w:r w:rsidR="00CA69DA">
        <w:t xml:space="preserve"> she was not really working for his father any more as his father had not had any interest in Russia for a long time.</w:t>
      </w:r>
      <w:r w:rsidR="008139F4">
        <w:t xml:space="preserve"> He asserted that Ms </w:t>
      </w:r>
      <w:proofErr w:type="spellStart"/>
      <w:r w:rsidR="008139F4">
        <w:t>Sagadeeva</w:t>
      </w:r>
      <w:proofErr w:type="spellEnd"/>
      <w:r w:rsidR="008139F4">
        <w:t xml:space="preserve"> was working for him. The final iteration of his account was that Ms </w:t>
      </w:r>
      <w:proofErr w:type="spellStart"/>
      <w:r w:rsidR="008139F4">
        <w:t>Sagadeeva</w:t>
      </w:r>
      <w:proofErr w:type="spellEnd"/>
      <w:r w:rsidR="008139F4">
        <w:t xml:space="preserve"> </w:t>
      </w:r>
      <w:r w:rsidR="00D1438B">
        <w:t>also worked for the Husband.</w:t>
      </w:r>
    </w:p>
    <w:p w14:paraId="2213B5BD" w14:textId="2C89EB98" w:rsidR="00657881" w:rsidRDefault="00657881" w:rsidP="0067602D">
      <w:pPr>
        <w:pStyle w:val="ParaLevel1"/>
      </w:pPr>
      <w:r>
        <w:t xml:space="preserve">On 19 May 2020, Ms </w:t>
      </w:r>
      <w:proofErr w:type="spellStart"/>
      <w:r>
        <w:t>Sagadeeva</w:t>
      </w:r>
      <w:proofErr w:type="spellEnd"/>
      <w:r>
        <w:t xml:space="preserve"> </w:t>
      </w:r>
      <w:r w:rsidR="004D674B">
        <w:t xml:space="preserve">executed a notarised agreement to reverse the transfer of shares on behalf of </w:t>
      </w:r>
      <w:proofErr w:type="spellStart"/>
      <w:r w:rsidR="004D674B">
        <w:t>Temur</w:t>
      </w:r>
      <w:proofErr w:type="spellEnd"/>
      <w:r w:rsidR="004D674B">
        <w:t xml:space="preserve"> (the “Termination Agreement”)</w:t>
      </w:r>
      <w:r w:rsidR="000C4210">
        <w:t xml:space="preserve">. The Termination Agreement falsely recorded that the shares were not the subject of </w:t>
      </w:r>
      <w:r w:rsidR="0066431E">
        <w:t>a</w:t>
      </w:r>
      <w:r w:rsidR="000C4210">
        <w:t xml:space="preserve"> dispute.</w:t>
      </w:r>
      <w:r w:rsidR="008A1F06">
        <w:t xml:space="preserve"> </w:t>
      </w:r>
      <w:proofErr w:type="spellStart"/>
      <w:r w:rsidR="008A1F06">
        <w:t>Temur</w:t>
      </w:r>
      <w:proofErr w:type="spellEnd"/>
      <w:r w:rsidR="008A1F06">
        <w:t xml:space="preserve"> </w:t>
      </w:r>
      <w:r w:rsidR="00DA1179">
        <w:t xml:space="preserve">failed to provide any disclosure relating to the negotiation or execution of </w:t>
      </w:r>
      <w:r w:rsidR="002D2698">
        <w:t>the Termination Agreement</w:t>
      </w:r>
      <w:r w:rsidR="009A201B">
        <w:t xml:space="preserve"> or indeed</w:t>
      </w:r>
      <w:r w:rsidR="00882EC6">
        <w:t xml:space="preserve"> </w:t>
      </w:r>
      <w:r w:rsidR="00D1438B">
        <w:t xml:space="preserve">a copy of </w:t>
      </w:r>
      <w:r w:rsidR="00882EC6">
        <w:t>the Termination Agreement itself</w:t>
      </w:r>
      <w:r w:rsidR="002D2698">
        <w:t>. He did not inform this court or the Wife of his intention to enter into an agreement to transfer the very shares</w:t>
      </w:r>
      <w:r w:rsidR="007F2474">
        <w:t xml:space="preserve"> which were the subject matter of the present claim before it occurred. There was no mention of the Termination Agreement in his Response </w:t>
      </w:r>
      <w:r w:rsidR="009A201B">
        <w:t xml:space="preserve">to the Wife’s Request for Further Information in July 2020. </w:t>
      </w:r>
      <w:r w:rsidR="00613896">
        <w:t>I observe that t</w:t>
      </w:r>
      <w:r w:rsidR="004671AC">
        <w:t>he Wife only obtained a copy of the Termination Agreement through the receivers’ efforts in Russia.</w:t>
      </w:r>
    </w:p>
    <w:p w14:paraId="619D0D99" w14:textId="5C8ED0A8" w:rsidR="001A1D9B" w:rsidRDefault="001A1D9B" w:rsidP="0067602D">
      <w:pPr>
        <w:pStyle w:val="ParaLevel1"/>
      </w:pPr>
      <w:r>
        <w:t>On 19 May 2020, a submission was made to the Russian Tax Service (</w:t>
      </w:r>
      <w:r w:rsidR="00A33A99">
        <w:t xml:space="preserve">which maintains the state register of companies) to register a transfer of shares in </w:t>
      </w:r>
      <w:proofErr w:type="spellStart"/>
      <w:r w:rsidR="00A33A99">
        <w:t>Solyanka</w:t>
      </w:r>
      <w:proofErr w:type="spellEnd"/>
      <w:r w:rsidR="00A33A99">
        <w:t xml:space="preserve"> </w:t>
      </w:r>
      <w:proofErr w:type="spellStart"/>
      <w:r w:rsidR="00A33A99">
        <w:t>Servis</w:t>
      </w:r>
      <w:proofErr w:type="spellEnd"/>
      <w:r w:rsidR="00A33A99">
        <w:t xml:space="preserve"> from </w:t>
      </w:r>
      <w:proofErr w:type="spellStart"/>
      <w:r w:rsidR="00A33A99">
        <w:t>Temur</w:t>
      </w:r>
      <w:proofErr w:type="spellEnd"/>
      <w:r w:rsidR="00A33A99">
        <w:t xml:space="preserve"> </w:t>
      </w:r>
      <w:r w:rsidR="008817D5">
        <w:t>to Sunningdale. This was the day before the hearing in the Termination Claim</w:t>
      </w:r>
      <w:r w:rsidR="002141A8">
        <w:t xml:space="preserve"> (a</w:t>
      </w:r>
      <w:r w:rsidR="00FC07B3">
        <w:t>ttended by no-one and adjourned)</w:t>
      </w:r>
      <w:r w:rsidR="008817D5">
        <w:t xml:space="preserve"> and, coincidentally, was one day after the conclusion of </w:t>
      </w:r>
      <w:r w:rsidR="00FC07B3">
        <w:t>a</w:t>
      </w:r>
      <w:r w:rsidR="008817D5">
        <w:t xml:space="preserve"> hearing in these proceedings in which I heard </w:t>
      </w:r>
      <w:r w:rsidR="00613896">
        <w:t xml:space="preserve">lengthy </w:t>
      </w:r>
      <w:r w:rsidR="008817D5">
        <w:t xml:space="preserve">submissions from </w:t>
      </w:r>
      <w:proofErr w:type="spellStart"/>
      <w:r w:rsidR="008817D5">
        <w:t>Temur’s</w:t>
      </w:r>
      <w:proofErr w:type="spellEnd"/>
      <w:r w:rsidR="008817D5">
        <w:t xml:space="preserve"> </w:t>
      </w:r>
      <w:r w:rsidR="00D83B28">
        <w:t>counsel in relation to his obligations to answer requests for further information about the Moscow Property. The transfer of shares was registered on 26 May 2020.</w:t>
      </w:r>
    </w:p>
    <w:p w14:paraId="76CA7E60" w14:textId="698E9F89" w:rsidR="00D83B28" w:rsidRDefault="00827FAA" w:rsidP="0067602D">
      <w:pPr>
        <w:pStyle w:val="ParaLevel1"/>
      </w:pPr>
      <w:r>
        <w:t xml:space="preserve">On 3 June 2020, </w:t>
      </w:r>
      <w:proofErr w:type="spellStart"/>
      <w:r>
        <w:t>Temur’s</w:t>
      </w:r>
      <w:proofErr w:type="spellEnd"/>
      <w:r>
        <w:t xml:space="preserve"> then solicitors responded to the Wife’s solicitors</w:t>
      </w:r>
      <w:r w:rsidR="00661BC5">
        <w:t>’</w:t>
      </w:r>
      <w:r>
        <w:t xml:space="preserve"> letter dated 1 June 2020</w:t>
      </w:r>
      <w:r w:rsidR="00661BC5">
        <w:t xml:space="preserve">. That letter stated, on instructions from </w:t>
      </w:r>
      <w:proofErr w:type="spellStart"/>
      <w:r w:rsidR="00661BC5">
        <w:t>Temur</w:t>
      </w:r>
      <w:proofErr w:type="spellEnd"/>
      <w:r w:rsidR="00661BC5">
        <w:t xml:space="preserve">, </w:t>
      </w:r>
      <w:r w:rsidR="002358C5">
        <w:t xml:space="preserve">that: (a) </w:t>
      </w:r>
      <w:proofErr w:type="spellStart"/>
      <w:r w:rsidR="002358C5">
        <w:t>Temur’s</w:t>
      </w:r>
      <w:proofErr w:type="spellEnd"/>
      <w:r w:rsidR="002358C5">
        <w:t xml:space="preserve"> position remained as set out in his Defence; (b) </w:t>
      </w:r>
      <w:proofErr w:type="spellStart"/>
      <w:r w:rsidR="002358C5">
        <w:t>Temur</w:t>
      </w:r>
      <w:proofErr w:type="spellEnd"/>
      <w:r w:rsidR="002358C5">
        <w:t xml:space="preserve"> </w:t>
      </w:r>
      <w:r w:rsidR="00B74203">
        <w:t>intended to comply with his obligations under Cypriot law; and (c) the matter was not something to be put before this court. On any view, that letter was an extraordinarily misleading document</w:t>
      </w:r>
      <w:r w:rsidR="00872B9E">
        <w:t>. By that time, the Termination Agreement had been executed; the shares had already been transferred to Sunningdale; and Sunningdale had agreed to withdraw the Termination Claim.</w:t>
      </w:r>
      <w:r w:rsidR="008D53F2">
        <w:t xml:space="preserve"> When asked about the</w:t>
      </w:r>
      <w:r w:rsidR="00721009">
        <w:t xml:space="preserve"> letter dated 3 June 2020, </w:t>
      </w:r>
      <w:proofErr w:type="spellStart"/>
      <w:r w:rsidR="00721009">
        <w:t>Temur</w:t>
      </w:r>
      <w:proofErr w:type="spellEnd"/>
      <w:r w:rsidR="00721009">
        <w:t xml:space="preserve"> could not really explain </w:t>
      </w:r>
      <w:r w:rsidR="008C5623">
        <w:t xml:space="preserve">to me </w:t>
      </w:r>
      <w:r w:rsidR="00721009">
        <w:t>why it had not mentioned the Termination Agreement or</w:t>
      </w:r>
      <w:r w:rsidR="00D32535">
        <w:t xml:space="preserve"> why he claimed in that letter to be taking Cypriot law advice if he had already divested himself of the shares</w:t>
      </w:r>
      <w:r w:rsidR="00026C57">
        <w:t xml:space="preserve"> in </w:t>
      </w:r>
      <w:proofErr w:type="spellStart"/>
      <w:r w:rsidR="00026C57">
        <w:t>Solyanka</w:t>
      </w:r>
      <w:proofErr w:type="spellEnd"/>
      <w:r w:rsidR="00026C57">
        <w:t xml:space="preserve"> </w:t>
      </w:r>
      <w:proofErr w:type="spellStart"/>
      <w:r w:rsidR="00026C57">
        <w:t>Servis</w:t>
      </w:r>
      <w:proofErr w:type="spellEnd"/>
      <w:r w:rsidR="00D32535">
        <w:t xml:space="preserve">. </w:t>
      </w:r>
    </w:p>
    <w:p w14:paraId="4E8E55E5" w14:textId="746F5DAE" w:rsidR="00D32535" w:rsidRDefault="00B25D14" w:rsidP="0067602D">
      <w:pPr>
        <w:pStyle w:val="ParaLevel1"/>
      </w:pPr>
      <w:r>
        <w:lastRenderedPageBreak/>
        <w:t xml:space="preserve">On 3 June 2020, and notwithstanding having been given notice of the appointment of an interim receiver, Sunningdale entered into a notarised share purchase agreement by which it transferred the shares in </w:t>
      </w:r>
      <w:proofErr w:type="spellStart"/>
      <w:r>
        <w:t>Solyanka</w:t>
      </w:r>
      <w:proofErr w:type="spellEnd"/>
      <w:r>
        <w:t xml:space="preserve"> </w:t>
      </w:r>
      <w:proofErr w:type="spellStart"/>
      <w:r>
        <w:t>Servis</w:t>
      </w:r>
      <w:proofErr w:type="spellEnd"/>
      <w:r>
        <w:t xml:space="preserve"> </w:t>
      </w:r>
      <w:r w:rsidR="00311033">
        <w:t xml:space="preserve">onto the Husband. </w:t>
      </w:r>
    </w:p>
    <w:p w14:paraId="6F69C8EE" w14:textId="793C0D9F" w:rsidR="00D4606C" w:rsidRDefault="00D900B8" w:rsidP="0067602D">
      <w:pPr>
        <w:pStyle w:val="ParaLevel1"/>
      </w:pPr>
      <w:r>
        <w:t>This episode</w:t>
      </w:r>
      <w:r w:rsidR="006236E5">
        <w:t xml:space="preserve"> </w:t>
      </w:r>
      <w:r w:rsidR="003C6B9A">
        <w:t xml:space="preserve">vividly </w:t>
      </w:r>
      <w:r w:rsidR="006236E5">
        <w:t>demonstrated</w:t>
      </w:r>
      <w:r w:rsidR="00357185">
        <w:t xml:space="preserve"> </w:t>
      </w:r>
      <w:proofErr w:type="spellStart"/>
      <w:r w:rsidR="00357185">
        <w:t>Temur’s</w:t>
      </w:r>
      <w:proofErr w:type="spellEnd"/>
      <w:r w:rsidR="00357185">
        <w:t xml:space="preserve"> dishonesty and lack of respect for this court</w:t>
      </w:r>
      <w:r w:rsidR="001B1A12">
        <w:t>’s</w:t>
      </w:r>
      <w:r w:rsidR="00357185">
        <w:t xml:space="preserve"> processes.</w:t>
      </w:r>
      <w:r w:rsidR="00947C36">
        <w:t xml:space="preserve"> </w:t>
      </w:r>
      <w:r w:rsidR="007E67AD">
        <w:t xml:space="preserve">There was no possible mitigation which could be offered for </w:t>
      </w:r>
      <w:proofErr w:type="spellStart"/>
      <w:r w:rsidR="007E67AD">
        <w:t>Temur’s</w:t>
      </w:r>
      <w:proofErr w:type="spellEnd"/>
      <w:r w:rsidR="007E67AD">
        <w:t xml:space="preserve"> behaviour</w:t>
      </w:r>
      <w:r w:rsidR="003E0C3E">
        <w:t xml:space="preserve"> – wisely, Mr Levy QC did not try. </w:t>
      </w:r>
      <w:r w:rsidR="001B1A12">
        <w:t>The failure to disclose any documents about these events</w:t>
      </w:r>
      <w:r w:rsidR="007D513D">
        <w:t xml:space="preserve"> suggest</w:t>
      </w:r>
      <w:r w:rsidR="00CB0227">
        <w:t>ed</w:t>
      </w:r>
      <w:r w:rsidR="007D513D">
        <w:t xml:space="preserve"> that</w:t>
      </w:r>
      <w:r w:rsidR="00C42986">
        <w:t>,</w:t>
      </w:r>
      <w:r w:rsidR="007D513D">
        <w:t xml:space="preserve"> if those communications had been disclosed</w:t>
      </w:r>
      <w:r w:rsidR="00C42986">
        <w:t xml:space="preserve"> as they ought to have been, they would have revealed these events to be part of a collusive scheme between </w:t>
      </w:r>
      <w:proofErr w:type="spellStart"/>
      <w:r w:rsidR="00C42986">
        <w:t>Temur</w:t>
      </w:r>
      <w:proofErr w:type="spellEnd"/>
      <w:r w:rsidR="00C42986">
        <w:t xml:space="preserve"> </w:t>
      </w:r>
      <w:r w:rsidR="001871B1">
        <w:t>and the Husband</w:t>
      </w:r>
      <w:r w:rsidR="00411B5F">
        <w:t xml:space="preserve"> to defeat the Wife’s claim</w:t>
      </w:r>
      <w:r w:rsidR="001871B1">
        <w:t xml:space="preserve">. </w:t>
      </w:r>
      <w:proofErr w:type="spellStart"/>
      <w:r w:rsidR="001871B1">
        <w:t>Temur’s</w:t>
      </w:r>
      <w:proofErr w:type="spellEnd"/>
      <w:r w:rsidR="001871B1">
        <w:t xml:space="preserve"> dealings</w:t>
      </w:r>
      <w:r w:rsidR="003C6B9A">
        <w:t xml:space="preserve"> with the Moscow Property were </w:t>
      </w:r>
      <w:r w:rsidR="00411B5F">
        <w:t xml:space="preserve">deliberately </w:t>
      </w:r>
      <w:r w:rsidR="00887E9C">
        <w:t>concealed from this court and I infer that this was</w:t>
      </w:r>
      <w:r w:rsidR="00A56FD8">
        <w:t xml:space="preserve"> done to defeat the Wife’s claim and to minimise her opportunity to prevent him divest</w:t>
      </w:r>
      <w:r w:rsidR="00CB0227">
        <w:t>ing</w:t>
      </w:r>
      <w:r w:rsidR="00A56FD8">
        <w:t xml:space="preserve"> himself of the ownership</w:t>
      </w:r>
      <w:r w:rsidR="00CB0227">
        <w:t xml:space="preserve"> of the Moscow Property.</w:t>
      </w:r>
      <w:r w:rsidR="00AF0FB2">
        <w:t xml:space="preserve"> His behaviour</w:t>
      </w:r>
      <w:r w:rsidR="00FD138A">
        <w:t xml:space="preserve"> was thoroughly dishonest</w:t>
      </w:r>
      <w:r w:rsidR="00150282">
        <w:t xml:space="preserve"> and casts a long shadow over his </w:t>
      </w:r>
      <w:proofErr w:type="gramStart"/>
      <w:r w:rsidR="00E94CCF">
        <w:t>case as a whole</w:t>
      </w:r>
      <w:proofErr w:type="gramEnd"/>
      <w:r w:rsidR="00E94CCF">
        <w:t xml:space="preserve">. </w:t>
      </w:r>
    </w:p>
    <w:p w14:paraId="58343368" w14:textId="37063FA4" w:rsidR="002C12C3" w:rsidRDefault="00E94CCF" w:rsidP="0067602D">
      <w:pPr>
        <w:pStyle w:val="ParaLevel1"/>
      </w:pPr>
      <w:r>
        <w:t>The dealings with the Moscow Property were also important</w:t>
      </w:r>
      <w:r w:rsidR="003041AF">
        <w:t xml:space="preserve"> because they demonstrated </w:t>
      </w:r>
      <w:proofErr w:type="spellStart"/>
      <w:r w:rsidR="003041AF">
        <w:t>Temur’s</w:t>
      </w:r>
      <w:proofErr w:type="spellEnd"/>
      <w:r w:rsidR="003041AF">
        <w:t xml:space="preserve"> willingness to assist his father to protect the family assets from enforcement by the Wife.</w:t>
      </w:r>
      <w:r w:rsidR="007C0437">
        <w:t xml:space="preserve"> His absolute loyalty</w:t>
      </w:r>
      <w:r w:rsidR="007F7E7E">
        <w:t xml:space="preserve"> to the Husband’s plan to prevent the Wife receiving a penny of the matrimonial assets explain</w:t>
      </w:r>
      <w:r w:rsidR="002133BD">
        <w:t>ed</w:t>
      </w:r>
      <w:r w:rsidR="007F7E7E">
        <w:t xml:space="preserve"> why the Husband was willing to transfer substantial amounts of cash</w:t>
      </w:r>
      <w:r w:rsidR="002133BD">
        <w:t xml:space="preserve"> to him</w:t>
      </w:r>
      <w:r w:rsidR="00A80E7D">
        <w:t xml:space="preserve">. </w:t>
      </w:r>
      <w:r w:rsidR="00D576EE">
        <w:t xml:space="preserve">The Husband knew that </w:t>
      </w:r>
      <w:proofErr w:type="spellStart"/>
      <w:r w:rsidR="00D576EE">
        <w:t>Temur</w:t>
      </w:r>
      <w:proofErr w:type="spellEnd"/>
      <w:r w:rsidR="00D576EE">
        <w:t xml:space="preserve"> would do whatever it took to ensure that none of the matrimonial assets</w:t>
      </w:r>
      <w:r w:rsidR="00FC19DF">
        <w:t xml:space="preserve"> </w:t>
      </w:r>
      <w:r w:rsidR="002C12C3">
        <w:t>w</w:t>
      </w:r>
      <w:r w:rsidR="00FC19DF">
        <w:t>ould fall into</w:t>
      </w:r>
      <w:r w:rsidR="002C12C3">
        <w:t xml:space="preserve"> the Wife’s hands.</w:t>
      </w:r>
    </w:p>
    <w:p w14:paraId="05C43526" w14:textId="07F41B3F" w:rsidR="00EA7BF5" w:rsidRPr="00EA7BF5" w:rsidRDefault="00A97CFC" w:rsidP="0067602D">
      <w:pPr>
        <w:pStyle w:val="ParaLevel1"/>
        <w:numPr>
          <w:ilvl w:val="0"/>
          <w:numId w:val="0"/>
        </w:numPr>
        <w:ind w:left="1145" w:hanging="720"/>
        <w:rPr>
          <w:b/>
          <w:bCs/>
        </w:rPr>
      </w:pPr>
      <w:r>
        <w:rPr>
          <w:b/>
          <w:bCs/>
        </w:rPr>
        <w:t>Relief: S</w:t>
      </w:r>
      <w:r w:rsidR="00B22F2E">
        <w:rPr>
          <w:b/>
          <w:bCs/>
        </w:rPr>
        <w:t xml:space="preserve">ection </w:t>
      </w:r>
      <w:r>
        <w:rPr>
          <w:b/>
          <w:bCs/>
        </w:rPr>
        <w:t>423 IA</w:t>
      </w:r>
    </w:p>
    <w:p w14:paraId="45374A08" w14:textId="07C48F3C" w:rsidR="00F925FF" w:rsidRDefault="00C80C3D" w:rsidP="0067602D">
      <w:pPr>
        <w:pStyle w:val="ParaLevel1"/>
      </w:pPr>
      <w:r>
        <w:t>In conclusion</w:t>
      </w:r>
      <w:r w:rsidR="00502DF5">
        <w:t>,</w:t>
      </w:r>
      <w:r>
        <w:t xml:space="preserve"> I am satisfied that</w:t>
      </w:r>
      <w:r w:rsidR="00043B85">
        <w:t xml:space="preserve"> </w:t>
      </w:r>
      <w:r w:rsidR="00FD298D">
        <w:t>I should grant relief under s.423 IA in respect of the transfer of the shares in Sunningdale (</w:t>
      </w:r>
      <w:r w:rsidR="007A0E1F">
        <w:t xml:space="preserve">and with them the benefit of the Moscow Property) to </w:t>
      </w:r>
      <w:proofErr w:type="spellStart"/>
      <w:r w:rsidR="007A0E1F">
        <w:t>Temur</w:t>
      </w:r>
      <w:proofErr w:type="spellEnd"/>
      <w:r w:rsidR="007A0E1F">
        <w:t xml:space="preserve">. As </w:t>
      </w:r>
      <w:proofErr w:type="spellStart"/>
      <w:r w:rsidR="007A0E1F">
        <w:t>Temur</w:t>
      </w:r>
      <w:proofErr w:type="spellEnd"/>
      <w:r w:rsidR="007A0E1F">
        <w:t xml:space="preserve"> </w:t>
      </w:r>
      <w:r w:rsidR="003547B8">
        <w:t>h</w:t>
      </w:r>
      <w:r w:rsidR="007A0E1F">
        <w:t>as dissipated those shares,</w:t>
      </w:r>
      <w:r w:rsidR="003547B8">
        <w:t xml:space="preserve"> I order that he should pay the Wife the current value of the shares</w:t>
      </w:r>
      <w:r w:rsidR="00472AB0">
        <w:t xml:space="preserve"> which she would otherwise have received, namely RUB 531,560,331 (equal to</w:t>
      </w:r>
      <w:r w:rsidR="00344C2D">
        <w:t xml:space="preserve"> £5,315, 603) as at 1 October 2020.</w:t>
      </w:r>
    </w:p>
    <w:p w14:paraId="0AA715BB" w14:textId="45F9CD5A" w:rsidR="00E94CCF" w:rsidRDefault="006B1B10" w:rsidP="0067602D">
      <w:pPr>
        <w:pStyle w:val="ParaLevel1"/>
      </w:pPr>
      <w:r>
        <w:t>All the conditions for the grant of relief under s.423 IA are satisfied</w:t>
      </w:r>
      <w:r w:rsidR="00A97CFC">
        <w:t>.</w:t>
      </w:r>
      <w:r w:rsidR="00502DF5">
        <w:t xml:space="preserve"> First, </w:t>
      </w:r>
      <w:r w:rsidR="00575CDD">
        <w:t xml:space="preserve">the fact that the Husband was an indirect owner of the shares in </w:t>
      </w:r>
      <w:proofErr w:type="spellStart"/>
      <w:r w:rsidR="00575CDD">
        <w:t>Solyanka</w:t>
      </w:r>
      <w:proofErr w:type="spellEnd"/>
      <w:r w:rsidR="00575CDD">
        <w:t xml:space="preserve"> </w:t>
      </w:r>
      <w:proofErr w:type="spellStart"/>
      <w:r w:rsidR="00575CDD">
        <w:t>Servis</w:t>
      </w:r>
      <w:proofErr w:type="spellEnd"/>
      <w:r w:rsidR="00A97CFC">
        <w:t xml:space="preserve"> </w:t>
      </w:r>
      <w:r w:rsidR="00745E08">
        <w:t xml:space="preserve">through Sunningdale does not affect the ability to grant relief in respect of the transfer of those shares to </w:t>
      </w:r>
      <w:proofErr w:type="spellStart"/>
      <w:r w:rsidR="00745E08">
        <w:t>Temur</w:t>
      </w:r>
      <w:proofErr w:type="spellEnd"/>
      <w:r w:rsidR="00745E08">
        <w:t xml:space="preserve">. </w:t>
      </w:r>
      <w:r w:rsidR="001219EF">
        <w:t xml:space="preserve">The statute applies where a person </w:t>
      </w:r>
      <w:proofErr w:type="gramStart"/>
      <w:r w:rsidR="001219EF">
        <w:t>enters into</w:t>
      </w:r>
      <w:proofErr w:type="gramEnd"/>
      <w:r w:rsidR="001219EF">
        <w:t xml:space="preserve"> a transaction at an undervalue and with the prohibited purpose. The word</w:t>
      </w:r>
      <w:r w:rsidR="00FC19DF">
        <w:t xml:space="preserve"> </w:t>
      </w:r>
      <w:r w:rsidR="001219EF" w:rsidRPr="00955428">
        <w:rPr>
          <w:i/>
          <w:iCs/>
        </w:rPr>
        <w:t>“</w:t>
      </w:r>
      <w:r w:rsidR="00947F4B" w:rsidRPr="00955428">
        <w:rPr>
          <w:i/>
          <w:iCs/>
        </w:rPr>
        <w:t>transaction</w:t>
      </w:r>
      <w:r w:rsidR="00947F4B">
        <w:t>” in s.423 IA is given a very wide construction which includes formal or informal arrangements.</w:t>
      </w:r>
      <w:r w:rsidR="009936D3">
        <w:t xml:space="preserve"> A transaction can also include bringing about the sale of an asset by another person: in </w:t>
      </w:r>
      <w:proofErr w:type="spellStart"/>
      <w:r w:rsidR="009936D3" w:rsidRPr="009936D3">
        <w:rPr>
          <w:u w:val="single"/>
        </w:rPr>
        <w:t>Feakins</w:t>
      </w:r>
      <w:proofErr w:type="spellEnd"/>
      <w:r w:rsidR="00603B3D">
        <w:rPr>
          <w:u w:val="single"/>
        </w:rPr>
        <w:t xml:space="preserve"> v DEFRA</w:t>
      </w:r>
      <w:r w:rsidR="00344FEE">
        <w:t xml:space="preserve"> </w:t>
      </w:r>
      <w:r w:rsidR="00F22104" w:rsidRPr="00F22104">
        <w:t>[2007] BCC54</w:t>
      </w:r>
      <w:r w:rsidR="00324414" w:rsidRPr="00324414">
        <w:t>, relief was granted where the relevant person brought about the sale of the farm through the medium of its mortgagee</w:t>
      </w:r>
      <w:r w:rsidR="00324414">
        <w:t xml:space="preserve">, NatWest Bank, </w:t>
      </w:r>
      <w:r w:rsidR="007300B6">
        <w:t xml:space="preserve">to a third party. S. 423 is engaged because the Husband, as a person, arranged the transfer of Sunningdale’s shares in </w:t>
      </w:r>
      <w:proofErr w:type="spellStart"/>
      <w:r w:rsidR="007300B6">
        <w:t>Solyanka</w:t>
      </w:r>
      <w:proofErr w:type="spellEnd"/>
      <w:r w:rsidR="007300B6">
        <w:t xml:space="preserve"> </w:t>
      </w:r>
      <w:proofErr w:type="spellStart"/>
      <w:r w:rsidR="007300B6">
        <w:t>Servis</w:t>
      </w:r>
      <w:proofErr w:type="spellEnd"/>
      <w:r w:rsidR="00EF403D">
        <w:t>, which is a transaction for the prohibited purpose. This reading of s.423 is plainly correct because,</w:t>
      </w:r>
      <w:r w:rsidR="00740264">
        <w:t xml:space="preserve"> otherwise the protective purpose of the statute could easily be sidestepped by a sophisticated debtor simply causing companies he owned to transfer their assets away.</w:t>
      </w:r>
    </w:p>
    <w:p w14:paraId="15F0B8E5" w14:textId="7CB10E44" w:rsidR="00740264" w:rsidRDefault="00740264" w:rsidP="0067602D">
      <w:pPr>
        <w:pStyle w:val="ParaLevel1"/>
      </w:pPr>
      <w:r>
        <w:t xml:space="preserve">The Wife could have enforced against the shares in </w:t>
      </w:r>
      <w:proofErr w:type="spellStart"/>
      <w:r>
        <w:t>Solyanka</w:t>
      </w:r>
      <w:proofErr w:type="spellEnd"/>
      <w:r>
        <w:t xml:space="preserve"> </w:t>
      </w:r>
      <w:proofErr w:type="spellStart"/>
      <w:r>
        <w:t>Servis</w:t>
      </w:r>
      <w:proofErr w:type="spellEnd"/>
      <w:r w:rsidR="004E4CAC">
        <w:t xml:space="preserve"> by obtaining a charging order over the shares in Sunningdale in Cyprus and then appointing a receiver over Sunningdale’s assets by way of equitable execution. </w:t>
      </w:r>
      <w:r w:rsidR="00726CDE">
        <w:t xml:space="preserve">She did precisely </w:t>
      </w:r>
      <w:r w:rsidR="00726CDE">
        <w:lastRenderedPageBreak/>
        <w:t>that</w:t>
      </w:r>
      <w:r w:rsidR="008A3C92">
        <w:t>,</w:t>
      </w:r>
      <w:r w:rsidR="00726CDE">
        <w:t xml:space="preserve"> but </w:t>
      </w:r>
      <w:r w:rsidR="004E4CAC">
        <w:t>she was too late because</w:t>
      </w:r>
      <w:r w:rsidR="00726CDE">
        <w:t xml:space="preserve"> the Husband and </w:t>
      </w:r>
      <w:proofErr w:type="spellStart"/>
      <w:r w:rsidR="00726CDE">
        <w:t>Temur</w:t>
      </w:r>
      <w:proofErr w:type="spellEnd"/>
      <w:r w:rsidR="00726CDE">
        <w:t xml:space="preserve"> </w:t>
      </w:r>
      <w:r w:rsidR="009D6843">
        <w:t xml:space="preserve">had already managed to move the assets again. By causing Sunningdale to divest itself of </w:t>
      </w:r>
      <w:proofErr w:type="gramStart"/>
      <w:r w:rsidR="009D6843">
        <w:t>its</w:t>
      </w:r>
      <w:proofErr w:type="gramEnd"/>
      <w:r w:rsidR="009D6843">
        <w:t xml:space="preserve"> interest in </w:t>
      </w:r>
      <w:proofErr w:type="spellStart"/>
      <w:r w:rsidR="009D6843">
        <w:t>Solyanka</w:t>
      </w:r>
      <w:proofErr w:type="spellEnd"/>
      <w:r w:rsidR="009D6843">
        <w:t xml:space="preserve"> </w:t>
      </w:r>
      <w:proofErr w:type="spellStart"/>
      <w:r w:rsidR="009D6843">
        <w:t>Servis</w:t>
      </w:r>
      <w:proofErr w:type="spellEnd"/>
      <w:r w:rsidR="009D6843">
        <w:t>, and therefore rendering his interest in Sunningdale worthless,</w:t>
      </w:r>
      <w:r w:rsidR="00563B4C">
        <w:t xml:space="preserve"> the Husband intentionally prejudiced the Wife’s ability to enforce her judgment.</w:t>
      </w:r>
    </w:p>
    <w:p w14:paraId="000E2088" w14:textId="08E045DD" w:rsidR="008927AE" w:rsidRDefault="00563B4C" w:rsidP="0067602D">
      <w:pPr>
        <w:pStyle w:val="ParaLevel1"/>
      </w:pPr>
      <w:r>
        <w:t xml:space="preserve">The transfer of the shares to </w:t>
      </w:r>
      <w:proofErr w:type="spellStart"/>
      <w:r>
        <w:t>Temur</w:t>
      </w:r>
      <w:proofErr w:type="spellEnd"/>
      <w:r>
        <w:t xml:space="preserve"> was at an undervalue</w:t>
      </w:r>
      <w:r w:rsidR="00886FE2">
        <w:t>, either f</w:t>
      </w:r>
      <w:r w:rsidR="008A3C92">
        <w:t>or</w:t>
      </w:r>
      <w:r w:rsidR="00886FE2">
        <w:t xml:space="preserve"> no consideration or for far less than the value of the property. The Husband’s purpose </w:t>
      </w:r>
      <w:r w:rsidR="0005108A">
        <w:t>was a prohibited purpose because</w:t>
      </w:r>
      <w:r w:rsidR="00C22DEC">
        <w:t xml:space="preserve"> the transfers took place at a time when the Wife was actively engaged in seeking to enforce against foreign assets with the benefit of funding which Burford Capital had agreed to provide in January 2018</w:t>
      </w:r>
      <w:r w:rsidR="002B4B08">
        <w:t xml:space="preserve">. The ownership of </w:t>
      </w:r>
      <w:proofErr w:type="spellStart"/>
      <w:r w:rsidR="002B4B08">
        <w:t>Solyanka</w:t>
      </w:r>
      <w:proofErr w:type="spellEnd"/>
      <w:r w:rsidR="002B4B08">
        <w:t xml:space="preserve"> </w:t>
      </w:r>
      <w:proofErr w:type="spellStart"/>
      <w:r w:rsidR="002B4B08">
        <w:t>Servis</w:t>
      </w:r>
      <w:proofErr w:type="spellEnd"/>
      <w:r w:rsidR="002B4B08">
        <w:t xml:space="preserve"> and the Moscow Property</w:t>
      </w:r>
      <w:r w:rsidR="005B2EEA">
        <w:t xml:space="preserve"> was held through a relatively vulnerable structure because Sunningdale was a Cypriot company. Haddon-Cave J </w:t>
      </w:r>
      <w:r w:rsidR="00904C4E">
        <w:t>had ordered the return of the shares in Sunningdale to the Husband and the Wife could enforce that order in Cyprus. The vulnerability of Sunningdale’s assets</w:t>
      </w:r>
      <w:r w:rsidR="00403235">
        <w:t xml:space="preserve"> was demonstrated by the fact that the Wife was able to obtain a charging order over Sunningdale and the appointment of a receiver over its assets in 2020. In that context and given the Husband</w:t>
      </w:r>
      <w:r w:rsidR="006338E6">
        <w:t>’</w:t>
      </w:r>
      <w:r w:rsidR="00403235">
        <w:t>s concerted effort</w:t>
      </w:r>
      <w:r w:rsidR="00441D86">
        <w:t xml:space="preserve"> to ensure that his assets were kept beyond the reach of the Wife’s enforcement, it was overwhelmingly likely that his purpose in moving assets out of Sunningdale was at least in part, to put them into safer hands (</w:t>
      </w:r>
      <w:proofErr w:type="spellStart"/>
      <w:r w:rsidR="00441D86">
        <w:t>Temur’s</w:t>
      </w:r>
      <w:proofErr w:type="spellEnd"/>
      <w:r w:rsidR="00441D86">
        <w:t>).</w:t>
      </w:r>
      <w:r w:rsidR="007507A9">
        <w:t xml:space="preserve"> </w:t>
      </w:r>
      <w:r w:rsidR="008927AE">
        <w:t xml:space="preserve">The fact that </w:t>
      </w:r>
      <w:proofErr w:type="spellStart"/>
      <w:r w:rsidR="008927AE">
        <w:t>Temur</w:t>
      </w:r>
      <w:proofErr w:type="spellEnd"/>
      <w:r w:rsidR="008927AE">
        <w:t xml:space="preserve"> </w:t>
      </w:r>
      <w:r w:rsidR="008B5063">
        <w:t>was not a judgment debtor d</w:t>
      </w:r>
      <w:r w:rsidR="00C47D52">
        <w:t>id</w:t>
      </w:r>
      <w:r w:rsidR="008B5063">
        <w:t xml:space="preserve"> not assist as it is likely that the Husband</w:t>
      </w:r>
      <w:r w:rsidR="007507A9">
        <w:t xml:space="preserve"> thought that the Wife would not bring proceedings against her son.</w:t>
      </w:r>
    </w:p>
    <w:p w14:paraId="4EA45585" w14:textId="64A295E4" w:rsidR="007507A9" w:rsidRDefault="007507A9" w:rsidP="0067602D">
      <w:pPr>
        <w:pStyle w:val="ParaLevel1"/>
      </w:pPr>
      <w:r>
        <w:t xml:space="preserve">I accept Mr </w:t>
      </w:r>
      <w:proofErr w:type="spellStart"/>
      <w:r>
        <w:t>Gourgey</w:t>
      </w:r>
      <w:proofErr w:type="spellEnd"/>
      <w:r>
        <w:t xml:space="preserve"> QC’s </w:t>
      </w:r>
      <w:r w:rsidR="00CF6A85">
        <w:t xml:space="preserve">submission that there was no other credible explanation for why the Moscow Property was transferred to </w:t>
      </w:r>
      <w:proofErr w:type="spellStart"/>
      <w:r w:rsidR="00CF6A85">
        <w:t>Temur</w:t>
      </w:r>
      <w:proofErr w:type="spellEnd"/>
      <w:r w:rsidR="00CF6A85">
        <w:t xml:space="preserve"> in 2018 at what was, on any view, a massive undervalue. </w:t>
      </w:r>
      <w:r w:rsidR="00CD0A83">
        <w:t>The events of 2020 only reconfirm the conclusion set out above</w:t>
      </w:r>
      <w:r w:rsidR="008C5A30">
        <w:t>.</w:t>
      </w:r>
      <w:r w:rsidR="00CD0A83">
        <w:t xml:space="preserve"> </w:t>
      </w:r>
      <w:r w:rsidR="008C5A30">
        <w:t>T</w:t>
      </w:r>
      <w:r w:rsidR="00CD0A83">
        <w:t xml:space="preserve">he steps which led to the Moscow </w:t>
      </w:r>
      <w:r w:rsidR="008C5A30">
        <w:t>Property being transferred to the Husband</w:t>
      </w:r>
      <w:r w:rsidR="00A364C1">
        <w:t xml:space="preserve"> reinforced the submission that </w:t>
      </w:r>
      <w:proofErr w:type="spellStart"/>
      <w:r w:rsidR="00A364C1">
        <w:t>Temur’s</w:t>
      </w:r>
      <w:proofErr w:type="spellEnd"/>
      <w:r w:rsidR="00A364C1">
        <w:t xml:space="preserve"> role throughout was to shelter the Moscow Property</w:t>
      </w:r>
      <w:r w:rsidR="00DD21C4">
        <w:t xml:space="preserve"> and ensure that it did not fall into the Wife’s hands.</w:t>
      </w:r>
    </w:p>
    <w:p w14:paraId="4C5D2D3C" w14:textId="672C4DAF" w:rsidR="00DD21C4" w:rsidRDefault="00615C22" w:rsidP="0067602D">
      <w:pPr>
        <w:pStyle w:val="ParaLevel1"/>
      </w:pPr>
      <w:r>
        <w:t>Any argument which</w:t>
      </w:r>
      <w:r w:rsidR="00387FCD">
        <w:t xml:space="preserve"> </w:t>
      </w:r>
      <w:proofErr w:type="spellStart"/>
      <w:r>
        <w:t>Temur</w:t>
      </w:r>
      <w:proofErr w:type="spellEnd"/>
      <w:r>
        <w:t xml:space="preserve"> </w:t>
      </w:r>
      <w:r w:rsidR="00387FCD">
        <w:t xml:space="preserve">might have made that the 2018 </w:t>
      </w:r>
      <w:r w:rsidR="004464B1">
        <w:t>A</w:t>
      </w:r>
      <w:r w:rsidR="00387FCD">
        <w:t xml:space="preserve">greement had no legal effect because he failed to pay the price said to be due under that </w:t>
      </w:r>
      <w:r w:rsidR="004464B1">
        <w:t>A</w:t>
      </w:r>
      <w:r w:rsidR="00387FCD">
        <w:t>greement</w:t>
      </w:r>
      <w:r w:rsidR="004464B1">
        <w:t>,</w:t>
      </w:r>
      <w:r w:rsidR="00C36836">
        <w:t xml:space="preserve"> would have been unsustainable as a matter of Russian law.</w:t>
      </w:r>
      <w:r w:rsidR="00600773">
        <w:t xml:space="preserve"> The expert in Russian law, Mr </w:t>
      </w:r>
      <w:proofErr w:type="spellStart"/>
      <w:r w:rsidR="00600773">
        <w:t>Trukhanov</w:t>
      </w:r>
      <w:proofErr w:type="spellEnd"/>
      <w:r w:rsidR="00600773">
        <w:t xml:space="preserve">, confirmed that </w:t>
      </w:r>
      <w:proofErr w:type="spellStart"/>
      <w:r w:rsidR="00600773">
        <w:t>Temur</w:t>
      </w:r>
      <w:proofErr w:type="spellEnd"/>
      <w:r w:rsidR="00600773">
        <w:t xml:space="preserve"> had absolute ownership of the shares in </w:t>
      </w:r>
      <w:proofErr w:type="spellStart"/>
      <w:r w:rsidR="00600773">
        <w:t>Solyanka</w:t>
      </w:r>
      <w:proofErr w:type="spellEnd"/>
      <w:r w:rsidR="00600773">
        <w:t xml:space="preserve"> </w:t>
      </w:r>
      <w:proofErr w:type="spellStart"/>
      <w:r w:rsidR="00600773">
        <w:t>Servis</w:t>
      </w:r>
      <w:proofErr w:type="spellEnd"/>
      <w:r w:rsidR="00600773">
        <w:t xml:space="preserve"> </w:t>
      </w:r>
      <w:r w:rsidR="0000108E">
        <w:t>from 22 June 2018 without any encumbrance and was free to dispose of those shares. His inability to pay did not affect the validity of the 2018 Agreement or his ownership of those shares.</w:t>
      </w:r>
      <w:r w:rsidR="00A86552">
        <w:t xml:space="preserve"> He became the sole owner of the shares in </w:t>
      </w:r>
      <w:proofErr w:type="spellStart"/>
      <w:r w:rsidR="00A86552">
        <w:t>Solyanka</w:t>
      </w:r>
      <w:proofErr w:type="spellEnd"/>
      <w:r w:rsidR="00A86552">
        <w:t xml:space="preserve"> </w:t>
      </w:r>
      <w:proofErr w:type="spellStart"/>
      <w:r w:rsidR="00A86552">
        <w:t>Servis</w:t>
      </w:r>
      <w:proofErr w:type="spellEnd"/>
      <w:r w:rsidR="00A86552">
        <w:t xml:space="preserve">, worth </w:t>
      </w:r>
      <w:proofErr w:type="gramStart"/>
      <w:r w:rsidR="00A86552">
        <w:t>in excess of</w:t>
      </w:r>
      <w:proofErr w:type="gramEnd"/>
      <w:r w:rsidR="00A86552">
        <w:t xml:space="preserve"> RUB 500 million,</w:t>
      </w:r>
      <w:r w:rsidR="00DF681E">
        <w:t xml:space="preserve"> subject only to his liability to pay RUB 50 million. If he had not entered into the Termination Agreement, he could have been ordered to transfer the</w:t>
      </w:r>
      <w:r w:rsidR="003979ED">
        <w:t>se</w:t>
      </w:r>
      <w:r w:rsidR="00DF681E">
        <w:t xml:space="preserve"> shares to the Wife.</w:t>
      </w:r>
    </w:p>
    <w:p w14:paraId="62327801" w14:textId="4EAC2A04" w:rsidR="00065C0C" w:rsidRPr="00324414" w:rsidRDefault="00065C0C" w:rsidP="0067602D">
      <w:pPr>
        <w:pStyle w:val="ParaLevel1"/>
      </w:pPr>
      <w:r>
        <w:t>Though</w:t>
      </w:r>
      <w:r w:rsidR="00033DEB">
        <w:t xml:space="preserve"> </w:t>
      </w:r>
      <w:proofErr w:type="spellStart"/>
      <w:r w:rsidR="00033DEB">
        <w:t>Temur</w:t>
      </w:r>
      <w:proofErr w:type="spellEnd"/>
      <w:r w:rsidR="00033DEB">
        <w:t xml:space="preserve"> no longer has the Moscow Property by virtue of the Termination Agreement, my findings make clear that he did not change his position in good faith.</w:t>
      </w:r>
      <w:r w:rsidR="005651C8">
        <w:t xml:space="preserve"> The execution of the Termination Agreement was a deliberate and collusive attempt by </w:t>
      </w:r>
      <w:proofErr w:type="spellStart"/>
      <w:r w:rsidR="005651C8">
        <w:t>Temur</w:t>
      </w:r>
      <w:proofErr w:type="spellEnd"/>
      <w:r w:rsidR="005651C8">
        <w:t xml:space="preserve"> to prevent the Wife obtaining an effective remedy in full knowledge of these proceedings.</w:t>
      </w:r>
      <w:r w:rsidR="00F908DF">
        <w:t xml:space="preserve"> His behaviour in that regard </w:t>
      </w:r>
      <w:r w:rsidR="00EE1B84">
        <w:t>wa</w:t>
      </w:r>
      <w:r w:rsidR="00F908DF">
        <w:t>s no reason to deny the Wife relief</w:t>
      </w:r>
      <w:r w:rsidR="002F295D">
        <w:t>.</w:t>
      </w:r>
    </w:p>
    <w:p w14:paraId="06E25C33" w14:textId="33517D96" w:rsidR="004457A3" w:rsidRPr="004457A3" w:rsidRDefault="004457A3" w:rsidP="0067602D">
      <w:pPr>
        <w:pStyle w:val="ParaLevel1"/>
        <w:numPr>
          <w:ilvl w:val="0"/>
          <w:numId w:val="0"/>
        </w:numPr>
        <w:ind w:left="1145" w:hanging="720"/>
        <w:rPr>
          <w:b/>
          <w:bCs/>
          <w:u w:val="single"/>
        </w:rPr>
      </w:pPr>
      <w:r w:rsidRPr="004457A3">
        <w:rPr>
          <w:b/>
          <w:bCs/>
          <w:u w:val="single"/>
        </w:rPr>
        <w:t xml:space="preserve">The Claims Against </w:t>
      </w:r>
      <w:proofErr w:type="spellStart"/>
      <w:r w:rsidRPr="004457A3">
        <w:rPr>
          <w:b/>
          <w:bCs/>
          <w:u w:val="single"/>
        </w:rPr>
        <w:t>Borderedge</w:t>
      </w:r>
      <w:proofErr w:type="spellEnd"/>
    </w:p>
    <w:p w14:paraId="19089BB4" w14:textId="4B675202" w:rsidR="004457A3" w:rsidRDefault="00842A1A" w:rsidP="0067602D">
      <w:pPr>
        <w:pStyle w:val="ParaLevel1"/>
      </w:pPr>
      <w:r>
        <w:lastRenderedPageBreak/>
        <w:t>T</w:t>
      </w:r>
      <w:r w:rsidR="00377FBB">
        <w:t>he Wife alleged</w:t>
      </w:r>
      <w:r>
        <w:t xml:space="preserve"> that, as part of the process of stripping out all </w:t>
      </w:r>
      <w:proofErr w:type="spellStart"/>
      <w:r>
        <w:t>Cotor’s</w:t>
      </w:r>
      <w:proofErr w:type="spellEnd"/>
      <w:r>
        <w:t xml:space="preserve"> assets immediately prior to trial in late 2016</w:t>
      </w:r>
      <w:r w:rsidR="00B635BE">
        <w:t xml:space="preserve">, </w:t>
      </w:r>
      <w:r w:rsidR="00793CAD">
        <w:t xml:space="preserve">€27.5 million </w:t>
      </w:r>
      <w:r w:rsidR="00B635BE">
        <w:t xml:space="preserve">was transferred from </w:t>
      </w:r>
      <w:proofErr w:type="spellStart"/>
      <w:r w:rsidR="00B635BE">
        <w:t>Cotor</w:t>
      </w:r>
      <w:proofErr w:type="spellEnd"/>
      <w:r w:rsidR="00B635BE">
        <w:t xml:space="preserve"> into the Genus Trust and then immediately passed on to </w:t>
      </w:r>
      <w:proofErr w:type="spellStart"/>
      <w:r w:rsidR="00B635BE">
        <w:t>Borderedge</w:t>
      </w:r>
      <w:proofErr w:type="spellEnd"/>
      <w:r w:rsidR="00B96AD0">
        <w:t xml:space="preserve"> (“the </w:t>
      </w:r>
      <w:proofErr w:type="spellStart"/>
      <w:r w:rsidR="00B96AD0">
        <w:t>Borderedge</w:t>
      </w:r>
      <w:proofErr w:type="spellEnd"/>
      <w:r w:rsidR="00B96AD0">
        <w:t xml:space="preserve"> Transfer”)</w:t>
      </w:r>
      <w:r w:rsidR="009A43AD">
        <w:t xml:space="preserve">. </w:t>
      </w:r>
      <w:r w:rsidR="002926E2">
        <w:t>Both transfers took place on 28 November 2016.</w:t>
      </w:r>
      <w:r w:rsidR="005E5102">
        <w:t xml:space="preserve"> The </w:t>
      </w:r>
      <w:r w:rsidR="00F240E0">
        <w:t>W</w:t>
      </w:r>
      <w:r w:rsidR="005E5102">
        <w:t>ife state</w:t>
      </w:r>
      <w:r w:rsidR="006B7CA8">
        <w:t>d</w:t>
      </w:r>
      <w:r w:rsidR="005E5102">
        <w:t xml:space="preserve"> that the reason why this sum of money was transferred out to </w:t>
      </w:r>
      <w:proofErr w:type="spellStart"/>
      <w:r w:rsidR="005E5102">
        <w:t>Borderedge</w:t>
      </w:r>
      <w:proofErr w:type="spellEnd"/>
      <w:r w:rsidR="005E5102">
        <w:t xml:space="preserve"> </w:t>
      </w:r>
      <w:r w:rsidR="00F240E0">
        <w:t>rather than being retained in Liechtenstein with the remainder of the Monetary Assets</w:t>
      </w:r>
      <w:r w:rsidR="00A61084">
        <w:t xml:space="preserve"> was because most of this money was already pledged as cash collateral to mortgages provided by UBS over t</w:t>
      </w:r>
      <w:r w:rsidR="00A8479B">
        <w:t>w</w:t>
      </w:r>
      <w:r w:rsidR="00A61084">
        <w:t xml:space="preserve">o villas </w:t>
      </w:r>
      <w:r w:rsidR="00F73770">
        <w:t>-</w:t>
      </w:r>
      <w:r w:rsidR="00A61084">
        <w:t xml:space="preserve"> Villa le Cottage</w:t>
      </w:r>
      <w:r w:rsidR="006447E2">
        <w:t xml:space="preserve"> and Villa </w:t>
      </w:r>
      <w:proofErr w:type="spellStart"/>
      <w:r w:rsidR="006447E2">
        <w:t>Pomme</w:t>
      </w:r>
      <w:proofErr w:type="spellEnd"/>
      <w:r w:rsidR="006447E2">
        <w:t xml:space="preserve"> de Pin – in Cap </w:t>
      </w:r>
      <w:proofErr w:type="spellStart"/>
      <w:r w:rsidR="006447E2">
        <w:t>Ferrat</w:t>
      </w:r>
      <w:proofErr w:type="spellEnd"/>
      <w:r w:rsidR="00A8479B">
        <w:t>, France</w:t>
      </w:r>
      <w:r w:rsidR="006447E2">
        <w:t>.</w:t>
      </w:r>
    </w:p>
    <w:p w14:paraId="3B618CCE" w14:textId="3C8DAF06" w:rsidR="004C4ABA" w:rsidRPr="004C4ABA" w:rsidRDefault="004C4ABA" w:rsidP="0067602D">
      <w:pPr>
        <w:pStyle w:val="ParaLevel1"/>
        <w:numPr>
          <w:ilvl w:val="0"/>
          <w:numId w:val="0"/>
        </w:numPr>
        <w:ind w:left="1145" w:hanging="720"/>
        <w:rPr>
          <w:b/>
          <w:bCs/>
        </w:rPr>
      </w:pPr>
      <w:r w:rsidRPr="004C4ABA">
        <w:rPr>
          <w:b/>
          <w:bCs/>
        </w:rPr>
        <w:t>Background Facts</w:t>
      </w:r>
    </w:p>
    <w:p w14:paraId="3E80BB93" w14:textId="720C036D" w:rsidR="0031055A" w:rsidRDefault="00B941C9" w:rsidP="0067602D">
      <w:pPr>
        <w:pStyle w:val="ParaLevel1"/>
      </w:pPr>
      <w:proofErr w:type="spellStart"/>
      <w:r>
        <w:t>Borderedge</w:t>
      </w:r>
      <w:proofErr w:type="spellEnd"/>
      <w:r>
        <w:t xml:space="preserve"> is a Cypriot company which was originally owned by the Husband but was subsequently transferred </w:t>
      </w:r>
      <w:r w:rsidR="00783333">
        <w:t xml:space="preserve">in 2010 </w:t>
      </w:r>
      <w:r>
        <w:t xml:space="preserve">to </w:t>
      </w:r>
      <w:proofErr w:type="spellStart"/>
      <w:r>
        <w:t>Temur</w:t>
      </w:r>
      <w:proofErr w:type="spellEnd"/>
      <w:r>
        <w:t xml:space="preserve"> and </w:t>
      </w:r>
      <w:r w:rsidR="00E702FF">
        <w:t>E</w:t>
      </w:r>
      <w:r>
        <w:t xml:space="preserve">dgar </w:t>
      </w:r>
      <w:r w:rsidR="00E702FF">
        <w:t xml:space="preserve">who now each own 50% of its shares. The sole director of </w:t>
      </w:r>
      <w:proofErr w:type="spellStart"/>
      <w:r w:rsidR="00E702FF">
        <w:t>Borderedge</w:t>
      </w:r>
      <w:proofErr w:type="spellEnd"/>
      <w:r w:rsidR="00E702FF">
        <w:t xml:space="preserve"> </w:t>
      </w:r>
      <w:r w:rsidR="00B54ED5">
        <w:t xml:space="preserve">throughout the relevant period was Page Directors Ltd </w:t>
      </w:r>
      <w:r w:rsidR="00F73770">
        <w:t>[</w:t>
      </w:r>
      <w:r w:rsidR="00B54ED5">
        <w:t>“Page Directors”</w:t>
      </w:r>
      <w:r w:rsidR="00F73770">
        <w:t>]</w:t>
      </w:r>
      <w:r w:rsidR="00B54ED5">
        <w:t xml:space="preserve">, which is part of the </w:t>
      </w:r>
      <w:proofErr w:type="spellStart"/>
      <w:r w:rsidR="00B54ED5">
        <w:t>Pagecorp</w:t>
      </w:r>
      <w:proofErr w:type="spellEnd"/>
      <w:r w:rsidR="00713E3F">
        <w:t xml:space="preserve"> Group, a Cypriot corporate services provider. No disclosure </w:t>
      </w:r>
      <w:r w:rsidR="00154CFD">
        <w:t>was</w:t>
      </w:r>
      <w:r w:rsidR="00713E3F">
        <w:t xml:space="preserve"> given of the contract</w:t>
      </w:r>
      <w:r w:rsidR="006114F5">
        <w:t xml:space="preserve"> under which Page Directors provided its services</w:t>
      </w:r>
      <w:r w:rsidR="00A40646">
        <w:t>,</w:t>
      </w:r>
      <w:r w:rsidR="006114F5">
        <w:t xml:space="preserve"> so its precise obligations </w:t>
      </w:r>
      <w:r w:rsidR="00E420C9">
        <w:t>during the period in question we</w:t>
      </w:r>
      <w:r w:rsidR="006114F5">
        <w:t xml:space="preserve">re not known. However, as the </w:t>
      </w:r>
      <w:proofErr w:type="spellStart"/>
      <w:r w:rsidR="006114F5">
        <w:t>Pagecorp</w:t>
      </w:r>
      <w:proofErr w:type="spellEnd"/>
      <w:r w:rsidR="006114F5">
        <w:t xml:space="preserve"> Group</w:t>
      </w:r>
      <w:r w:rsidR="00616AAB">
        <w:t xml:space="preserve"> describes on its website, it provides </w:t>
      </w:r>
      <w:r w:rsidR="00616AAB" w:rsidRPr="00E420C9">
        <w:rPr>
          <w:i/>
          <w:iCs/>
        </w:rPr>
        <w:t>“nominee services”</w:t>
      </w:r>
      <w:r w:rsidR="00616AAB">
        <w:t xml:space="preserve"> (including “corporate or individual directors”)</w:t>
      </w:r>
      <w:r w:rsidR="00A40646">
        <w:t xml:space="preserve">. The </w:t>
      </w:r>
      <w:r w:rsidR="005571BC">
        <w:t xml:space="preserve">Wife invited me to infer that Page Directors administered </w:t>
      </w:r>
      <w:proofErr w:type="spellStart"/>
      <w:r w:rsidR="005571BC">
        <w:t>Borderedge</w:t>
      </w:r>
      <w:proofErr w:type="spellEnd"/>
      <w:r w:rsidR="005571BC">
        <w:t xml:space="preserve"> on instructions from the Husband and/or </w:t>
      </w:r>
      <w:proofErr w:type="spellStart"/>
      <w:r w:rsidR="005571BC">
        <w:t>Temur</w:t>
      </w:r>
      <w:proofErr w:type="spellEnd"/>
      <w:r w:rsidR="005571BC">
        <w:t xml:space="preserve">. Following commencement of the claim against </w:t>
      </w:r>
      <w:proofErr w:type="spellStart"/>
      <w:r w:rsidR="005571BC">
        <w:t>Borderedge</w:t>
      </w:r>
      <w:proofErr w:type="spellEnd"/>
      <w:r w:rsidR="005571BC">
        <w:t xml:space="preserve">, </w:t>
      </w:r>
      <w:proofErr w:type="spellStart"/>
      <w:r w:rsidR="005E387A">
        <w:t>Mittelmeer</w:t>
      </w:r>
      <w:proofErr w:type="spellEnd"/>
      <w:r w:rsidR="005E387A">
        <w:t xml:space="preserve"> Directors Ltd</w:t>
      </w:r>
      <w:r w:rsidR="001B3D31">
        <w:t>,</w:t>
      </w:r>
      <w:r w:rsidR="00533F42">
        <w:t xml:space="preserve"> another corporate service provider,</w:t>
      </w:r>
      <w:r w:rsidR="005E387A">
        <w:t xml:space="preserve"> was appointed as replacement sole director of </w:t>
      </w:r>
      <w:proofErr w:type="spellStart"/>
      <w:r w:rsidR="005E387A">
        <w:t>Borderedge</w:t>
      </w:r>
      <w:proofErr w:type="spellEnd"/>
      <w:r w:rsidR="005E387A">
        <w:t>.</w:t>
      </w:r>
      <w:r w:rsidR="00125B5F">
        <w:t xml:space="preserve"> </w:t>
      </w:r>
    </w:p>
    <w:p w14:paraId="106E7DA7" w14:textId="5A28025D" w:rsidR="005926E2" w:rsidRDefault="005926E2" w:rsidP="0067602D">
      <w:pPr>
        <w:pStyle w:val="ParaLevel1"/>
      </w:pPr>
      <w:r>
        <w:t xml:space="preserve">Since 1995, the </w:t>
      </w:r>
      <w:proofErr w:type="spellStart"/>
      <w:r w:rsidR="000B2F74">
        <w:t>Akhmedov</w:t>
      </w:r>
      <w:proofErr w:type="spellEnd"/>
      <w:r w:rsidR="000B2F74">
        <w:t xml:space="preserve"> family has enjoyed </w:t>
      </w:r>
      <w:r w:rsidR="003D5F4A">
        <w:t xml:space="preserve">the </w:t>
      </w:r>
      <w:r w:rsidR="000B2F74">
        <w:t>use of a valuable family holiday home</w:t>
      </w:r>
      <w:r w:rsidR="00442EA1">
        <w:t xml:space="preserve"> in the south of France known as Villa Le Cottage. The property was purchased by a Luxembourg company wholly beneficially owned by the Husband</w:t>
      </w:r>
      <w:r w:rsidR="002547A6">
        <w:t>. The Wife has continued to use Villa Le Cottage following her divorce from the Husband</w:t>
      </w:r>
      <w:r w:rsidR="00CB7ABA">
        <w:t xml:space="preserve"> and thus still benefits from the property. On 8 June 2005, </w:t>
      </w:r>
      <w:proofErr w:type="spellStart"/>
      <w:r w:rsidR="00CB7ABA">
        <w:t>Borderedge</w:t>
      </w:r>
      <w:proofErr w:type="spellEnd"/>
      <w:r w:rsidR="00CB7ABA">
        <w:t xml:space="preserve"> was incorporated as an SPV for the purpose of owning</w:t>
      </w:r>
      <w:r w:rsidR="003447DA">
        <w:t xml:space="preserve"> Villa Le Cottage but it remained dormant until December 2007.</w:t>
      </w:r>
      <w:r w:rsidR="005D0907">
        <w:t xml:space="preserve"> Since its incorporation, </w:t>
      </w:r>
      <w:proofErr w:type="spellStart"/>
      <w:r w:rsidR="005D0907">
        <w:t>Borderedge</w:t>
      </w:r>
      <w:proofErr w:type="spellEnd"/>
      <w:r w:rsidR="005D0907">
        <w:t xml:space="preserve"> has been managed by corporate service providers in Cyprus</w:t>
      </w:r>
      <w:r w:rsidR="001E642E">
        <w:t>, as set out above</w:t>
      </w:r>
      <w:r w:rsidR="005D0907">
        <w:t>.</w:t>
      </w:r>
    </w:p>
    <w:p w14:paraId="19D90779" w14:textId="3F3CE592" w:rsidR="004921F4" w:rsidRDefault="006D20BD" w:rsidP="0067602D">
      <w:pPr>
        <w:pStyle w:val="ParaLevel1"/>
      </w:pPr>
      <w:r>
        <w:t xml:space="preserve">On 20 December 2007, </w:t>
      </w:r>
      <w:proofErr w:type="spellStart"/>
      <w:r>
        <w:t>Borderedge</w:t>
      </w:r>
      <w:proofErr w:type="spellEnd"/>
      <w:r>
        <w:t xml:space="preserve"> and the Wife arranged for the incorporation of </w:t>
      </w:r>
      <w:r w:rsidR="0031055A">
        <w:t>SCI Villa le Cottage</w:t>
      </w:r>
      <w:r w:rsidR="00311C1B">
        <w:t xml:space="preserve"> </w:t>
      </w:r>
      <w:r w:rsidR="00BC630B">
        <w:t>[</w:t>
      </w:r>
      <w:r w:rsidR="00311C1B">
        <w:t>SCI VLC</w:t>
      </w:r>
      <w:r w:rsidR="00BC630B">
        <w:t>]</w:t>
      </w:r>
      <w:r w:rsidR="00311C1B">
        <w:t xml:space="preserve">. An SCI </w:t>
      </w:r>
      <w:r w:rsidR="00AC567C">
        <w:t xml:space="preserve">is a specialist type of French legal entity which is used to own and manage real property. </w:t>
      </w:r>
      <w:proofErr w:type="spellStart"/>
      <w:r w:rsidR="008D053D">
        <w:t>Borderedge</w:t>
      </w:r>
      <w:proofErr w:type="spellEnd"/>
      <w:r w:rsidR="008D053D">
        <w:t xml:space="preserve"> owns 80% of the shares and t</w:t>
      </w:r>
      <w:r w:rsidR="00AC567C">
        <w:t xml:space="preserve">he remaining 20% of the shares are owned by the Wife. The Wife has been the manager of SCI VLC </w:t>
      </w:r>
      <w:r w:rsidR="00602FE6">
        <w:t>at all relevant times, save that there is now an administrator appointed</w:t>
      </w:r>
      <w:r w:rsidR="00347FE0">
        <w:t xml:space="preserve"> in</w:t>
      </w:r>
      <w:r w:rsidR="00602FE6">
        <w:t xml:space="preserve"> ongoing </w:t>
      </w:r>
      <w:r w:rsidR="00347FE0">
        <w:t xml:space="preserve">legal </w:t>
      </w:r>
      <w:r w:rsidR="00602FE6">
        <w:t xml:space="preserve">proceedings between the Wife and </w:t>
      </w:r>
      <w:proofErr w:type="spellStart"/>
      <w:r w:rsidR="00602FE6">
        <w:t>Borderedge</w:t>
      </w:r>
      <w:proofErr w:type="spellEnd"/>
      <w:r w:rsidR="00602FE6">
        <w:t xml:space="preserve"> in France. SCI VLC is the sole owner of </w:t>
      </w:r>
      <w:r w:rsidR="00D2058D">
        <w:t>Villa Le Cottage.</w:t>
      </w:r>
      <w:r w:rsidR="005464D7">
        <w:t xml:space="preserve"> In July 2020,</w:t>
      </w:r>
      <w:r w:rsidR="00D2058D">
        <w:t xml:space="preserve"> </w:t>
      </w:r>
      <w:proofErr w:type="spellStart"/>
      <w:r w:rsidR="00D2058D">
        <w:t>Temur</w:t>
      </w:r>
      <w:proofErr w:type="spellEnd"/>
      <w:r w:rsidR="00D2058D">
        <w:t xml:space="preserve"> </w:t>
      </w:r>
      <w:r w:rsidR="005464D7">
        <w:t>estimated its value to be about €20 million.</w:t>
      </w:r>
      <w:r w:rsidR="006664E6">
        <w:t xml:space="preserve"> </w:t>
      </w:r>
      <w:r w:rsidR="00B22434">
        <w:t>T</w:t>
      </w:r>
      <w:r w:rsidR="006664E6">
        <w:t>o fund SCI VLC’s purchase of Villa Le Cottage,</w:t>
      </w:r>
      <w:r w:rsidR="001A7FA2">
        <w:t xml:space="preserve"> on 13 December 2007</w:t>
      </w:r>
      <w:r w:rsidR="00B22434">
        <w:t>,</w:t>
      </w:r>
      <w:r w:rsidR="001A7FA2">
        <w:t xml:space="preserve"> </w:t>
      </w:r>
      <w:proofErr w:type="spellStart"/>
      <w:r w:rsidR="001A7FA2">
        <w:t>Cotor</w:t>
      </w:r>
      <w:proofErr w:type="spellEnd"/>
      <w:r w:rsidR="001A7FA2">
        <w:t xml:space="preserve"> agreed to lend </w:t>
      </w:r>
      <w:proofErr w:type="spellStart"/>
      <w:r w:rsidR="001A7FA2">
        <w:t>Borderedge</w:t>
      </w:r>
      <w:proofErr w:type="spellEnd"/>
      <w:r w:rsidR="001A7FA2">
        <w:t xml:space="preserve"> the sum of €15 million. </w:t>
      </w:r>
      <w:proofErr w:type="spellStart"/>
      <w:r w:rsidR="001A7FA2">
        <w:t>Borderedge</w:t>
      </w:r>
      <w:proofErr w:type="spellEnd"/>
      <w:r w:rsidR="001A7FA2">
        <w:t xml:space="preserve"> agreed to lend the same sum to SCI VLC </w:t>
      </w:r>
      <w:r w:rsidR="002A6DD0">
        <w:t>to purchase Villa Le Cottage.</w:t>
      </w:r>
      <w:r w:rsidR="00A15237">
        <w:t xml:space="preserve"> In November 2010, the shares in </w:t>
      </w:r>
      <w:proofErr w:type="spellStart"/>
      <w:r w:rsidR="00A15237">
        <w:t>Borderedge</w:t>
      </w:r>
      <w:proofErr w:type="spellEnd"/>
      <w:r w:rsidR="00A15237">
        <w:t xml:space="preserve"> were transferred to </w:t>
      </w:r>
      <w:proofErr w:type="spellStart"/>
      <w:r w:rsidR="00A15237">
        <w:t>Temur</w:t>
      </w:r>
      <w:proofErr w:type="spellEnd"/>
      <w:r w:rsidR="00A15237">
        <w:t xml:space="preserve"> and Edgar</w:t>
      </w:r>
      <w:r w:rsidR="005A0B46">
        <w:t>. T</w:t>
      </w:r>
      <w:r w:rsidR="00A15237">
        <w:t>he reason for the transfer</w:t>
      </w:r>
      <w:r w:rsidR="005A0B46">
        <w:t xml:space="preserve"> was to ensure that Villa Le Cottage could remain in the family </w:t>
      </w:r>
      <w:r w:rsidR="00BB33AC">
        <w:t>in</w:t>
      </w:r>
      <w:r w:rsidR="005A0B46">
        <w:t xml:space="preserve"> the long-term by </w:t>
      </w:r>
      <w:r w:rsidR="00BB33AC">
        <w:t>a</w:t>
      </w:r>
      <w:r w:rsidR="005A0B46">
        <w:t>voiding the payment of significant French inheritance taxes</w:t>
      </w:r>
      <w:r w:rsidR="007D07EC">
        <w:t>, which might otherwise have forced a sale in the future.</w:t>
      </w:r>
    </w:p>
    <w:p w14:paraId="63EF92E1" w14:textId="7B5729E3" w:rsidR="00021F67" w:rsidRDefault="007D07EC" w:rsidP="0067602D">
      <w:pPr>
        <w:pStyle w:val="ParaLevel1"/>
      </w:pPr>
      <w:r>
        <w:lastRenderedPageBreak/>
        <w:t>For tax planning purposes</w:t>
      </w:r>
      <w:r w:rsidR="00B50F6D">
        <w:t xml:space="preserve">, SCI VLC decided to repay the loan to </w:t>
      </w:r>
      <w:proofErr w:type="spellStart"/>
      <w:r w:rsidR="00B50F6D">
        <w:t>Borderedge</w:t>
      </w:r>
      <w:proofErr w:type="spellEnd"/>
      <w:r w:rsidR="00B50F6D">
        <w:t xml:space="preserve"> and obtain external financing from UBS Monaco for Villa Le Cottage. </w:t>
      </w:r>
      <w:r w:rsidR="004921F4">
        <w:t>In December 2012, SCI VLC mortgaged Villa Le Cottage with UBS Monaco</w:t>
      </w:r>
      <w:r w:rsidR="007E35E0">
        <w:t xml:space="preserve"> S.A. </w:t>
      </w:r>
      <w:r w:rsidR="009555B9">
        <w:t>[</w:t>
      </w:r>
      <w:r w:rsidR="007E35E0">
        <w:t>“UBS Monaco”</w:t>
      </w:r>
      <w:r w:rsidR="009555B9">
        <w:t>]</w:t>
      </w:r>
      <w:r w:rsidR="007E35E0">
        <w:t xml:space="preserve"> to raise the sum of €17.2 million</w:t>
      </w:r>
      <w:r w:rsidR="001A66A6">
        <w:t xml:space="preserve">. The proceeds of this loan were paid by SCI VLC to </w:t>
      </w:r>
      <w:proofErr w:type="spellStart"/>
      <w:r w:rsidR="001A66A6">
        <w:t>Borderedge</w:t>
      </w:r>
      <w:proofErr w:type="spellEnd"/>
      <w:r w:rsidR="001A66A6">
        <w:t xml:space="preserve"> and, from there, ultimately to the Husband personally.</w:t>
      </w:r>
      <w:r w:rsidR="0026793F">
        <w:t xml:space="preserve"> In December 2014, that loan was refinanced by a replacement mortgage from UBS Monaco in the same sum. The 2012 and 2014 loans are referred to collectively as the </w:t>
      </w:r>
      <w:r w:rsidR="0026793F" w:rsidRPr="0050380F">
        <w:rPr>
          <w:i/>
          <w:iCs/>
        </w:rPr>
        <w:t>“VLC Mortgage”</w:t>
      </w:r>
      <w:r w:rsidR="0026793F">
        <w:t>.</w:t>
      </w:r>
      <w:r w:rsidR="00E84AA5">
        <w:t xml:space="preserve"> The VLC Mortgage was secured not only by a charge over Villa Le Cottage but also by a guarantee from UBS Switzerland.</w:t>
      </w:r>
      <w:r w:rsidR="00171343">
        <w:t xml:space="preserve"> That guarantee was backed by cash collateral of €19.135 million held by </w:t>
      </w:r>
      <w:proofErr w:type="spellStart"/>
      <w:r w:rsidR="00171343">
        <w:t>Cotor</w:t>
      </w:r>
      <w:proofErr w:type="spellEnd"/>
      <w:r w:rsidR="00171343">
        <w:t xml:space="preserve"> in an account at UBS Switzerland.</w:t>
      </w:r>
      <w:r w:rsidR="00436A76">
        <w:t xml:space="preserve"> The Wife was aware of and consented to the</w:t>
      </w:r>
      <w:r w:rsidR="00EA7EF0">
        <w:t>se</w:t>
      </w:r>
      <w:r w:rsidR="00436A76">
        <w:t xml:space="preserve"> arrangements</w:t>
      </w:r>
      <w:r w:rsidR="0025639E">
        <w:t>.</w:t>
      </w:r>
    </w:p>
    <w:p w14:paraId="3E9FD651" w14:textId="7CB0C2C3" w:rsidR="00DF2A43" w:rsidRDefault="009E7EBA" w:rsidP="0067602D">
      <w:pPr>
        <w:pStyle w:val="ParaLevel1"/>
      </w:pPr>
      <w:r>
        <w:t xml:space="preserve">In January 2016, SCI Villa </w:t>
      </w:r>
      <w:proofErr w:type="spellStart"/>
      <w:r>
        <w:t>Pomme</w:t>
      </w:r>
      <w:proofErr w:type="spellEnd"/>
      <w:r>
        <w:t xml:space="preserve"> de Pin </w:t>
      </w:r>
      <w:r w:rsidR="004736FF">
        <w:t>[</w:t>
      </w:r>
      <w:r>
        <w:t>“SCI VPP”</w:t>
      </w:r>
      <w:r w:rsidR="004736FF">
        <w:t>]</w:t>
      </w:r>
      <w:r>
        <w:t xml:space="preserve"> </w:t>
      </w:r>
      <w:r w:rsidR="00403506">
        <w:t xml:space="preserve">was established. </w:t>
      </w:r>
      <w:proofErr w:type="spellStart"/>
      <w:r w:rsidR="00403506">
        <w:t>Temur</w:t>
      </w:r>
      <w:proofErr w:type="spellEnd"/>
      <w:r w:rsidR="00403506">
        <w:t xml:space="preserve"> and Edgar own 50% each of SCI VPP. SCI VPP acquired Villa </w:t>
      </w:r>
      <w:proofErr w:type="spellStart"/>
      <w:r w:rsidR="00403506">
        <w:t>Pomme</w:t>
      </w:r>
      <w:proofErr w:type="spellEnd"/>
      <w:r w:rsidR="00403506">
        <w:t xml:space="preserve"> de Pin</w:t>
      </w:r>
      <w:r w:rsidR="00364CC8">
        <w:t>, a neighbouring property to Villa Le Cottage for €6.79 million. The purchase was financed by a mortgage of €6 million from UBS Monaco to SCI VPP</w:t>
      </w:r>
      <w:r w:rsidR="003F3D54">
        <w:t xml:space="preserve"> </w:t>
      </w:r>
      <w:r w:rsidR="00594407">
        <w:t>[</w:t>
      </w:r>
      <w:r w:rsidR="003F3D54">
        <w:t>the “VPP Mortgage”</w:t>
      </w:r>
      <w:r w:rsidR="00594407">
        <w:t>]</w:t>
      </w:r>
      <w:r w:rsidR="003F3D54">
        <w:t xml:space="preserve"> which, using a similar structure to the VLC </w:t>
      </w:r>
      <w:r w:rsidR="0098172B">
        <w:t xml:space="preserve">Mortgage, was secured by cash collateral of €6.7 million held by </w:t>
      </w:r>
      <w:proofErr w:type="spellStart"/>
      <w:r w:rsidR="0098172B">
        <w:t>Cotor</w:t>
      </w:r>
      <w:proofErr w:type="spellEnd"/>
      <w:r w:rsidR="0098172B">
        <w:t xml:space="preserve"> in an account at UBS Switzerland. The Wife agreed that she supported this purchase and raising finance for it.</w:t>
      </w:r>
    </w:p>
    <w:p w14:paraId="640BFF4F" w14:textId="77777777" w:rsidR="008674CB" w:rsidRDefault="00DF2A43" w:rsidP="0067602D">
      <w:pPr>
        <w:pStyle w:val="ParaLevel1"/>
      </w:pPr>
      <w:r>
        <w:t xml:space="preserve">Accordingly, prior to November 2016, </w:t>
      </w:r>
      <w:proofErr w:type="spellStart"/>
      <w:r>
        <w:t>Cotor</w:t>
      </w:r>
      <w:proofErr w:type="spellEnd"/>
      <w:r>
        <w:t xml:space="preserve"> held €25.135 million in cash at UBS Switzerland which stood as collateral for the VLC Mortgage</w:t>
      </w:r>
      <w:r w:rsidR="008674CB">
        <w:t xml:space="preserve"> and the VPP Mortgage.</w:t>
      </w:r>
    </w:p>
    <w:p w14:paraId="2C0CB6D7" w14:textId="3979FD8F" w:rsidR="00171343" w:rsidRDefault="008674CB" w:rsidP="0067602D">
      <w:pPr>
        <w:pStyle w:val="ParaLevel1"/>
      </w:pPr>
      <w:r>
        <w:t xml:space="preserve">The </w:t>
      </w:r>
      <w:r w:rsidR="001D7F18">
        <w:t>Wife submitted that the existence</w:t>
      </w:r>
      <w:r w:rsidR="009B4703">
        <w:t xml:space="preserve"> of the cash collateral presented a challenge for the Husband</w:t>
      </w:r>
      <w:r w:rsidR="00374030">
        <w:t>’s</w:t>
      </w:r>
      <w:r w:rsidR="009B4703">
        <w:t xml:space="preserve"> scheme to strip all the assets out of </w:t>
      </w:r>
      <w:proofErr w:type="spellStart"/>
      <w:r w:rsidR="009B4703">
        <w:t>Cotor</w:t>
      </w:r>
      <w:proofErr w:type="spellEnd"/>
      <w:r w:rsidR="009B4703">
        <w:t xml:space="preserve">. </w:t>
      </w:r>
      <w:r w:rsidR="00655916">
        <w:t xml:space="preserve">UBS would not allow that cash to be withdrawn from </w:t>
      </w:r>
      <w:proofErr w:type="spellStart"/>
      <w:r w:rsidR="00655916">
        <w:t>Cotor</w:t>
      </w:r>
      <w:proofErr w:type="spellEnd"/>
      <w:r w:rsidR="00655916">
        <w:t xml:space="preserve"> without replacement cash collateral being provided. If the money had been left in </w:t>
      </w:r>
      <w:proofErr w:type="spellStart"/>
      <w:r w:rsidR="00653541">
        <w:t>Cotor</w:t>
      </w:r>
      <w:proofErr w:type="spellEnd"/>
      <w:r w:rsidR="00653541">
        <w:t>, it would have provided an asset amenable to enforcement by the Wife.</w:t>
      </w:r>
      <w:r w:rsidR="003746A8">
        <w:t xml:space="preserve"> First</w:t>
      </w:r>
      <w:r w:rsidR="009D139F">
        <w:t>, if the VLC Mortgage or VPP Mortgage had been discharged by the relevant borrower (by a sale of the properties), then the cash would have become an unencumbered asset</w:t>
      </w:r>
      <w:r w:rsidR="00BE707D">
        <w:t xml:space="preserve"> of </w:t>
      </w:r>
      <w:proofErr w:type="spellStart"/>
      <w:r w:rsidR="00BE707D">
        <w:t>Cotor</w:t>
      </w:r>
      <w:proofErr w:type="spellEnd"/>
      <w:r w:rsidR="00BE707D">
        <w:t xml:space="preserve"> in Switzerland, against which the Wife could have enforced. Second, if </w:t>
      </w:r>
      <w:proofErr w:type="spellStart"/>
      <w:r w:rsidR="00BE707D">
        <w:t>Cotor’s</w:t>
      </w:r>
      <w:proofErr w:type="spellEnd"/>
      <w:r w:rsidR="00BE707D">
        <w:t xml:space="preserve"> </w:t>
      </w:r>
      <w:r w:rsidR="00A36F1C">
        <w:t xml:space="preserve">money had been used to discharge the Mortgages, </w:t>
      </w:r>
      <w:proofErr w:type="spellStart"/>
      <w:r w:rsidR="00A36F1C">
        <w:t>Cotor</w:t>
      </w:r>
      <w:proofErr w:type="spellEnd"/>
      <w:r w:rsidR="00A36F1C">
        <w:t xml:space="preserve"> would have acquired a claim against SCI VLC and/or SCI VPP</w:t>
      </w:r>
      <w:r w:rsidR="005207CD">
        <w:t xml:space="preserve"> in the equivalent amount. The Wife could then have </w:t>
      </w:r>
      <w:r w:rsidR="00841F75">
        <w:t xml:space="preserve">attacked that claim to enforce her judgment and ultimately taken ownership of the relevant villas in France. </w:t>
      </w:r>
      <w:r w:rsidR="003C4C9B">
        <w:t xml:space="preserve">However, </w:t>
      </w:r>
      <w:proofErr w:type="gramStart"/>
      <w:r w:rsidR="003C4C9B">
        <w:t>as a result of</w:t>
      </w:r>
      <w:proofErr w:type="gramEnd"/>
      <w:r w:rsidR="003C4C9B">
        <w:t xml:space="preserve"> the </w:t>
      </w:r>
      <w:proofErr w:type="spellStart"/>
      <w:r w:rsidR="003C4C9B">
        <w:t>Borderedge</w:t>
      </w:r>
      <w:proofErr w:type="spellEnd"/>
      <w:r w:rsidR="003C4C9B">
        <w:t xml:space="preserve"> Transfer, </w:t>
      </w:r>
      <w:proofErr w:type="spellStart"/>
      <w:r w:rsidR="003C4C9B">
        <w:t>Cotor</w:t>
      </w:r>
      <w:proofErr w:type="spellEnd"/>
      <w:r w:rsidR="003C4C9B">
        <w:t xml:space="preserve"> ha</w:t>
      </w:r>
      <w:r w:rsidR="00E65568">
        <w:t>d</w:t>
      </w:r>
      <w:r w:rsidR="003C4C9B">
        <w:t xml:space="preserve"> nothing</w:t>
      </w:r>
      <w:r w:rsidR="00D36878">
        <w:t xml:space="preserve"> against which the Wife c</w:t>
      </w:r>
      <w:r w:rsidR="00E65568">
        <w:t>ould</w:t>
      </w:r>
      <w:r w:rsidR="00D36878">
        <w:t xml:space="preserve"> enforce</w:t>
      </w:r>
      <w:r w:rsidR="003C4C9B">
        <w:t>.</w:t>
      </w:r>
    </w:p>
    <w:p w14:paraId="29C08C75" w14:textId="1C22BB24" w:rsidR="005D1984" w:rsidRDefault="005D1984" w:rsidP="0067602D">
      <w:pPr>
        <w:pStyle w:val="ParaLevel1"/>
      </w:pPr>
      <w:r>
        <w:t xml:space="preserve">The </w:t>
      </w:r>
      <w:proofErr w:type="spellStart"/>
      <w:r>
        <w:t>Borderedge</w:t>
      </w:r>
      <w:proofErr w:type="spellEnd"/>
      <w:r>
        <w:t xml:space="preserve"> transfer took place in three stages. First, on 22 November 2016, </w:t>
      </w:r>
      <w:proofErr w:type="spellStart"/>
      <w:r>
        <w:t>Cotor</w:t>
      </w:r>
      <w:proofErr w:type="spellEnd"/>
      <w:r>
        <w:t xml:space="preserve"> transferred €35.8 million from UBS Switzerland to its EUR </w:t>
      </w:r>
      <w:r w:rsidR="00C7293A">
        <w:t xml:space="preserve">account at LGT. Second, on 28 November 2016, </w:t>
      </w:r>
      <w:proofErr w:type="spellStart"/>
      <w:r w:rsidR="00C7293A">
        <w:t>Cotor</w:t>
      </w:r>
      <w:proofErr w:type="spellEnd"/>
      <w:r w:rsidR="00C7293A">
        <w:t xml:space="preserve"> transferred</w:t>
      </w:r>
      <w:r w:rsidR="00207A71">
        <w:t xml:space="preserve"> that €35.8 million from its LGT account into the bank account for the Genus Trust</w:t>
      </w:r>
      <w:r w:rsidR="00FD7423">
        <w:t xml:space="preserve"> at LGT. Third, on the same day, the Genus Trust transferred €27.5 million to </w:t>
      </w:r>
      <w:proofErr w:type="spellStart"/>
      <w:r w:rsidR="00FD7423">
        <w:t>Borderedge</w:t>
      </w:r>
      <w:proofErr w:type="spellEnd"/>
      <w:r w:rsidR="00FD7423">
        <w:t>.</w:t>
      </w:r>
    </w:p>
    <w:p w14:paraId="7B7217A9" w14:textId="3E01F5BE" w:rsidR="0049164F" w:rsidRDefault="0049164F" w:rsidP="0067602D">
      <w:pPr>
        <w:pStyle w:val="ParaLevel1"/>
      </w:pPr>
      <w:r>
        <w:t xml:space="preserve">Simultaneously with the transfer of funds, </w:t>
      </w:r>
      <w:proofErr w:type="spellStart"/>
      <w:r>
        <w:t>Borderedge</w:t>
      </w:r>
      <w:proofErr w:type="spellEnd"/>
      <w:r>
        <w:t xml:space="preserve"> entered into </w:t>
      </w:r>
      <w:r w:rsidR="00FD5AE1">
        <w:t>several</w:t>
      </w:r>
      <w:r>
        <w:t xml:space="preserve"> agreements with UBS on 25 November 2016. Thus</w:t>
      </w:r>
      <w:r w:rsidR="00614105">
        <w:t xml:space="preserve">, </w:t>
      </w:r>
      <w:proofErr w:type="spellStart"/>
      <w:r w:rsidR="00614105">
        <w:t>Borderedge</w:t>
      </w:r>
      <w:proofErr w:type="spellEnd"/>
      <w:r w:rsidR="00614105">
        <w:t xml:space="preserve"> appointed </w:t>
      </w:r>
      <w:proofErr w:type="spellStart"/>
      <w:r w:rsidR="00614105">
        <w:t>Temur</w:t>
      </w:r>
      <w:proofErr w:type="spellEnd"/>
      <w:r w:rsidR="00614105">
        <w:t xml:space="preserve"> and Edgar as authorised signatories at UBS with unlimited authority to sign. </w:t>
      </w:r>
      <w:proofErr w:type="spellStart"/>
      <w:r w:rsidR="00614105">
        <w:t>Borderedge</w:t>
      </w:r>
      <w:proofErr w:type="spellEnd"/>
      <w:r w:rsidR="00614105">
        <w:t xml:space="preserve"> </w:t>
      </w:r>
      <w:r w:rsidR="00F60E20">
        <w:t xml:space="preserve">also </w:t>
      </w:r>
      <w:r w:rsidR="00614105">
        <w:t>signed written instructions to UBS Switzerland</w:t>
      </w:r>
      <w:r w:rsidR="003907E7">
        <w:t xml:space="preserve"> </w:t>
      </w:r>
      <w:r w:rsidR="003907E7" w:rsidRPr="00F60E20">
        <w:rPr>
          <w:i/>
          <w:iCs/>
        </w:rPr>
        <w:t>“to carry on [the guarantee for the VLC and VPP Mortgages previously provided by</w:t>
      </w:r>
      <w:r w:rsidR="00FB38A6" w:rsidRPr="00F60E20">
        <w:rPr>
          <w:i/>
          <w:iCs/>
        </w:rPr>
        <w:t xml:space="preserve"> </w:t>
      </w:r>
      <w:proofErr w:type="spellStart"/>
      <w:r w:rsidR="00FB38A6" w:rsidRPr="00F60E20">
        <w:rPr>
          <w:i/>
          <w:iCs/>
        </w:rPr>
        <w:t>Cotor</w:t>
      </w:r>
      <w:proofErr w:type="spellEnd"/>
      <w:r w:rsidR="00FB38A6" w:rsidRPr="00F60E20">
        <w:rPr>
          <w:i/>
          <w:iCs/>
        </w:rPr>
        <w:t>] at my/our full responsibility and liability</w:t>
      </w:r>
      <w:r w:rsidR="00F60E20" w:rsidRPr="00F60E20">
        <w:rPr>
          <w:i/>
          <w:iCs/>
        </w:rPr>
        <w:t>”</w:t>
      </w:r>
      <w:r w:rsidR="00FB38A6">
        <w:t xml:space="preserve">. That instruction was signed by Page Directors as sole director of </w:t>
      </w:r>
      <w:proofErr w:type="spellStart"/>
      <w:r w:rsidR="00FB38A6">
        <w:t>Borderedge</w:t>
      </w:r>
      <w:proofErr w:type="spellEnd"/>
      <w:r w:rsidR="003B70B9">
        <w:t xml:space="preserve">. Finally, </w:t>
      </w:r>
      <w:proofErr w:type="spellStart"/>
      <w:r w:rsidR="003B70B9">
        <w:t>Borderedge</w:t>
      </w:r>
      <w:proofErr w:type="spellEnd"/>
      <w:r w:rsidR="003B70B9">
        <w:t xml:space="preserve"> </w:t>
      </w:r>
      <w:proofErr w:type="gramStart"/>
      <w:r w:rsidR="003B70B9">
        <w:t>entered into</w:t>
      </w:r>
      <w:proofErr w:type="gramEnd"/>
      <w:r w:rsidR="003B70B9">
        <w:t xml:space="preserve"> a pledge </w:t>
      </w:r>
      <w:r w:rsidR="003B70B9">
        <w:lastRenderedPageBreak/>
        <w:t xml:space="preserve">of all its assets to UBS Switzerland, the same being signed by Page Directors on behalf of </w:t>
      </w:r>
      <w:proofErr w:type="spellStart"/>
      <w:r w:rsidR="003B70B9">
        <w:t>Borderedge</w:t>
      </w:r>
      <w:proofErr w:type="spellEnd"/>
      <w:r w:rsidR="003B70B9">
        <w:t>.</w:t>
      </w:r>
      <w:r w:rsidR="004D495D">
        <w:t xml:space="preserve"> In return, UBS Switzerland confirmed that the undertakings in respect of the Mortgages had been transferred from </w:t>
      </w:r>
      <w:proofErr w:type="spellStart"/>
      <w:r w:rsidR="004D495D">
        <w:t>Cotor</w:t>
      </w:r>
      <w:proofErr w:type="spellEnd"/>
      <w:r w:rsidR="004D495D">
        <w:t xml:space="preserve"> to </w:t>
      </w:r>
      <w:proofErr w:type="spellStart"/>
      <w:r w:rsidR="004D495D">
        <w:t>Borderedge</w:t>
      </w:r>
      <w:proofErr w:type="spellEnd"/>
      <w:r w:rsidR="004D495D">
        <w:t>.</w:t>
      </w:r>
    </w:p>
    <w:p w14:paraId="6F0ED47A" w14:textId="7E9F7B6A" w:rsidR="00DE3984" w:rsidRDefault="00023D5B" w:rsidP="0067602D">
      <w:pPr>
        <w:pStyle w:val="ParaLevel1"/>
      </w:pPr>
      <w:r>
        <w:t>A few weeks later,</w:t>
      </w:r>
      <w:r w:rsidR="00B04FC9">
        <w:t xml:space="preserve"> </w:t>
      </w:r>
      <w:proofErr w:type="spellStart"/>
      <w:r w:rsidR="00B04FC9">
        <w:t>Counselor</w:t>
      </w:r>
      <w:proofErr w:type="spellEnd"/>
      <w:r w:rsidR="00B04FC9">
        <w:t xml:space="preserve"> as trustee of the Genus Trust sought to conclude a Loan Agreement which would have characterised the payment of €27.5 million as a loan</w:t>
      </w:r>
      <w:r w:rsidR="00252AB1">
        <w:t xml:space="preserve"> (the </w:t>
      </w:r>
      <w:r w:rsidR="008B230E" w:rsidRPr="00AA1B9C">
        <w:rPr>
          <w:i/>
          <w:iCs/>
        </w:rPr>
        <w:t>“</w:t>
      </w:r>
      <w:r w:rsidR="00252AB1" w:rsidRPr="00AA1B9C">
        <w:rPr>
          <w:i/>
          <w:iCs/>
        </w:rPr>
        <w:t>GT Loan</w:t>
      </w:r>
      <w:r w:rsidR="008B230E" w:rsidRPr="00AA1B9C">
        <w:rPr>
          <w:i/>
          <w:iCs/>
        </w:rPr>
        <w:t>”</w:t>
      </w:r>
      <w:r w:rsidR="008B230E">
        <w:t>)</w:t>
      </w:r>
      <w:r w:rsidR="00252AB1">
        <w:t>. The Wife submitted the loan</w:t>
      </w:r>
      <w:r w:rsidR="008B230E">
        <w:t xml:space="preserve"> had numerous dubious features</w:t>
      </w:r>
      <w:r w:rsidR="004118A2">
        <w:t xml:space="preserve"> and was drawn up</w:t>
      </w:r>
      <w:r w:rsidR="00970E29">
        <w:t xml:space="preserve">, after the event, as part of the scheme with the aim of creating another obstacle which could be thrown in the way of any attempt </w:t>
      </w:r>
      <w:r w:rsidR="005D3A68">
        <w:t xml:space="preserve">by her </w:t>
      </w:r>
      <w:r w:rsidR="00970E29">
        <w:t xml:space="preserve">to enforce against </w:t>
      </w:r>
      <w:proofErr w:type="spellStart"/>
      <w:r w:rsidR="00970E29">
        <w:t>Borderedge</w:t>
      </w:r>
      <w:proofErr w:type="spellEnd"/>
      <w:r w:rsidR="008B230E">
        <w:t>.</w:t>
      </w:r>
    </w:p>
    <w:p w14:paraId="1CE0B4A0" w14:textId="18C1A9D2" w:rsidR="00970E29" w:rsidRDefault="00970E29" w:rsidP="0067602D">
      <w:pPr>
        <w:pStyle w:val="ParaLevel1"/>
      </w:pPr>
      <w:r>
        <w:t>In 2017</w:t>
      </w:r>
      <w:r w:rsidR="00191B61">
        <w:t>, SCI VLC defaulted on the VLC Mortgage (because it did not have a source of income to service the interest). UBS Monaco satisfied the loan by calling on the guarantee from UBS Switzerland,</w:t>
      </w:r>
      <w:r w:rsidR="00F96826">
        <w:t xml:space="preserve"> which in turn appropriated €17,280,673</w:t>
      </w:r>
      <w:r w:rsidR="00A47BA1">
        <w:t xml:space="preserve"> from the cash collateral held in </w:t>
      </w:r>
      <w:proofErr w:type="spellStart"/>
      <w:r w:rsidR="00A47BA1">
        <w:t>Borderedge’s</w:t>
      </w:r>
      <w:proofErr w:type="spellEnd"/>
      <w:r w:rsidR="00A47BA1">
        <w:t xml:space="preserve"> bank account. </w:t>
      </w:r>
      <w:proofErr w:type="spellStart"/>
      <w:r w:rsidR="00A47BA1">
        <w:t>Borderedge</w:t>
      </w:r>
      <w:proofErr w:type="spellEnd"/>
      <w:r w:rsidR="00A47BA1">
        <w:t xml:space="preserve"> admitted that this entitled</w:t>
      </w:r>
      <w:r w:rsidR="00645769">
        <w:t xml:space="preserve"> it</w:t>
      </w:r>
      <w:r w:rsidR="00A47BA1">
        <w:t xml:space="preserve"> to claim the sum of</w:t>
      </w:r>
      <w:r w:rsidR="00525CB8">
        <w:t xml:space="preserve"> €17,280,673 from SCI VLC which now holds unencumbered title to Villa Le Cottage.</w:t>
      </w:r>
      <w:r w:rsidR="00A22AD9">
        <w:t xml:space="preserve"> </w:t>
      </w:r>
      <w:proofErr w:type="spellStart"/>
      <w:r w:rsidR="00A22AD9">
        <w:t>Borderedge</w:t>
      </w:r>
      <w:proofErr w:type="spellEnd"/>
      <w:r w:rsidR="00A22AD9">
        <w:t xml:space="preserve"> still remain</w:t>
      </w:r>
      <w:r w:rsidR="005D4364">
        <w:t>s</w:t>
      </w:r>
      <w:r w:rsidR="00A22AD9">
        <w:t xml:space="preserve"> subject to its undertaking to UBS Switzerland</w:t>
      </w:r>
      <w:r w:rsidR="006B2607">
        <w:t xml:space="preserve"> for a sum of €6.7 million to secure repayment of the VPP Mortgage by SCI VPP and </w:t>
      </w:r>
      <w:proofErr w:type="spellStart"/>
      <w:r w:rsidR="006B2607">
        <w:t>Borderedge’s</w:t>
      </w:r>
      <w:proofErr w:type="spellEnd"/>
      <w:r w:rsidR="006B2607">
        <w:t xml:space="preserve"> assets are pledged to UBS accordingly.</w:t>
      </w:r>
    </w:p>
    <w:p w14:paraId="6DCB6855" w14:textId="62505D71" w:rsidR="0000684F" w:rsidRPr="00BA5B2D" w:rsidRDefault="00BA5B2D" w:rsidP="0067602D">
      <w:pPr>
        <w:pStyle w:val="ParaLevel1"/>
        <w:numPr>
          <w:ilvl w:val="0"/>
          <w:numId w:val="0"/>
        </w:numPr>
        <w:ind w:left="1145" w:hanging="720"/>
        <w:rPr>
          <w:b/>
          <w:bCs/>
        </w:rPr>
      </w:pPr>
      <w:r w:rsidRPr="00BA5B2D">
        <w:rPr>
          <w:b/>
          <w:bCs/>
        </w:rPr>
        <w:t>The Wife’s Case</w:t>
      </w:r>
    </w:p>
    <w:p w14:paraId="3C46F8F9" w14:textId="0E975DD3" w:rsidR="00376975" w:rsidRDefault="0091772F" w:rsidP="0067602D">
      <w:pPr>
        <w:pStyle w:val="ParaLevel1"/>
      </w:pPr>
      <w:r>
        <w:t xml:space="preserve">The Wife’s primary case was that she was entitled to relief against </w:t>
      </w:r>
      <w:proofErr w:type="spellStart"/>
      <w:r>
        <w:t>Borderedge</w:t>
      </w:r>
      <w:proofErr w:type="spellEnd"/>
      <w:r>
        <w:t xml:space="preserve"> consequential upon the initial transfer of the relevant funds from </w:t>
      </w:r>
      <w:proofErr w:type="spellStart"/>
      <w:r>
        <w:t>Cotor</w:t>
      </w:r>
      <w:proofErr w:type="spellEnd"/>
      <w:r>
        <w:t xml:space="preserve"> </w:t>
      </w:r>
      <w:r w:rsidR="00AF0052">
        <w:t>to the Genus Trust on 28 November 2016</w:t>
      </w:r>
      <w:r w:rsidR="005C5F6B">
        <w:t>. For all the reasons set out in</w:t>
      </w:r>
      <w:r w:rsidR="00B65EDD">
        <w:t xml:space="preserve"> paragraph</w:t>
      </w:r>
      <w:r w:rsidR="006D2516">
        <w:t>s 186-19</w:t>
      </w:r>
      <w:r w:rsidR="00B43700">
        <w:t>6</w:t>
      </w:r>
      <w:r w:rsidR="00B65EDD">
        <w:t xml:space="preserve"> above, the transfer of the entirety of the </w:t>
      </w:r>
      <w:r w:rsidR="0050330E">
        <w:t xml:space="preserve">Monetary Assets from </w:t>
      </w:r>
      <w:proofErr w:type="spellStart"/>
      <w:r w:rsidR="0050330E">
        <w:t>Cotor</w:t>
      </w:r>
      <w:proofErr w:type="spellEnd"/>
      <w:r w:rsidR="0050330E">
        <w:t xml:space="preserve"> to the Genus Trust was intended to put those assets beyond the Wife’s reach</w:t>
      </w:r>
      <w:r w:rsidR="00481E08">
        <w:t>, including</w:t>
      </w:r>
      <w:r w:rsidR="0050330E">
        <w:t xml:space="preserve"> €27.5 million which was, after receipt by the Genus Trust</w:t>
      </w:r>
      <w:r w:rsidR="004A6DEB">
        <w:t xml:space="preserve">, paid by the Genus Trust to </w:t>
      </w:r>
      <w:proofErr w:type="spellStart"/>
      <w:r w:rsidR="004A6DEB">
        <w:t>Borderedge</w:t>
      </w:r>
      <w:proofErr w:type="spellEnd"/>
      <w:r w:rsidR="004A6DEB">
        <w:t xml:space="preserve">. There was no reason to treat that sum used to fund the </w:t>
      </w:r>
      <w:proofErr w:type="spellStart"/>
      <w:r w:rsidR="004A6DEB">
        <w:t>Borderedge</w:t>
      </w:r>
      <w:proofErr w:type="spellEnd"/>
      <w:r w:rsidR="004A6DEB">
        <w:t xml:space="preserve"> Transfer</w:t>
      </w:r>
      <w:r w:rsidR="00530E61">
        <w:t xml:space="preserve"> differently to the other monies transferred from </w:t>
      </w:r>
      <w:proofErr w:type="spellStart"/>
      <w:r w:rsidR="00530E61">
        <w:t>Cotor</w:t>
      </w:r>
      <w:proofErr w:type="spellEnd"/>
      <w:r w:rsidR="00530E61">
        <w:t xml:space="preserve"> to the Genus Trust at the same time.</w:t>
      </w:r>
      <w:r w:rsidR="003F7CA6">
        <w:t xml:space="preserve"> Those monies were being moved into the Genus Trust to shield them from enforcement.</w:t>
      </w:r>
    </w:p>
    <w:p w14:paraId="57F7351D" w14:textId="3A89829E" w:rsidR="003F7CA6" w:rsidRDefault="003F7CA6" w:rsidP="0067602D">
      <w:pPr>
        <w:pStyle w:val="ParaLevel1"/>
      </w:pPr>
      <w:r>
        <w:t xml:space="preserve">The Wife submitted that relief could be granted under s.423 IA </w:t>
      </w:r>
      <w:r w:rsidR="00DC311B">
        <w:t>and s.37 MCA against subsequent transferees of assets which ha</w:t>
      </w:r>
      <w:r w:rsidR="0053061B">
        <w:t>d</w:t>
      </w:r>
      <w:r w:rsidR="00DC311B">
        <w:t xml:space="preserve"> been wrongly transferred by a debtor (in this case, </w:t>
      </w:r>
      <w:proofErr w:type="spellStart"/>
      <w:r w:rsidR="00DC311B">
        <w:t>Cotor</w:t>
      </w:r>
      <w:proofErr w:type="spellEnd"/>
      <w:r w:rsidR="00DC311B">
        <w:t xml:space="preserve">). </w:t>
      </w:r>
      <w:r w:rsidR="004A338B">
        <w:t xml:space="preserve">Thus, if the transfers of Monetary Assets from </w:t>
      </w:r>
      <w:proofErr w:type="spellStart"/>
      <w:r w:rsidR="004A338B">
        <w:t>Cotor</w:t>
      </w:r>
      <w:proofErr w:type="spellEnd"/>
      <w:r w:rsidR="004A338B">
        <w:t xml:space="preserve"> to the Genus Trust </w:t>
      </w:r>
      <w:r w:rsidR="0053061B">
        <w:t>we</w:t>
      </w:r>
      <w:r w:rsidR="004A338B">
        <w:t>re within the scope of s.423IA and/or s.37 MCA</w:t>
      </w:r>
      <w:r w:rsidR="004D2EF0">
        <w:t>, relief c</w:t>
      </w:r>
      <w:r w:rsidR="0053061B">
        <w:t>ould</w:t>
      </w:r>
      <w:r w:rsidR="004D2EF0">
        <w:t xml:space="preserve"> be granted against </w:t>
      </w:r>
      <w:proofErr w:type="spellStart"/>
      <w:r w:rsidR="004D2EF0">
        <w:t>Borderedge</w:t>
      </w:r>
      <w:proofErr w:type="spellEnd"/>
      <w:r w:rsidR="004D2EF0">
        <w:t xml:space="preserve"> to the extent that it subsequently received some of those assets. The </w:t>
      </w:r>
      <w:r w:rsidR="00714DA7">
        <w:t>W</w:t>
      </w:r>
      <w:r w:rsidR="004D2EF0">
        <w:t xml:space="preserve">ife submitted that this was a classic case </w:t>
      </w:r>
      <w:r w:rsidR="006E7A91">
        <w:t xml:space="preserve">where such consequential relief </w:t>
      </w:r>
      <w:r w:rsidR="004B0FF8">
        <w:t xml:space="preserve">should be granted </w:t>
      </w:r>
      <w:r w:rsidR="004D2EF0">
        <w:t>given that</w:t>
      </w:r>
      <w:r w:rsidR="00714DA7">
        <w:t xml:space="preserve"> the onwards transfer to </w:t>
      </w:r>
      <w:proofErr w:type="spellStart"/>
      <w:r w:rsidR="00714DA7">
        <w:t>Borderedge</w:t>
      </w:r>
      <w:proofErr w:type="spellEnd"/>
      <w:r w:rsidR="00714DA7">
        <w:t xml:space="preserve"> took place immediately after, and was intimately bound up with, the original transfer from </w:t>
      </w:r>
      <w:proofErr w:type="spellStart"/>
      <w:r w:rsidR="00714DA7">
        <w:t>Cotor</w:t>
      </w:r>
      <w:proofErr w:type="spellEnd"/>
      <w:r w:rsidR="00714DA7">
        <w:t xml:space="preserve"> to the Genus Trust</w:t>
      </w:r>
      <w:r w:rsidR="00593FC8">
        <w:t xml:space="preserve"> </w:t>
      </w:r>
      <w:r w:rsidR="009743B8">
        <w:t>[</w:t>
      </w:r>
      <w:r w:rsidR="00593FC8">
        <w:t>the</w:t>
      </w:r>
      <w:r w:rsidR="00D96D85">
        <w:t xml:space="preserve"> </w:t>
      </w:r>
      <w:r w:rsidR="00D96D85" w:rsidRPr="00D96D85">
        <w:rPr>
          <w:i/>
          <w:iCs/>
        </w:rPr>
        <w:t>“Subsequent Transfer Claim”</w:t>
      </w:r>
      <w:r w:rsidR="009743B8">
        <w:t>]</w:t>
      </w:r>
      <w:r w:rsidR="00714DA7">
        <w:t>.</w:t>
      </w:r>
    </w:p>
    <w:p w14:paraId="4ECB04BD" w14:textId="1E35BE5A" w:rsidR="00542699" w:rsidRDefault="0034612F" w:rsidP="0067602D">
      <w:pPr>
        <w:pStyle w:val="ParaLevel1"/>
      </w:pPr>
      <w:r>
        <w:t>In the alternative</w:t>
      </w:r>
      <w:r w:rsidR="00C361E4">
        <w:t>, the Wife submitted that she could bring a direct claim</w:t>
      </w:r>
      <w:r w:rsidR="00E9617C">
        <w:t xml:space="preserve"> against </w:t>
      </w:r>
      <w:proofErr w:type="spellStart"/>
      <w:r w:rsidR="00E9617C">
        <w:t>Borderedge</w:t>
      </w:r>
      <w:proofErr w:type="spellEnd"/>
      <w:r w:rsidR="00E9617C">
        <w:t xml:space="preserve"> in respect of the transfer of €27.5 million from </w:t>
      </w:r>
      <w:proofErr w:type="spellStart"/>
      <w:r w:rsidR="00E9617C">
        <w:t>Cotor</w:t>
      </w:r>
      <w:proofErr w:type="spellEnd"/>
      <w:r w:rsidR="00E9617C">
        <w:t xml:space="preserve"> to </w:t>
      </w:r>
      <w:proofErr w:type="spellStart"/>
      <w:r w:rsidR="00E9617C">
        <w:t>Borderedge</w:t>
      </w:r>
      <w:proofErr w:type="spellEnd"/>
      <w:r w:rsidR="00E9617C">
        <w:t xml:space="preserve"> via the Genus Trust.</w:t>
      </w:r>
      <w:r w:rsidR="00972BFF">
        <w:t xml:space="preserve"> This would involve treating the two steps in the process - that is the payment from </w:t>
      </w:r>
      <w:proofErr w:type="spellStart"/>
      <w:r w:rsidR="00972BFF">
        <w:t>Cotor</w:t>
      </w:r>
      <w:proofErr w:type="spellEnd"/>
      <w:r w:rsidR="00972BFF">
        <w:t xml:space="preserve"> to Genus Trust and payment from Genus Trust to </w:t>
      </w:r>
      <w:proofErr w:type="spellStart"/>
      <w:r w:rsidR="00972BFF">
        <w:t>Borderedge</w:t>
      </w:r>
      <w:proofErr w:type="spellEnd"/>
      <w:r w:rsidR="00972BFF">
        <w:t xml:space="preserve"> - </w:t>
      </w:r>
      <w:r w:rsidR="00D81B61">
        <w:t>as part of a single transaction for the purposes of s.423 IA</w:t>
      </w:r>
      <w:r w:rsidR="00A13E6C">
        <w:t xml:space="preserve"> </w:t>
      </w:r>
      <w:r w:rsidR="004155ED">
        <w:t>[</w:t>
      </w:r>
      <w:r w:rsidR="007E4C96">
        <w:t xml:space="preserve">the </w:t>
      </w:r>
      <w:r w:rsidR="007E4C96" w:rsidRPr="00D96D85">
        <w:rPr>
          <w:i/>
          <w:iCs/>
        </w:rPr>
        <w:t>“Single Transfer Claim”</w:t>
      </w:r>
      <w:r w:rsidR="00E056A9">
        <w:rPr>
          <w:i/>
          <w:iCs/>
        </w:rPr>
        <w:t>]</w:t>
      </w:r>
      <w:r w:rsidR="00D81B61">
        <w:t xml:space="preserve">. </w:t>
      </w:r>
    </w:p>
    <w:p w14:paraId="04DFFA41" w14:textId="57CADCEF" w:rsidR="00D81B61" w:rsidRDefault="00D81B61" w:rsidP="0067602D">
      <w:pPr>
        <w:pStyle w:val="ParaLevel1"/>
      </w:pPr>
      <w:r>
        <w:lastRenderedPageBreak/>
        <w:t xml:space="preserve">That claim was permissible because the word </w:t>
      </w:r>
      <w:r w:rsidRPr="00347B7E">
        <w:rPr>
          <w:i/>
          <w:iCs/>
        </w:rPr>
        <w:t>“transaction”</w:t>
      </w:r>
      <w:r>
        <w:t xml:space="preserve"> </w:t>
      </w:r>
      <w:r w:rsidR="00807A7E">
        <w:t xml:space="preserve">in s.423 IA </w:t>
      </w:r>
      <w:r w:rsidR="00147DEB">
        <w:t>wa</w:t>
      </w:r>
      <w:r w:rsidR="00807A7E">
        <w:t>s to be construed broadly</w:t>
      </w:r>
      <w:r w:rsidR="00530EC9">
        <w:t xml:space="preserve">. The Wife relied on a decision of the Court of Appeal in </w:t>
      </w:r>
      <w:proofErr w:type="spellStart"/>
      <w:r w:rsidR="00530EC9" w:rsidRPr="00442B9E">
        <w:rPr>
          <w:u w:val="single"/>
        </w:rPr>
        <w:t>Feakins</w:t>
      </w:r>
      <w:proofErr w:type="spellEnd"/>
      <w:r w:rsidR="00530EC9" w:rsidRPr="00442B9E">
        <w:rPr>
          <w:u w:val="single"/>
        </w:rPr>
        <w:t xml:space="preserve"> v DEFRA</w:t>
      </w:r>
      <w:r w:rsidR="00530EC9">
        <w:t xml:space="preserve"> [2005] EWCA </w:t>
      </w:r>
      <w:proofErr w:type="spellStart"/>
      <w:r w:rsidR="00530EC9">
        <w:t>Civ</w:t>
      </w:r>
      <w:proofErr w:type="spellEnd"/>
      <w:r w:rsidR="00530EC9">
        <w:t xml:space="preserve"> 1513</w:t>
      </w:r>
      <w:r w:rsidR="005F4102">
        <w:t xml:space="preserve"> where, in paragraph 76, a transaction was held to include any agreement or understanding between parties,</w:t>
      </w:r>
      <w:r w:rsidR="00F07B46">
        <w:t xml:space="preserve"> whether formal or informal, oral or in writing. Where there were multiple steps in a series of linked dealings, the identification of the relevant </w:t>
      </w:r>
      <w:r w:rsidR="00F07B46" w:rsidRPr="00442B9E">
        <w:rPr>
          <w:i/>
          <w:iCs/>
        </w:rPr>
        <w:t>“transaction”</w:t>
      </w:r>
      <w:r w:rsidR="00F07B46">
        <w:t xml:space="preserve"> </w:t>
      </w:r>
      <w:r w:rsidR="00442B9E">
        <w:t>w</w:t>
      </w:r>
      <w:r w:rsidR="00B51B2E">
        <w:t>ould</w:t>
      </w:r>
      <w:r w:rsidR="00442B9E">
        <w:t xml:space="preserve"> turn on the facts of each case and the court must look at the </w:t>
      </w:r>
      <w:proofErr w:type="gramStart"/>
      <w:r w:rsidR="00442B9E">
        <w:t>transaction as a whole</w:t>
      </w:r>
      <w:proofErr w:type="gramEnd"/>
      <w:r w:rsidR="00442B9E">
        <w:t xml:space="preserve">. </w:t>
      </w:r>
      <w:r w:rsidR="00B32FC2">
        <w:t xml:space="preserve">In this case, the fact that the money was transferred through the medium of the Genus Trust </w:t>
      </w:r>
      <w:r w:rsidR="00460EBD">
        <w:t>d</w:t>
      </w:r>
      <w:r w:rsidR="009A25DE">
        <w:t>id</w:t>
      </w:r>
      <w:r w:rsidR="00460EBD">
        <w:t xml:space="preserve"> not mean that the transaction by which </w:t>
      </w:r>
      <w:proofErr w:type="spellStart"/>
      <w:r w:rsidR="00460EBD">
        <w:t>Cotor</w:t>
      </w:r>
      <w:proofErr w:type="spellEnd"/>
      <w:r w:rsidR="00460EBD">
        <w:t xml:space="preserve"> transferred</w:t>
      </w:r>
      <w:r w:rsidR="009A25DE">
        <w:t xml:space="preserve"> €27.5 million (and the associated undertaking to UBS Switzerland) to </w:t>
      </w:r>
      <w:proofErr w:type="spellStart"/>
      <w:r w:rsidR="009A25DE">
        <w:t>Borderedge</w:t>
      </w:r>
      <w:proofErr w:type="spellEnd"/>
      <w:r w:rsidR="008E78E9">
        <w:t xml:space="preserve"> was not a single transaction.</w:t>
      </w:r>
      <w:r w:rsidR="00F72201">
        <w:t xml:space="preserve"> The two transfers </w:t>
      </w:r>
      <w:r w:rsidR="00E54B93">
        <w:t>-</w:t>
      </w:r>
      <w:r w:rsidR="00F72201">
        <w:t xml:space="preserve"> from </w:t>
      </w:r>
      <w:proofErr w:type="spellStart"/>
      <w:r w:rsidR="00F72201">
        <w:t>Cotor</w:t>
      </w:r>
      <w:proofErr w:type="spellEnd"/>
      <w:r w:rsidR="00F72201">
        <w:t xml:space="preserve"> to the Genus Trust and from the Genus Trust</w:t>
      </w:r>
      <w:r w:rsidR="00A633A5">
        <w:t xml:space="preserve"> to </w:t>
      </w:r>
      <w:proofErr w:type="spellStart"/>
      <w:r w:rsidR="00A633A5">
        <w:t>Borderedge</w:t>
      </w:r>
      <w:proofErr w:type="spellEnd"/>
      <w:r w:rsidR="00A633A5">
        <w:t xml:space="preserve"> - were separately connected as part of a preordained plan.</w:t>
      </w:r>
      <w:r w:rsidR="00AD2039">
        <w:t xml:space="preserve"> It was obvious that UBS Switzerland would not </w:t>
      </w:r>
      <w:r w:rsidR="009D5705">
        <w:t>have</w:t>
      </w:r>
      <w:r w:rsidR="00AD2039">
        <w:t xml:space="preserve"> release</w:t>
      </w:r>
      <w:r w:rsidR="009D5705">
        <w:t>d</w:t>
      </w:r>
      <w:r w:rsidR="00AD2039">
        <w:t xml:space="preserve"> the cash (and transferred </w:t>
      </w:r>
      <w:proofErr w:type="spellStart"/>
      <w:r w:rsidR="00AD2039">
        <w:t>Cotor’s</w:t>
      </w:r>
      <w:proofErr w:type="spellEnd"/>
      <w:r w:rsidR="00AD2039">
        <w:t xml:space="preserve"> </w:t>
      </w:r>
      <w:r w:rsidR="0026378F">
        <w:t xml:space="preserve">undertaking) without </w:t>
      </w:r>
      <w:proofErr w:type="spellStart"/>
      <w:r w:rsidR="0026378F">
        <w:t>Borderedge</w:t>
      </w:r>
      <w:proofErr w:type="spellEnd"/>
      <w:r w:rsidR="0026378F">
        <w:t xml:space="preserve"> receiving the equivalent cash (and agreeing to accept the transfer of </w:t>
      </w:r>
      <w:proofErr w:type="spellStart"/>
      <w:r w:rsidR="0026378F">
        <w:t>Cotor’s</w:t>
      </w:r>
      <w:proofErr w:type="spellEnd"/>
      <w:r w:rsidR="0026378F">
        <w:t xml:space="preserve"> undertaking)</w:t>
      </w:r>
      <w:r w:rsidR="003269F1">
        <w:t>. T</w:t>
      </w:r>
      <w:r w:rsidR="0026378F">
        <w:t xml:space="preserve">he clear understanding of everyone involved was that the cash and undertakings would be transferred from </w:t>
      </w:r>
      <w:proofErr w:type="spellStart"/>
      <w:r w:rsidR="0026378F">
        <w:t>Cotor</w:t>
      </w:r>
      <w:proofErr w:type="spellEnd"/>
      <w:r w:rsidR="0026378F">
        <w:t xml:space="preserve"> to </w:t>
      </w:r>
      <w:proofErr w:type="spellStart"/>
      <w:r w:rsidR="0026378F">
        <w:t>Borderedge</w:t>
      </w:r>
      <w:proofErr w:type="spellEnd"/>
      <w:r w:rsidR="0026378F">
        <w:t>.</w:t>
      </w:r>
    </w:p>
    <w:p w14:paraId="1F9AAA2B" w14:textId="3DC6673A" w:rsidR="0026378F" w:rsidRDefault="008B3BA5" w:rsidP="0067602D">
      <w:pPr>
        <w:pStyle w:val="ParaLevel1"/>
      </w:pPr>
      <w:r>
        <w:t xml:space="preserve">The Wife submitted that the interposition of the Genus Trust </w:t>
      </w:r>
      <w:r w:rsidR="009C1A3D">
        <w:t>did not mean that there were two separate transactions.</w:t>
      </w:r>
      <w:r w:rsidR="00D067C2">
        <w:t xml:space="preserve"> The fact that</w:t>
      </w:r>
      <w:r w:rsidR="003269F1">
        <w:t>,</w:t>
      </w:r>
      <w:r w:rsidR="00D067C2">
        <w:t xml:space="preserve"> within the space of a single day</w:t>
      </w:r>
      <w:r w:rsidR="003269F1">
        <w:t>,</w:t>
      </w:r>
      <w:r w:rsidR="00D067C2">
        <w:t xml:space="preserve"> the cash flowed into and out of the Genus Trust involved </w:t>
      </w:r>
      <w:r w:rsidR="00112197">
        <w:t>a</w:t>
      </w:r>
      <w:r w:rsidR="00D067C2">
        <w:t xml:space="preserve">n artificial division of the transaction, most likely in an attempt to disguise the fact that </w:t>
      </w:r>
      <w:proofErr w:type="spellStart"/>
      <w:r w:rsidR="00D067C2">
        <w:t>Borderedge</w:t>
      </w:r>
      <w:proofErr w:type="spellEnd"/>
      <w:r w:rsidR="00D067C2">
        <w:t xml:space="preserve"> had received money from </w:t>
      </w:r>
      <w:proofErr w:type="spellStart"/>
      <w:r w:rsidR="00D067C2">
        <w:t>Cotor</w:t>
      </w:r>
      <w:proofErr w:type="spellEnd"/>
      <w:r w:rsidR="00D067C2">
        <w:t xml:space="preserve">. </w:t>
      </w:r>
      <w:r w:rsidR="004C52CF">
        <w:t xml:space="preserve">The court could infer that the Husband and/or </w:t>
      </w:r>
      <w:proofErr w:type="spellStart"/>
      <w:r w:rsidR="004C52CF">
        <w:t>Temur</w:t>
      </w:r>
      <w:proofErr w:type="spellEnd"/>
      <w:r w:rsidR="004C52CF">
        <w:t xml:space="preserve"> </w:t>
      </w:r>
      <w:r w:rsidR="00112197">
        <w:t xml:space="preserve">were </w:t>
      </w:r>
      <w:r w:rsidR="004C52CF">
        <w:t xml:space="preserve">giving instructions to each of the parties </w:t>
      </w:r>
      <w:r w:rsidR="00091D77">
        <w:t>-</w:t>
      </w:r>
      <w:r w:rsidR="004C52CF">
        <w:t xml:space="preserve"> </w:t>
      </w:r>
      <w:proofErr w:type="spellStart"/>
      <w:r w:rsidR="004C52CF">
        <w:t>Cotor</w:t>
      </w:r>
      <w:proofErr w:type="spellEnd"/>
      <w:r w:rsidR="004C52CF">
        <w:t>, the Genus Trust</w:t>
      </w:r>
      <w:r w:rsidR="00F7181D">
        <w:t xml:space="preserve"> and </w:t>
      </w:r>
      <w:proofErr w:type="spellStart"/>
      <w:r w:rsidR="00F7181D">
        <w:t>Borderedge</w:t>
      </w:r>
      <w:proofErr w:type="spellEnd"/>
      <w:r w:rsidR="00F7181D">
        <w:t xml:space="preserve"> - for the purposes of this transaction.</w:t>
      </w:r>
    </w:p>
    <w:p w14:paraId="75BB5A3F" w14:textId="055382FC" w:rsidR="00273D66" w:rsidRDefault="00F7181D" w:rsidP="0067602D">
      <w:pPr>
        <w:pStyle w:val="ParaLevel1"/>
      </w:pPr>
      <w:r>
        <w:t xml:space="preserve">If this </w:t>
      </w:r>
      <w:r w:rsidR="00BE12B7">
        <w:t xml:space="preserve">analysis was correct, then </w:t>
      </w:r>
      <w:proofErr w:type="spellStart"/>
      <w:r w:rsidR="00BE12B7">
        <w:t>Cotor</w:t>
      </w:r>
      <w:proofErr w:type="spellEnd"/>
      <w:r w:rsidR="00BE12B7">
        <w:t xml:space="preserve"> </w:t>
      </w:r>
      <w:proofErr w:type="gramStart"/>
      <w:r w:rsidR="00BE12B7">
        <w:t>entered into</w:t>
      </w:r>
      <w:proofErr w:type="gramEnd"/>
      <w:r w:rsidR="00BE12B7">
        <w:t xml:space="preserve"> a transaction with </w:t>
      </w:r>
      <w:proofErr w:type="spellStart"/>
      <w:r w:rsidR="00BE12B7">
        <w:t>Borderedge</w:t>
      </w:r>
      <w:proofErr w:type="spellEnd"/>
      <w:r w:rsidR="00BE12B7">
        <w:t xml:space="preserve"> and</w:t>
      </w:r>
      <w:r w:rsidR="00112197">
        <w:t>,</w:t>
      </w:r>
      <w:r w:rsidR="00BE12B7">
        <w:t xml:space="preserve"> further, this transaction was at an undervalue</w:t>
      </w:r>
      <w:r w:rsidR="00F7662C">
        <w:t xml:space="preserve"> for the purpose of s.423(1)(c) IA. </w:t>
      </w:r>
      <w:r w:rsidR="002872D2">
        <w:t xml:space="preserve">Thus, </w:t>
      </w:r>
      <w:proofErr w:type="spellStart"/>
      <w:r w:rsidR="002872D2">
        <w:t>Cotor</w:t>
      </w:r>
      <w:proofErr w:type="spellEnd"/>
      <w:r w:rsidR="002872D2">
        <w:t xml:space="preserve"> gave </w:t>
      </w:r>
      <w:proofErr w:type="spellStart"/>
      <w:r w:rsidR="002872D2">
        <w:t>Borderedge</w:t>
      </w:r>
      <w:proofErr w:type="spellEnd"/>
      <w:r w:rsidR="002872D2">
        <w:t xml:space="preserve"> €27.5 million in cash and in return, </w:t>
      </w:r>
      <w:proofErr w:type="spellStart"/>
      <w:r w:rsidR="002872D2">
        <w:t>Borderedge</w:t>
      </w:r>
      <w:proofErr w:type="spellEnd"/>
      <w:r w:rsidR="002872D2">
        <w:t xml:space="preserve"> took over and secured </w:t>
      </w:r>
      <w:proofErr w:type="spellStart"/>
      <w:r w:rsidR="002872D2">
        <w:t>Cotor’s</w:t>
      </w:r>
      <w:proofErr w:type="spellEnd"/>
      <w:r w:rsidR="002872D2">
        <w:t xml:space="preserve"> release</w:t>
      </w:r>
      <w:r w:rsidR="009C1E3E">
        <w:t xml:space="preserve"> from the undertakings given to UBS Switzerland in respect of the VLC and VPP Mortgages. However, this was not worth anything like €27.5 million for the following reasons.</w:t>
      </w:r>
      <w:r w:rsidR="0006457D">
        <w:t xml:space="preserve"> First, </w:t>
      </w:r>
      <w:proofErr w:type="spellStart"/>
      <w:r w:rsidR="0006457D">
        <w:t>Cotor</w:t>
      </w:r>
      <w:proofErr w:type="spellEnd"/>
      <w:r w:rsidR="0006457D">
        <w:t xml:space="preserve"> only had a contingent liability to UBS Switzerland.</w:t>
      </w:r>
      <w:r w:rsidR="008A3187">
        <w:t xml:space="preserve"> The undertakings functioned </w:t>
      </w:r>
      <w:r w:rsidR="00E322A3">
        <w:t xml:space="preserve">as </w:t>
      </w:r>
      <w:r w:rsidR="008A3187">
        <w:t xml:space="preserve">a security which might never be called upon. However, by transferring the cash to </w:t>
      </w:r>
      <w:proofErr w:type="spellStart"/>
      <w:r w:rsidR="008A3187">
        <w:t>Borderedge</w:t>
      </w:r>
      <w:proofErr w:type="spellEnd"/>
      <w:r w:rsidR="008A3187">
        <w:t xml:space="preserve">, </w:t>
      </w:r>
      <w:proofErr w:type="spellStart"/>
      <w:r w:rsidR="008A3187">
        <w:t>Cotor</w:t>
      </w:r>
      <w:proofErr w:type="spellEnd"/>
      <w:r w:rsidR="008A3187">
        <w:t xml:space="preserve"> guaranteed that it lost €27.5 million.</w:t>
      </w:r>
      <w:r w:rsidR="00B349FC">
        <w:t xml:space="preserve"> Second</w:t>
      </w:r>
      <w:r w:rsidR="00765D5A">
        <w:t>,</w:t>
      </w:r>
      <w:r w:rsidR="00B349FC">
        <w:t xml:space="preserve"> even if the undertakings ha</w:t>
      </w:r>
      <w:r w:rsidR="00ED49DF">
        <w:t>d</w:t>
      </w:r>
      <w:r w:rsidR="00B349FC">
        <w:t xml:space="preserve"> been called upon and </w:t>
      </w:r>
      <w:proofErr w:type="spellStart"/>
      <w:r w:rsidR="00B349FC">
        <w:t>Cotor</w:t>
      </w:r>
      <w:proofErr w:type="spellEnd"/>
      <w:r w:rsidR="00B349FC">
        <w:t xml:space="preserve"> had paid some of the €27.5 million to UBS Switzerland,</w:t>
      </w:r>
      <w:r w:rsidR="004D35D6">
        <w:t xml:space="preserve"> </w:t>
      </w:r>
      <w:proofErr w:type="spellStart"/>
      <w:r w:rsidR="004D35D6">
        <w:t>Cotor</w:t>
      </w:r>
      <w:proofErr w:type="spellEnd"/>
      <w:r w:rsidR="004D35D6">
        <w:t xml:space="preserve"> would have gained claims of equivalent value against SCI</w:t>
      </w:r>
      <w:r w:rsidR="004D1B69">
        <w:t xml:space="preserve"> </w:t>
      </w:r>
      <w:r w:rsidR="004D35D6">
        <w:t>VLC and/or</w:t>
      </w:r>
      <w:r w:rsidR="004D1B69">
        <w:t xml:space="preserve"> SCI VPP, both property owning companies which would have been able to satisfy those claims.</w:t>
      </w:r>
      <w:r w:rsidR="00A406FA">
        <w:t xml:space="preserve"> Therefore, even if UBS Switzerland had called upon its security, </w:t>
      </w:r>
      <w:proofErr w:type="spellStart"/>
      <w:r w:rsidR="00A406FA">
        <w:t>Cotor</w:t>
      </w:r>
      <w:proofErr w:type="spellEnd"/>
      <w:r w:rsidR="00A406FA">
        <w:t xml:space="preserve"> would have been able to recover the equivalent sums fr</w:t>
      </w:r>
      <w:r w:rsidR="00391DD2">
        <w:t>o</w:t>
      </w:r>
      <w:r w:rsidR="00A406FA">
        <w:t>m SCI VLC and</w:t>
      </w:r>
      <w:r w:rsidR="00391DD2">
        <w:t>/or</w:t>
      </w:r>
      <w:r w:rsidR="00A406FA">
        <w:t xml:space="preserve"> SCI VPP</w:t>
      </w:r>
      <w:r w:rsidR="00391DD2">
        <w:t xml:space="preserve"> and would not have suffered any diminution in the value of its assets. Instead,</w:t>
      </w:r>
      <w:r w:rsidR="00E80B5D">
        <w:t xml:space="preserve"> by transferring the €27.5 million to </w:t>
      </w:r>
      <w:proofErr w:type="spellStart"/>
      <w:r w:rsidR="00E80B5D">
        <w:t>Borderedge</w:t>
      </w:r>
      <w:proofErr w:type="spellEnd"/>
      <w:r w:rsidR="00E80B5D">
        <w:t xml:space="preserve">, </w:t>
      </w:r>
      <w:proofErr w:type="spellStart"/>
      <w:r w:rsidR="00E80B5D">
        <w:t>Cotor</w:t>
      </w:r>
      <w:proofErr w:type="spellEnd"/>
      <w:r w:rsidR="00E80B5D">
        <w:t xml:space="preserve"> reduced its assets by €27.5 million.</w:t>
      </w:r>
      <w:r w:rsidR="001573BD">
        <w:t xml:space="preserve"> Third, and in any event, the amount transferred by </w:t>
      </w:r>
      <w:proofErr w:type="spellStart"/>
      <w:r w:rsidR="001573BD">
        <w:t>Cotor</w:t>
      </w:r>
      <w:proofErr w:type="spellEnd"/>
      <w:r w:rsidR="001573BD">
        <w:t xml:space="preserve"> exceeded even the maximum theoretically possible liability under the undertakings to UBS Switzerland</w:t>
      </w:r>
      <w:r w:rsidR="00F26BD7">
        <w:t xml:space="preserve"> (€19.135 million and €6.7 million, that is a total of</w:t>
      </w:r>
      <w:r w:rsidR="004E5C99">
        <w:t xml:space="preserve"> €25.835 million) such that </w:t>
      </w:r>
      <w:proofErr w:type="spellStart"/>
      <w:r w:rsidR="004E5C99">
        <w:t>Borderedge</w:t>
      </w:r>
      <w:proofErr w:type="spellEnd"/>
      <w:r w:rsidR="004E5C99">
        <w:t xml:space="preserve"> was guaranteed to be worse off from a cash perspective by at least €1.6 million.</w:t>
      </w:r>
    </w:p>
    <w:p w14:paraId="0769EA97" w14:textId="012A74FE" w:rsidR="00F7181D" w:rsidRDefault="00273D66" w:rsidP="0067602D">
      <w:pPr>
        <w:pStyle w:val="ParaLevel1"/>
      </w:pPr>
      <w:r>
        <w:t>The purpose of the transaction was to put the assets beyond the reach of the Wife</w:t>
      </w:r>
      <w:r w:rsidR="00934F9A">
        <w:t xml:space="preserve"> by moving them out of </w:t>
      </w:r>
      <w:proofErr w:type="spellStart"/>
      <w:r w:rsidR="00934F9A">
        <w:t>Cotor</w:t>
      </w:r>
      <w:proofErr w:type="spellEnd"/>
      <w:r w:rsidR="00934F9A">
        <w:t xml:space="preserve"> into a company against which she had no pre-existing </w:t>
      </w:r>
      <w:r w:rsidR="00934F9A">
        <w:lastRenderedPageBreak/>
        <w:t>claim and which was</w:t>
      </w:r>
      <w:r w:rsidR="004B77A1">
        <w:t>,</w:t>
      </w:r>
      <w:r w:rsidR="00934F9A">
        <w:t xml:space="preserve"> unlike </w:t>
      </w:r>
      <w:proofErr w:type="spellStart"/>
      <w:r w:rsidR="00934F9A">
        <w:t>Cotor</w:t>
      </w:r>
      <w:proofErr w:type="spellEnd"/>
      <w:r w:rsidR="00D95225">
        <w:t>,</w:t>
      </w:r>
      <w:r w:rsidR="00934F9A">
        <w:t xml:space="preserve"> </w:t>
      </w:r>
      <w:r w:rsidR="004B77A1">
        <w:t>not obviously the Husband’s nominee or alter ego</w:t>
      </w:r>
      <w:r w:rsidR="00D95225">
        <w:t xml:space="preserve"> and which she would not know had received part of the Monetary Assets.</w:t>
      </w:r>
      <w:r w:rsidR="00405245">
        <w:t xml:space="preserve"> There was no reason to move money from </w:t>
      </w:r>
      <w:proofErr w:type="spellStart"/>
      <w:r w:rsidR="00405245">
        <w:t>Cotor</w:t>
      </w:r>
      <w:proofErr w:type="spellEnd"/>
      <w:r w:rsidR="00405245">
        <w:t xml:space="preserve"> to </w:t>
      </w:r>
      <w:proofErr w:type="spellStart"/>
      <w:r w:rsidR="00405245">
        <w:t>Borderedge</w:t>
      </w:r>
      <w:proofErr w:type="spellEnd"/>
      <w:r w:rsidR="00405245">
        <w:t xml:space="preserve"> other than to complete the asset stripping of </w:t>
      </w:r>
      <w:proofErr w:type="spellStart"/>
      <w:r w:rsidR="00405245">
        <w:t>Cotor</w:t>
      </w:r>
      <w:proofErr w:type="spellEnd"/>
      <w:r w:rsidR="00405245">
        <w:t xml:space="preserve">. </w:t>
      </w:r>
      <w:r w:rsidR="00E05FA3">
        <w:t xml:space="preserve">The transfer also took place at precisely the same time </w:t>
      </w:r>
      <w:r w:rsidR="007A00FB">
        <w:t>when</w:t>
      </w:r>
      <w:r w:rsidR="00E05FA3">
        <w:t xml:space="preserve"> all the other Monetary Assets were being removed from </w:t>
      </w:r>
      <w:proofErr w:type="spellStart"/>
      <w:r w:rsidR="00E05FA3">
        <w:t>Cotor</w:t>
      </w:r>
      <w:proofErr w:type="spellEnd"/>
      <w:r w:rsidR="00E05FA3">
        <w:t>.</w:t>
      </w:r>
    </w:p>
    <w:p w14:paraId="54D6DA43" w14:textId="12046BEF" w:rsidR="007A00FB" w:rsidRPr="007A00FB" w:rsidRDefault="007A00FB" w:rsidP="0067602D">
      <w:pPr>
        <w:pStyle w:val="ParaLevel1"/>
        <w:numPr>
          <w:ilvl w:val="0"/>
          <w:numId w:val="0"/>
        </w:numPr>
        <w:ind w:left="1145" w:hanging="720"/>
        <w:rPr>
          <w:b/>
          <w:bCs/>
        </w:rPr>
      </w:pPr>
      <w:proofErr w:type="spellStart"/>
      <w:r w:rsidRPr="007A00FB">
        <w:rPr>
          <w:b/>
          <w:bCs/>
        </w:rPr>
        <w:t>Borderedge’s</w:t>
      </w:r>
      <w:proofErr w:type="spellEnd"/>
      <w:r w:rsidRPr="007A00FB">
        <w:rPr>
          <w:b/>
          <w:bCs/>
        </w:rPr>
        <w:t xml:space="preserve"> Defences</w:t>
      </w:r>
    </w:p>
    <w:p w14:paraId="70B59538" w14:textId="73519573" w:rsidR="007A00FB" w:rsidRDefault="006C31B3" w:rsidP="0067602D">
      <w:pPr>
        <w:pStyle w:val="ParaLevel1"/>
      </w:pPr>
      <w:r>
        <w:t>These can be summarised into four points:</w:t>
      </w:r>
    </w:p>
    <w:p w14:paraId="1BDF5BEF" w14:textId="6BD315AA" w:rsidR="006C31B3" w:rsidRDefault="006C31B3" w:rsidP="0067602D">
      <w:pPr>
        <w:pStyle w:val="ParaLevel1"/>
        <w:numPr>
          <w:ilvl w:val="0"/>
          <w:numId w:val="0"/>
        </w:numPr>
        <w:ind w:left="1145" w:hanging="720"/>
      </w:pPr>
      <w:r>
        <w:tab/>
      </w:r>
      <w:r w:rsidR="00D96D85">
        <w:t>a)</w:t>
      </w:r>
      <w:r>
        <w:t xml:space="preserve"> </w:t>
      </w:r>
      <w:r w:rsidR="00BC0402">
        <w:t xml:space="preserve">The Wife failed to demonstrate the relevant statutory </w:t>
      </w:r>
      <w:proofErr w:type="gramStart"/>
      <w:r w:rsidR="00BC0402">
        <w:t>intention;</w:t>
      </w:r>
      <w:proofErr w:type="gramEnd"/>
    </w:p>
    <w:p w14:paraId="10C5E886" w14:textId="167F9940" w:rsidR="00BC0402" w:rsidRDefault="00BC0402" w:rsidP="0067602D">
      <w:pPr>
        <w:pStyle w:val="ParaLevel1"/>
        <w:numPr>
          <w:ilvl w:val="0"/>
          <w:numId w:val="0"/>
        </w:numPr>
        <w:ind w:left="1145" w:hanging="720"/>
      </w:pPr>
      <w:r>
        <w:tab/>
      </w:r>
      <w:r w:rsidR="00D96D85">
        <w:t>b)</w:t>
      </w:r>
      <w:r>
        <w:t xml:space="preserve"> The Wife was not prejudiced by the transaction. </w:t>
      </w:r>
      <w:r w:rsidR="00FA04F4">
        <w:t>Thus, s</w:t>
      </w:r>
      <w:r>
        <w:t>he was not a victim of the transaction</w:t>
      </w:r>
      <w:r w:rsidR="00FA04F4">
        <w:t xml:space="preserve"> and she did not have standing to bring a claim</w:t>
      </w:r>
      <w:r w:rsidR="00064FD7">
        <w:t>.</w:t>
      </w:r>
    </w:p>
    <w:p w14:paraId="0F147EF3" w14:textId="1CDE4456" w:rsidR="00064FD7" w:rsidRDefault="00064FD7" w:rsidP="0067602D">
      <w:pPr>
        <w:pStyle w:val="ParaLevel1"/>
        <w:numPr>
          <w:ilvl w:val="0"/>
          <w:numId w:val="0"/>
        </w:numPr>
        <w:ind w:left="1145" w:hanging="720"/>
      </w:pPr>
      <w:r>
        <w:tab/>
      </w:r>
      <w:r w:rsidR="00D96D85">
        <w:t>c)</w:t>
      </w:r>
      <w:r>
        <w:t xml:space="preserve"> </w:t>
      </w:r>
      <w:proofErr w:type="spellStart"/>
      <w:r>
        <w:t>Borderedge</w:t>
      </w:r>
      <w:proofErr w:type="spellEnd"/>
      <w:r>
        <w:t xml:space="preserve"> provided value for the transfer and this provided it with defences to either the</w:t>
      </w:r>
      <w:r w:rsidR="001464E0">
        <w:t xml:space="preserve"> Subsequent Transfer Claim or the Single Transfer Claim.</w:t>
      </w:r>
    </w:p>
    <w:p w14:paraId="284B7EF0" w14:textId="76CD9A90" w:rsidR="006C31B3" w:rsidRDefault="001464E0" w:rsidP="0067602D">
      <w:pPr>
        <w:pStyle w:val="ParaLevel1"/>
        <w:numPr>
          <w:ilvl w:val="0"/>
          <w:numId w:val="0"/>
        </w:numPr>
        <w:ind w:left="1145" w:hanging="720"/>
      </w:pPr>
      <w:r>
        <w:tab/>
      </w:r>
      <w:r w:rsidR="00D96D85">
        <w:t>d)</w:t>
      </w:r>
      <w:r>
        <w:t xml:space="preserve"> In any event, even if the transaction came within the statutory provisions,</w:t>
      </w:r>
      <w:r w:rsidR="00A13E6C">
        <w:t xml:space="preserve"> the court should not exercise its discretion to grant relief.</w:t>
      </w:r>
    </w:p>
    <w:p w14:paraId="48AF8B03" w14:textId="7E6CD417" w:rsidR="0093113A" w:rsidRPr="0093113A" w:rsidRDefault="0093113A" w:rsidP="0067602D">
      <w:pPr>
        <w:pStyle w:val="ParaLevel1"/>
        <w:numPr>
          <w:ilvl w:val="0"/>
          <w:numId w:val="0"/>
        </w:numPr>
        <w:ind w:left="1145" w:hanging="720"/>
        <w:rPr>
          <w:b/>
          <w:bCs/>
        </w:rPr>
      </w:pPr>
      <w:r w:rsidRPr="0093113A">
        <w:rPr>
          <w:b/>
          <w:bCs/>
        </w:rPr>
        <w:t>The Evidence</w:t>
      </w:r>
    </w:p>
    <w:p w14:paraId="7C0752EA" w14:textId="7D6EA2C7" w:rsidR="00B17B68" w:rsidRDefault="00B17B68" w:rsidP="0067602D">
      <w:pPr>
        <w:pStyle w:val="ParaLevel1"/>
      </w:pPr>
      <w:r>
        <w:t xml:space="preserve">The following summarises the relevant evidence together with some of the </w:t>
      </w:r>
      <w:r w:rsidR="007272E9">
        <w:t>conclusions I have drawn therefrom.</w:t>
      </w:r>
    </w:p>
    <w:p w14:paraId="791AB681" w14:textId="0BE5A8CF" w:rsidR="001A0078" w:rsidRDefault="005E604F" w:rsidP="0067602D">
      <w:pPr>
        <w:pStyle w:val="ParaLevel1"/>
      </w:pPr>
      <w:r>
        <w:t>T</w:t>
      </w:r>
      <w:r w:rsidR="00CE6A82">
        <w:t xml:space="preserve">he disclosure </w:t>
      </w:r>
      <w:r>
        <w:t xml:space="preserve">produced exceptionally late in the day by </w:t>
      </w:r>
      <w:proofErr w:type="spellStart"/>
      <w:r>
        <w:t>Borderedge</w:t>
      </w:r>
      <w:proofErr w:type="spellEnd"/>
      <w:r>
        <w:t xml:space="preserve"> raised as many questions as it answered</w:t>
      </w:r>
      <w:r w:rsidR="00B03825">
        <w:t>.</w:t>
      </w:r>
      <w:r>
        <w:t xml:space="preserve"> </w:t>
      </w:r>
      <w:proofErr w:type="spellStart"/>
      <w:r w:rsidR="00334EBE">
        <w:t>Borderedge</w:t>
      </w:r>
      <w:proofErr w:type="spellEnd"/>
      <w:r w:rsidR="00334EBE">
        <w:t xml:space="preserve"> relied upon the witness statement of </w:t>
      </w:r>
      <w:proofErr w:type="spellStart"/>
      <w:r w:rsidR="00334EBE">
        <w:t>Temur</w:t>
      </w:r>
      <w:proofErr w:type="spellEnd"/>
      <w:r w:rsidR="00334EBE">
        <w:t xml:space="preserve"> dated 6 November 2020</w:t>
      </w:r>
      <w:r w:rsidR="001A52CC">
        <w:t xml:space="preserve"> in his capacity as 50% shareholder </w:t>
      </w:r>
      <w:r w:rsidR="009F2976">
        <w:t xml:space="preserve">of </w:t>
      </w:r>
      <w:proofErr w:type="spellStart"/>
      <w:r w:rsidR="001A52CC">
        <w:t>Borderedge</w:t>
      </w:r>
      <w:proofErr w:type="spellEnd"/>
      <w:r w:rsidR="001A52CC">
        <w:t xml:space="preserve">. That statement explained some of the history behind the transaction and, as one of the beneficial owners of </w:t>
      </w:r>
      <w:proofErr w:type="spellStart"/>
      <w:r w:rsidR="001A52CC">
        <w:t>Borderedge</w:t>
      </w:r>
      <w:proofErr w:type="spellEnd"/>
      <w:r w:rsidR="001A52CC">
        <w:t xml:space="preserve">, </w:t>
      </w:r>
      <w:proofErr w:type="spellStart"/>
      <w:r w:rsidR="001A52CC">
        <w:t>Temur</w:t>
      </w:r>
      <w:proofErr w:type="spellEnd"/>
      <w:r w:rsidR="001A52CC">
        <w:t xml:space="preserve"> was also required to sign some documentation</w:t>
      </w:r>
      <w:r w:rsidR="0093113A">
        <w:t xml:space="preserve"> relating to the transaction.</w:t>
      </w:r>
      <w:r w:rsidR="002A77DC">
        <w:t xml:space="preserve"> During cross-examination,</w:t>
      </w:r>
      <w:r w:rsidR="00797F01">
        <w:t xml:space="preserve"> </w:t>
      </w:r>
      <w:proofErr w:type="spellStart"/>
      <w:r w:rsidR="00797F01">
        <w:t>Temur</w:t>
      </w:r>
      <w:proofErr w:type="spellEnd"/>
      <w:r w:rsidR="00797F01">
        <w:t xml:space="preserve"> was questioned as to the purpose of the transaction</w:t>
      </w:r>
      <w:r w:rsidR="00675CF9">
        <w:t xml:space="preserve">. He told me that: </w:t>
      </w:r>
      <w:r w:rsidR="00675CF9" w:rsidRPr="005E7781">
        <w:rPr>
          <w:i/>
          <w:iCs/>
        </w:rPr>
        <w:t>“</w:t>
      </w:r>
      <w:r w:rsidR="00BA557B" w:rsidRPr="005E7781">
        <w:rPr>
          <w:i/>
          <w:iCs/>
        </w:rPr>
        <w:t xml:space="preserve">I can’t answer for </w:t>
      </w:r>
      <w:proofErr w:type="spellStart"/>
      <w:r w:rsidR="00BA557B" w:rsidRPr="005E7781">
        <w:rPr>
          <w:i/>
          <w:iCs/>
        </w:rPr>
        <w:t>Borderedge</w:t>
      </w:r>
      <w:proofErr w:type="spellEnd"/>
      <w:r w:rsidR="00BA557B" w:rsidRPr="005E7781">
        <w:rPr>
          <w:i/>
          <w:iCs/>
        </w:rPr>
        <w:t xml:space="preserve"> in its entirety. I’m a shareholder, yes, but I’m not an officer or director of the company, which I think the answer would bet[</w:t>
      </w:r>
      <w:proofErr w:type="spellStart"/>
      <w:r w:rsidR="00BA557B" w:rsidRPr="005E7781">
        <w:rPr>
          <w:i/>
          <w:iCs/>
        </w:rPr>
        <w:t>ter</w:t>
      </w:r>
      <w:proofErr w:type="spellEnd"/>
      <w:r w:rsidR="00BA557B" w:rsidRPr="005E7781">
        <w:rPr>
          <w:i/>
          <w:iCs/>
        </w:rPr>
        <w:t>] from them, my Lady</w:t>
      </w:r>
      <w:r w:rsidR="0046129D" w:rsidRPr="005E7781">
        <w:rPr>
          <w:i/>
          <w:iCs/>
        </w:rPr>
        <w:t>”</w:t>
      </w:r>
      <w:r w:rsidR="0046129D">
        <w:t xml:space="preserve">. </w:t>
      </w:r>
      <w:r w:rsidR="00B57BF2">
        <w:t xml:space="preserve">However, </w:t>
      </w:r>
      <w:proofErr w:type="spellStart"/>
      <w:r w:rsidR="00B57BF2">
        <w:t>Borderedge</w:t>
      </w:r>
      <w:proofErr w:type="spellEnd"/>
      <w:r w:rsidR="00B57BF2">
        <w:t xml:space="preserve"> failed to call any oral evidence from a director or officer</w:t>
      </w:r>
      <w:r w:rsidR="00F82B0B">
        <w:t xml:space="preserve"> or from anybody directly involved in the transactions (such as Page Directors, Mr </w:t>
      </w:r>
      <w:proofErr w:type="gramStart"/>
      <w:r w:rsidR="00F82B0B">
        <w:t>Kerman</w:t>
      </w:r>
      <w:proofErr w:type="gramEnd"/>
      <w:r w:rsidR="00F82B0B">
        <w:t xml:space="preserve"> or Mr Devlin).</w:t>
      </w:r>
      <w:r w:rsidR="00710DA4">
        <w:t xml:space="preserve"> I regard its failure to do so</w:t>
      </w:r>
      <w:r w:rsidR="0013201C">
        <w:t xml:space="preserve"> as telling</w:t>
      </w:r>
      <w:r w:rsidR="00585B24">
        <w:t>.</w:t>
      </w:r>
    </w:p>
    <w:p w14:paraId="7249B76B" w14:textId="78CA9CF7" w:rsidR="0013201C" w:rsidRDefault="00100735" w:rsidP="0067602D">
      <w:pPr>
        <w:pStyle w:val="ParaLevel1"/>
      </w:pPr>
      <w:r>
        <w:t xml:space="preserve">The emails disclosed by </w:t>
      </w:r>
      <w:proofErr w:type="spellStart"/>
      <w:r>
        <w:t>Borderedge</w:t>
      </w:r>
      <w:proofErr w:type="spellEnd"/>
      <w:r w:rsidR="00CC22FD">
        <w:t xml:space="preserve"> showed that its director did not exercise any independent decision-making function, but simply executed whatever documents it was told to execute by Kerman and Co</w:t>
      </w:r>
      <w:r w:rsidR="00BC1600">
        <w:t xml:space="preserve"> (instructed by the Husband and who took instructions from the Husband and </w:t>
      </w:r>
      <w:proofErr w:type="spellStart"/>
      <w:r w:rsidR="00BC1600">
        <w:t>Temur</w:t>
      </w:r>
      <w:proofErr w:type="spellEnd"/>
      <w:r w:rsidR="00BC1600">
        <w:t>)</w:t>
      </w:r>
      <w:r w:rsidR="006507C3">
        <w:t xml:space="preserve">. Thus, UBS sent a series of documents relating to the transfer of the security to </w:t>
      </w:r>
      <w:proofErr w:type="spellStart"/>
      <w:r w:rsidR="006507C3">
        <w:t>Borderedge</w:t>
      </w:r>
      <w:proofErr w:type="spellEnd"/>
      <w:r w:rsidR="006507C3">
        <w:t xml:space="preserve"> for execution. </w:t>
      </w:r>
      <w:r w:rsidR="00305D9E">
        <w:t xml:space="preserve">On 25 November 2016, </w:t>
      </w:r>
      <w:r w:rsidR="006507C3">
        <w:t xml:space="preserve">Mr Kerman simply directed Zoe </w:t>
      </w:r>
      <w:proofErr w:type="spellStart"/>
      <w:r w:rsidR="006507C3">
        <w:t>Potsi</w:t>
      </w:r>
      <w:proofErr w:type="spellEnd"/>
      <w:r w:rsidR="006507C3">
        <w:t xml:space="preserve"> of </w:t>
      </w:r>
      <w:proofErr w:type="spellStart"/>
      <w:r w:rsidR="00F91243">
        <w:t>Pagecorp</w:t>
      </w:r>
      <w:proofErr w:type="spellEnd"/>
      <w:r w:rsidR="00F91243">
        <w:t xml:space="preserve"> to </w:t>
      </w:r>
      <w:r w:rsidR="00F91243" w:rsidRPr="00CD492F">
        <w:rPr>
          <w:i/>
          <w:iCs/>
        </w:rPr>
        <w:t>“urgently arrange for these documents to be executed and scanned copies emailed to Mike Brun [at</w:t>
      </w:r>
      <w:r w:rsidR="00123C0F" w:rsidRPr="00CD492F">
        <w:rPr>
          <w:i/>
          <w:iCs/>
        </w:rPr>
        <w:t xml:space="preserve"> UBS], with a copy to us”</w:t>
      </w:r>
      <w:r w:rsidR="00123C0F">
        <w:t>. Similarly, Mr Devlin (</w:t>
      </w:r>
      <w:r w:rsidR="00CF1AAD">
        <w:t xml:space="preserve">of Kerman and Co) told Ms </w:t>
      </w:r>
      <w:proofErr w:type="spellStart"/>
      <w:r w:rsidR="00CF1AAD">
        <w:t>Potsi</w:t>
      </w:r>
      <w:proofErr w:type="spellEnd"/>
      <w:r w:rsidR="00CF1AAD">
        <w:t xml:space="preserve"> </w:t>
      </w:r>
      <w:r w:rsidR="00D26EC5">
        <w:t xml:space="preserve">on 25 November 2016 </w:t>
      </w:r>
      <w:r w:rsidR="00CF1AAD">
        <w:t xml:space="preserve">to </w:t>
      </w:r>
      <w:r w:rsidR="00CF1AAD" w:rsidRPr="00D8139B">
        <w:rPr>
          <w:i/>
          <w:iCs/>
        </w:rPr>
        <w:t>“arrange for all the individual forms in the attached</w:t>
      </w:r>
      <w:r w:rsidR="0094440D" w:rsidRPr="00D8139B">
        <w:rPr>
          <w:i/>
          <w:iCs/>
        </w:rPr>
        <w:t xml:space="preserve"> PDF to be executed on behalf of </w:t>
      </w:r>
      <w:proofErr w:type="spellStart"/>
      <w:r w:rsidR="0094440D" w:rsidRPr="00D8139B">
        <w:rPr>
          <w:i/>
          <w:iCs/>
        </w:rPr>
        <w:t>Borderedge</w:t>
      </w:r>
      <w:proofErr w:type="spellEnd"/>
      <w:r w:rsidR="0094440D" w:rsidRPr="00D8139B">
        <w:rPr>
          <w:i/>
          <w:iCs/>
        </w:rPr>
        <w:t xml:space="preserve"> as soon as possible today”</w:t>
      </w:r>
      <w:r w:rsidR="0094440D">
        <w:t xml:space="preserve"> and to hold and then to release a Master Agreement</w:t>
      </w:r>
      <w:r w:rsidR="00D07A47">
        <w:t>.</w:t>
      </w:r>
      <w:r w:rsidR="00447876">
        <w:t xml:space="preserve"> Ms </w:t>
      </w:r>
      <w:proofErr w:type="spellStart"/>
      <w:r w:rsidR="00447876">
        <w:t>Potsi</w:t>
      </w:r>
      <w:proofErr w:type="spellEnd"/>
      <w:r w:rsidR="00447876">
        <w:t xml:space="preserve"> observed </w:t>
      </w:r>
      <w:r w:rsidR="001E486B">
        <w:t xml:space="preserve">on </w:t>
      </w:r>
      <w:r w:rsidR="00B7364D">
        <w:t xml:space="preserve">28 November 2016 </w:t>
      </w:r>
      <w:r w:rsidR="00447876">
        <w:t xml:space="preserve">that </w:t>
      </w:r>
      <w:r w:rsidR="00447876" w:rsidRPr="00B7364D">
        <w:rPr>
          <w:i/>
          <w:iCs/>
        </w:rPr>
        <w:t>“…</w:t>
      </w:r>
      <w:r w:rsidR="00A21D41" w:rsidRPr="00B7364D">
        <w:rPr>
          <w:i/>
          <w:iCs/>
        </w:rPr>
        <w:t xml:space="preserve"> all the forms were prepared by [Mike Brun]</w:t>
      </w:r>
      <w:r w:rsidR="001E486B" w:rsidRPr="00B7364D">
        <w:rPr>
          <w:i/>
          <w:iCs/>
        </w:rPr>
        <w:t xml:space="preserve">/the bank in </w:t>
      </w:r>
      <w:r w:rsidR="001E486B" w:rsidRPr="00B7364D">
        <w:rPr>
          <w:i/>
          <w:iCs/>
        </w:rPr>
        <w:lastRenderedPageBreak/>
        <w:t>liaison with you [Mr Kerman]/Sebastien (all forms were forwarded to me already completed for execution)”</w:t>
      </w:r>
      <w:r w:rsidR="001E486B">
        <w:t>.</w:t>
      </w:r>
    </w:p>
    <w:p w14:paraId="0FF4B5EE" w14:textId="56A73042" w:rsidR="00B7364D" w:rsidRDefault="00250073" w:rsidP="0067602D">
      <w:pPr>
        <w:pStyle w:val="ParaLevel1"/>
      </w:pPr>
      <w:r>
        <w:t xml:space="preserve">Despite the significant size of the </w:t>
      </w:r>
      <w:proofErr w:type="spellStart"/>
      <w:r>
        <w:t>Borderedge</w:t>
      </w:r>
      <w:proofErr w:type="spellEnd"/>
      <w:r>
        <w:t xml:space="preserve"> transfer, Page Directors w</w:t>
      </w:r>
      <w:r w:rsidR="00007BAA">
        <w:t>as</w:t>
      </w:r>
      <w:r>
        <w:t xml:space="preserve"> not given any explanation whatsoever of the transaction</w:t>
      </w:r>
      <w:r w:rsidR="00007BAA">
        <w:t xml:space="preserve"> it was being asked to execute.</w:t>
      </w:r>
    </w:p>
    <w:p w14:paraId="66F3389A" w14:textId="1DAF4FA7" w:rsidR="00007BAA" w:rsidRDefault="00007BAA" w:rsidP="0067602D">
      <w:pPr>
        <w:pStyle w:val="ParaLevel1"/>
      </w:pPr>
      <w:r>
        <w:t xml:space="preserve">On 23 January 2017, Ms </w:t>
      </w:r>
      <w:proofErr w:type="spellStart"/>
      <w:r>
        <w:t>Potsi</w:t>
      </w:r>
      <w:proofErr w:type="spellEnd"/>
      <w:r>
        <w:t xml:space="preserve"> </w:t>
      </w:r>
      <w:r w:rsidR="00AF7C91">
        <w:t xml:space="preserve">emailed Mr Kerman and Mr Devlin, attaching a letter and partially executed loan agreement which </w:t>
      </w:r>
      <w:proofErr w:type="spellStart"/>
      <w:r w:rsidR="00AF7C91">
        <w:t>Borderedge</w:t>
      </w:r>
      <w:proofErr w:type="spellEnd"/>
      <w:r w:rsidR="00AF7C91">
        <w:t xml:space="preserve"> had received from </w:t>
      </w:r>
      <w:proofErr w:type="spellStart"/>
      <w:r w:rsidR="00AF7C91">
        <w:t>Counselor</w:t>
      </w:r>
      <w:proofErr w:type="spellEnd"/>
      <w:r w:rsidR="00AF7C91">
        <w:t xml:space="preserve"> as trustee of the Genus Trust.</w:t>
      </w:r>
      <w:r w:rsidR="00AB564A">
        <w:t xml:space="preserve"> Page Directors had not previously been asked to agree that it would conclude any loan with the Genus Trust</w:t>
      </w:r>
      <w:r w:rsidR="00F53768">
        <w:t xml:space="preserve"> although </w:t>
      </w:r>
      <w:proofErr w:type="spellStart"/>
      <w:r w:rsidR="00F53768">
        <w:t>Borderedge</w:t>
      </w:r>
      <w:proofErr w:type="spellEnd"/>
      <w:r w:rsidR="00F53768">
        <w:t xml:space="preserve"> had received the relevant funds on 28 November 2016. Ms </w:t>
      </w:r>
      <w:proofErr w:type="spellStart"/>
      <w:r w:rsidR="00F53768">
        <w:t>Potsi</w:t>
      </w:r>
      <w:proofErr w:type="spellEnd"/>
      <w:r w:rsidR="00F53768">
        <w:t xml:space="preserve"> asked Mr Kerman and Mr Devlin to </w:t>
      </w:r>
      <w:r w:rsidR="00F53768" w:rsidRPr="00CE364D">
        <w:rPr>
          <w:i/>
          <w:iCs/>
        </w:rPr>
        <w:t>“please give us some more information about this matter and advise</w:t>
      </w:r>
      <w:r w:rsidR="00501BC5" w:rsidRPr="00CE364D">
        <w:rPr>
          <w:i/>
          <w:iCs/>
        </w:rPr>
        <w:t>”</w:t>
      </w:r>
      <w:r w:rsidR="00501BC5">
        <w:t>. She chased Mr Kerman and Mr Devlin for such instructions</w:t>
      </w:r>
      <w:r w:rsidR="003D705C">
        <w:t xml:space="preserve"> on several occasions, asking on 16 February 2017 </w:t>
      </w:r>
      <w:r w:rsidR="003D705C" w:rsidRPr="009F3D9F">
        <w:rPr>
          <w:i/>
          <w:iCs/>
        </w:rPr>
        <w:t>“what shall we do finally with this agreement?”</w:t>
      </w:r>
      <w:r w:rsidR="003D705C">
        <w:t xml:space="preserve">. </w:t>
      </w:r>
      <w:r w:rsidR="00CE364D">
        <w:t>This material</w:t>
      </w:r>
      <w:r w:rsidR="009F3D9F">
        <w:t xml:space="preserve"> suggested</w:t>
      </w:r>
      <w:r w:rsidR="00391884">
        <w:t>, inter alia,</w:t>
      </w:r>
      <w:r w:rsidR="009F3D9F">
        <w:t xml:space="preserve"> that Page Directors was not taking its own decisions but was simply waiting to be told what to do by Kerman and Co on behalf of the Husband and/or </w:t>
      </w:r>
      <w:proofErr w:type="spellStart"/>
      <w:r w:rsidR="009F3D9F">
        <w:t>Temur</w:t>
      </w:r>
      <w:proofErr w:type="spellEnd"/>
      <w:r w:rsidR="009F3D9F">
        <w:t>.</w:t>
      </w:r>
    </w:p>
    <w:p w14:paraId="00D2F38F" w14:textId="5D75D831" w:rsidR="006E3063" w:rsidRDefault="00EC56C5" w:rsidP="0067602D">
      <w:pPr>
        <w:pStyle w:val="ParaLevel1"/>
      </w:pPr>
      <w:r>
        <w:t xml:space="preserve">Prior to the </w:t>
      </w:r>
      <w:proofErr w:type="spellStart"/>
      <w:r>
        <w:t>Borderedge</w:t>
      </w:r>
      <w:proofErr w:type="spellEnd"/>
      <w:r>
        <w:t xml:space="preserve"> </w:t>
      </w:r>
      <w:r w:rsidR="00391884">
        <w:t>T</w:t>
      </w:r>
      <w:r>
        <w:t xml:space="preserve">ransfer, </w:t>
      </w:r>
      <w:r w:rsidR="00492224">
        <w:t xml:space="preserve">the </w:t>
      </w:r>
      <w:r>
        <w:t>email</w:t>
      </w:r>
      <w:r w:rsidR="00492224">
        <w:t xml:space="preserve"> traffic</w:t>
      </w:r>
      <w:r>
        <w:t xml:space="preserve"> showed that the Genus Trust</w:t>
      </w:r>
      <w:r w:rsidR="00F261AA">
        <w:t xml:space="preserve"> was interposed as a conduit for paying the €27.5 million to </w:t>
      </w:r>
      <w:proofErr w:type="spellStart"/>
      <w:r w:rsidR="00F261AA">
        <w:t>Borderedge</w:t>
      </w:r>
      <w:proofErr w:type="spellEnd"/>
      <w:r w:rsidR="00AC65A6">
        <w:t xml:space="preserve">, </w:t>
      </w:r>
      <w:r w:rsidR="00EB2AB8">
        <w:t xml:space="preserve">this </w:t>
      </w:r>
      <w:r w:rsidR="00AC65A6">
        <w:t>being</w:t>
      </w:r>
      <w:r w:rsidR="00F261AA">
        <w:t xml:space="preserve"> part of a single arrangement orchestrated by the Husband through Kerman and Co. </w:t>
      </w:r>
      <w:r w:rsidR="00AC65A6">
        <w:t xml:space="preserve">On 25 November 2016, Mr Devlin asked Dr </w:t>
      </w:r>
      <w:proofErr w:type="spellStart"/>
      <w:r w:rsidR="00AC65A6">
        <w:t>Blasy</w:t>
      </w:r>
      <w:proofErr w:type="spellEnd"/>
      <w:r w:rsidR="00AC65A6">
        <w:t xml:space="preserve"> </w:t>
      </w:r>
      <w:r w:rsidR="004E3E13">
        <w:t xml:space="preserve">to </w:t>
      </w:r>
      <w:r w:rsidR="004E3E13" w:rsidRPr="00BF1734">
        <w:rPr>
          <w:i/>
          <w:iCs/>
        </w:rPr>
        <w:t xml:space="preserve">“urgently instruct LGT to transfer the sum of EUR 27.5 million from the </w:t>
      </w:r>
      <w:proofErr w:type="spellStart"/>
      <w:r w:rsidR="004E3E13" w:rsidRPr="00BF1734">
        <w:rPr>
          <w:i/>
          <w:iCs/>
        </w:rPr>
        <w:t>Cotor</w:t>
      </w:r>
      <w:proofErr w:type="spellEnd"/>
      <w:r w:rsidR="004E3E13" w:rsidRPr="00BF1734">
        <w:rPr>
          <w:i/>
          <w:iCs/>
        </w:rPr>
        <w:t xml:space="preserve"> accounts</w:t>
      </w:r>
      <w:r w:rsidR="00E0347C" w:rsidRPr="00BF1734">
        <w:rPr>
          <w:i/>
          <w:iCs/>
        </w:rPr>
        <w:t xml:space="preserve"> to the account of </w:t>
      </w:r>
      <w:proofErr w:type="spellStart"/>
      <w:r w:rsidR="00E0347C" w:rsidRPr="00BF1734">
        <w:rPr>
          <w:i/>
          <w:iCs/>
        </w:rPr>
        <w:t>Borderedge</w:t>
      </w:r>
      <w:proofErr w:type="spellEnd"/>
      <w:r w:rsidR="00E0347C" w:rsidRPr="00BF1734">
        <w:rPr>
          <w:i/>
          <w:iCs/>
        </w:rPr>
        <w:t xml:space="preserve"> Limited at UBS…”</w:t>
      </w:r>
      <w:r w:rsidR="00E0347C">
        <w:t xml:space="preserve">. In response, Dr </w:t>
      </w:r>
      <w:proofErr w:type="spellStart"/>
      <w:r w:rsidR="00E0347C">
        <w:t>Blasy</w:t>
      </w:r>
      <w:proofErr w:type="spellEnd"/>
      <w:r w:rsidR="00E0347C">
        <w:t xml:space="preserve"> suggested</w:t>
      </w:r>
      <w:r w:rsidR="00B57277">
        <w:t xml:space="preserve"> that this should be an interest-free loan and Mr Kerman replied on 26 November 2016</w:t>
      </w:r>
      <w:r w:rsidR="00870B5D">
        <w:t xml:space="preserve"> stating that </w:t>
      </w:r>
      <w:r w:rsidR="00870B5D" w:rsidRPr="00503BC5">
        <w:rPr>
          <w:i/>
          <w:iCs/>
        </w:rPr>
        <w:t>“the request that the trustees consider making an interest-free loan repayable on demand to the discretionary beneficiaries who own</w:t>
      </w:r>
      <w:r w:rsidR="000070D4" w:rsidRPr="00503BC5">
        <w:rPr>
          <w:i/>
          <w:iCs/>
        </w:rPr>
        <w:t xml:space="preserve"> </w:t>
      </w:r>
      <w:proofErr w:type="spellStart"/>
      <w:r w:rsidR="000070D4" w:rsidRPr="00503BC5">
        <w:rPr>
          <w:i/>
          <w:iCs/>
        </w:rPr>
        <w:t>Borderedge</w:t>
      </w:r>
      <w:proofErr w:type="spellEnd"/>
      <w:r w:rsidR="000070D4" w:rsidRPr="00503BC5">
        <w:rPr>
          <w:i/>
          <w:iCs/>
        </w:rPr>
        <w:t xml:space="preserve"> Ltd is confirmed!”</w:t>
      </w:r>
      <w:r w:rsidR="000070D4">
        <w:t>. On 28 November 2016</w:t>
      </w:r>
      <w:r w:rsidR="00F34362">
        <w:t xml:space="preserve">, </w:t>
      </w:r>
      <w:proofErr w:type="spellStart"/>
      <w:r w:rsidR="00F34362">
        <w:t>Walch</w:t>
      </w:r>
      <w:proofErr w:type="spellEnd"/>
      <w:r w:rsidR="00F34362">
        <w:t xml:space="preserve"> &amp; </w:t>
      </w:r>
      <w:proofErr w:type="spellStart"/>
      <w:r w:rsidR="00F34362">
        <w:t>Schurti</w:t>
      </w:r>
      <w:proofErr w:type="spellEnd"/>
      <w:r w:rsidR="00F34362">
        <w:t xml:space="preserve"> arranged for the relevant funds to be transferred from </w:t>
      </w:r>
      <w:proofErr w:type="spellStart"/>
      <w:r w:rsidR="00F34362">
        <w:t>Cotor’s</w:t>
      </w:r>
      <w:proofErr w:type="spellEnd"/>
      <w:r w:rsidR="00F34362">
        <w:t xml:space="preserve"> account at LGT </w:t>
      </w:r>
      <w:r w:rsidR="00EB2AB8">
        <w:t xml:space="preserve">into the Genus Trust and then immediately paid out by the Genus Trust to </w:t>
      </w:r>
      <w:proofErr w:type="spellStart"/>
      <w:r w:rsidR="00EB2AB8">
        <w:t>Borderedge</w:t>
      </w:r>
      <w:proofErr w:type="spellEnd"/>
      <w:r w:rsidR="00EB2AB8">
        <w:t>.</w:t>
      </w:r>
      <w:r w:rsidR="00BB4B5E">
        <w:t xml:space="preserve"> A request for a straightforward transfer from </w:t>
      </w:r>
      <w:proofErr w:type="spellStart"/>
      <w:r w:rsidR="00BB4B5E">
        <w:t>Cotor</w:t>
      </w:r>
      <w:proofErr w:type="spellEnd"/>
      <w:r w:rsidR="00BB4B5E">
        <w:t xml:space="preserve"> had become a two-step transfer via the Genus </w:t>
      </w:r>
      <w:r w:rsidR="00FF4B60">
        <w:t>Trust over the course of a weekend.</w:t>
      </w:r>
      <w:r w:rsidR="004E6463">
        <w:t xml:space="preserve"> There </w:t>
      </w:r>
      <w:r w:rsidR="000D3253">
        <w:t>wa</w:t>
      </w:r>
      <w:r w:rsidR="004E6463">
        <w:t>s an obvious inference that the interposition of the Genus Trust</w:t>
      </w:r>
      <w:r w:rsidR="00525575">
        <w:t xml:space="preserve"> had no function other than to make it more difficult to trace and recover</w:t>
      </w:r>
      <w:r w:rsidR="00F94C9F">
        <w:t xml:space="preserve"> the Monetary Assets transferred from </w:t>
      </w:r>
      <w:proofErr w:type="spellStart"/>
      <w:r w:rsidR="00F94C9F">
        <w:t>Cotor</w:t>
      </w:r>
      <w:proofErr w:type="spellEnd"/>
      <w:r w:rsidR="00F94C9F">
        <w:t xml:space="preserve"> to </w:t>
      </w:r>
      <w:proofErr w:type="spellStart"/>
      <w:r w:rsidR="00F94C9F">
        <w:t>Borderedge</w:t>
      </w:r>
      <w:proofErr w:type="spellEnd"/>
      <w:r w:rsidR="00F94C9F">
        <w:t>.</w:t>
      </w:r>
    </w:p>
    <w:p w14:paraId="6EA8D552" w14:textId="271E4E0E" w:rsidR="00F94C9F" w:rsidRDefault="00D26730" w:rsidP="0067602D">
      <w:pPr>
        <w:pStyle w:val="ParaLevel1"/>
      </w:pPr>
      <w:r>
        <w:t>The circumstances surrounding the GT loan</w:t>
      </w:r>
      <w:r w:rsidR="00B40314">
        <w:t xml:space="preserve"> raise</w:t>
      </w:r>
      <w:r w:rsidR="00355C55">
        <w:t>d</w:t>
      </w:r>
      <w:r w:rsidR="00B40314">
        <w:t xml:space="preserve"> additional</w:t>
      </w:r>
      <w:r w:rsidR="00BE74EF">
        <w:t xml:space="preserve"> difficulties for </w:t>
      </w:r>
      <w:proofErr w:type="spellStart"/>
      <w:r w:rsidR="00BE74EF">
        <w:t>Borderedge</w:t>
      </w:r>
      <w:proofErr w:type="spellEnd"/>
      <w:r w:rsidR="00BE74EF">
        <w:t>. First,</w:t>
      </w:r>
      <w:r w:rsidR="00355C55">
        <w:t xml:space="preserve"> the trustees of the Genus Trust were asked </w:t>
      </w:r>
      <w:r w:rsidR="004B720F">
        <w:t>on</w:t>
      </w:r>
      <w:r w:rsidR="00E6604A">
        <w:t xml:space="preserve"> 26 November 2016</w:t>
      </w:r>
      <w:r w:rsidR="004B720F">
        <w:t xml:space="preserve"> </w:t>
      </w:r>
      <w:r w:rsidR="00355C55">
        <w:t xml:space="preserve">to </w:t>
      </w:r>
      <w:r w:rsidR="00355C55" w:rsidRPr="00355C55">
        <w:rPr>
          <w:i/>
          <w:iCs/>
        </w:rPr>
        <w:t>“consider”</w:t>
      </w:r>
      <w:r w:rsidR="00355C55">
        <w:t xml:space="preserve"> making a loan to the beneficiaries of </w:t>
      </w:r>
      <w:proofErr w:type="spellStart"/>
      <w:r w:rsidR="00355C55">
        <w:t>Borderedge</w:t>
      </w:r>
      <w:proofErr w:type="spellEnd"/>
      <w:r w:rsidR="00355C55">
        <w:t xml:space="preserve"> before the relevant funds had even been transferred</w:t>
      </w:r>
      <w:r w:rsidR="004B720F">
        <w:t xml:space="preserve"> into that Trust by </w:t>
      </w:r>
      <w:proofErr w:type="spellStart"/>
      <w:r w:rsidR="004B720F">
        <w:t>Cotor</w:t>
      </w:r>
      <w:proofErr w:type="spellEnd"/>
      <w:r w:rsidR="00E6604A">
        <w:t xml:space="preserve"> on 28 November 2016. </w:t>
      </w:r>
      <w:proofErr w:type="spellStart"/>
      <w:r w:rsidR="00E6604A">
        <w:t>Borderedge’s</w:t>
      </w:r>
      <w:proofErr w:type="spellEnd"/>
      <w:r w:rsidR="00E6604A">
        <w:t xml:space="preserve"> </w:t>
      </w:r>
      <w:r w:rsidR="00AF6F44">
        <w:t xml:space="preserve">director did not appear to give any independent consideration as to whether it should enter into an agreement by which it borrowed funds from the Genus </w:t>
      </w:r>
      <w:r w:rsidR="0061397B">
        <w:t>Trust (which it had no means of repaying) in order to provide security to UBS. The emails point</w:t>
      </w:r>
      <w:r w:rsidR="00702BAC">
        <w:t>ed</w:t>
      </w:r>
      <w:r w:rsidR="00B1269F">
        <w:t xml:space="preserve"> to </w:t>
      </w:r>
      <w:proofErr w:type="spellStart"/>
      <w:r w:rsidR="00B1269F">
        <w:t>Borderedge’s</w:t>
      </w:r>
      <w:proofErr w:type="spellEnd"/>
      <w:r w:rsidR="00B1269F">
        <w:t xml:space="preserve"> director simply doing as </w:t>
      </w:r>
      <w:r w:rsidR="00E015E5">
        <w:t>s/</w:t>
      </w:r>
      <w:r w:rsidR="00B1269F">
        <w:t xml:space="preserve">he was told by the Husband and/or </w:t>
      </w:r>
      <w:proofErr w:type="spellStart"/>
      <w:r w:rsidR="00B1269F">
        <w:t>Temur</w:t>
      </w:r>
      <w:proofErr w:type="spellEnd"/>
      <w:r w:rsidR="00B1269F">
        <w:t xml:space="preserve"> through Kerman &amp; Co. </w:t>
      </w:r>
    </w:p>
    <w:p w14:paraId="38C63701" w14:textId="50A538E4" w:rsidR="00A66893" w:rsidRDefault="008120C9" w:rsidP="0067602D">
      <w:pPr>
        <w:pStyle w:val="ParaLevel1"/>
      </w:pPr>
      <w:r>
        <w:t xml:space="preserve">Even more strikingly, </w:t>
      </w:r>
      <w:proofErr w:type="spellStart"/>
      <w:r>
        <w:t>Borderedge’s</w:t>
      </w:r>
      <w:proofErr w:type="spellEnd"/>
      <w:r>
        <w:t xml:space="preserve"> director had not agreed that it would borrow money when </w:t>
      </w:r>
      <w:proofErr w:type="spellStart"/>
      <w:r>
        <w:t>Borderedge</w:t>
      </w:r>
      <w:proofErr w:type="spellEnd"/>
      <w:r>
        <w:t xml:space="preserve"> receive</w:t>
      </w:r>
      <w:r w:rsidR="00702BAC">
        <w:t>d</w:t>
      </w:r>
      <w:r>
        <w:t xml:space="preserve"> the €27.5 million into its bank account on 28 November 2016. </w:t>
      </w:r>
      <w:proofErr w:type="spellStart"/>
      <w:r>
        <w:t>Borderedge</w:t>
      </w:r>
      <w:proofErr w:type="spellEnd"/>
      <w:r>
        <w:t xml:space="preserve"> was presented with a loan agreement to execute</w:t>
      </w:r>
      <w:r w:rsidR="00634789">
        <w:t xml:space="preserve"> after the event in January 2017. The emails in December 2016 contained a request to the trustees to make an interest-free loan to the discretionary beneficiaries who owned</w:t>
      </w:r>
      <w:r w:rsidR="00456F54">
        <w:t xml:space="preserve"> </w:t>
      </w:r>
      <w:proofErr w:type="spellStart"/>
      <w:r w:rsidR="00456F54">
        <w:t>Borderedge</w:t>
      </w:r>
      <w:proofErr w:type="spellEnd"/>
      <w:r w:rsidR="00456F54">
        <w:t xml:space="preserve"> (</w:t>
      </w:r>
      <w:proofErr w:type="spellStart"/>
      <w:r w:rsidR="00456F54">
        <w:t>Temur</w:t>
      </w:r>
      <w:proofErr w:type="spellEnd"/>
      <w:r w:rsidR="00456F54">
        <w:t xml:space="preserve"> and Edgar). </w:t>
      </w:r>
      <w:r w:rsidR="002646BE">
        <w:t xml:space="preserve">After it had received the funds and taken on </w:t>
      </w:r>
      <w:r w:rsidR="002646BE">
        <w:lastRenderedPageBreak/>
        <w:t>commitments to UBS,</w:t>
      </w:r>
      <w:r w:rsidR="005431D9">
        <w:t xml:space="preserve"> Page Directors’ agreement that </w:t>
      </w:r>
      <w:proofErr w:type="spellStart"/>
      <w:r w:rsidR="005431D9">
        <w:t>Borderedge</w:t>
      </w:r>
      <w:proofErr w:type="spellEnd"/>
      <w:r w:rsidR="005431D9">
        <w:t xml:space="preserve"> would repay those funds with significant interest</w:t>
      </w:r>
      <w:r w:rsidR="0030125F">
        <w:t xml:space="preserve"> flew in the face of the email traffic in December 2016. </w:t>
      </w:r>
      <w:r w:rsidR="00F10C08">
        <w:t>It suggested that the GT Loan was not a genuine arrangement</w:t>
      </w:r>
      <w:r w:rsidR="00CB7ECC">
        <w:t>.</w:t>
      </w:r>
    </w:p>
    <w:p w14:paraId="1538A593" w14:textId="5742D7A0" w:rsidR="00CB7ECC" w:rsidRDefault="00CB7ECC" w:rsidP="0067602D">
      <w:pPr>
        <w:pStyle w:val="ParaLevel1"/>
      </w:pPr>
      <w:r>
        <w:t xml:space="preserve">The partially executed loan agreement was only sent by </w:t>
      </w:r>
      <w:proofErr w:type="spellStart"/>
      <w:r>
        <w:t>Counselor</w:t>
      </w:r>
      <w:proofErr w:type="spellEnd"/>
      <w:r>
        <w:t xml:space="preserve"> (as trustee of the Genus Trust)</w:t>
      </w:r>
      <w:r w:rsidR="00A66302">
        <w:t xml:space="preserve"> to </w:t>
      </w:r>
      <w:proofErr w:type="spellStart"/>
      <w:r w:rsidR="00A66302">
        <w:t>Borderedge</w:t>
      </w:r>
      <w:proofErr w:type="spellEnd"/>
      <w:r w:rsidR="00A66302">
        <w:t xml:space="preserve"> </w:t>
      </w:r>
      <w:r w:rsidR="00B5219B">
        <w:t>on 16</w:t>
      </w:r>
      <w:r w:rsidR="00A66302">
        <w:t xml:space="preserve"> January 2017, after the Wife had started to take steps against the trust structures in Liechtenstein. </w:t>
      </w:r>
      <w:r w:rsidR="0016026B">
        <w:t xml:space="preserve">The letter from </w:t>
      </w:r>
      <w:proofErr w:type="spellStart"/>
      <w:r w:rsidR="0016026B">
        <w:t>Counselor</w:t>
      </w:r>
      <w:proofErr w:type="spellEnd"/>
      <w:r w:rsidR="0016026B">
        <w:t xml:space="preserve"> to Page </w:t>
      </w:r>
      <w:r w:rsidR="00E6354E">
        <w:t>D</w:t>
      </w:r>
      <w:r w:rsidR="0016026B">
        <w:t>irectors</w:t>
      </w:r>
      <w:r w:rsidR="00E6354E">
        <w:t xml:space="preserve"> </w:t>
      </w:r>
      <w:r w:rsidR="002A0D0C">
        <w:t xml:space="preserve">dated 16 December 2016 </w:t>
      </w:r>
      <w:r w:rsidR="00E6354E">
        <w:t xml:space="preserve">stated: </w:t>
      </w:r>
      <w:r w:rsidR="00E6354E" w:rsidRPr="00C73310">
        <w:rPr>
          <w:i/>
          <w:iCs/>
        </w:rPr>
        <w:t>“</w:t>
      </w:r>
      <w:r w:rsidR="00D1556D" w:rsidRPr="00C73310">
        <w:rPr>
          <w:i/>
          <w:iCs/>
        </w:rPr>
        <w:t>We approach you</w:t>
      </w:r>
      <w:r w:rsidR="00957134" w:rsidRPr="00C73310">
        <w:rPr>
          <w:i/>
          <w:iCs/>
        </w:rPr>
        <w:t xml:space="preserve"> in our capacity as the trustee of the</w:t>
      </w:r>
      <w:r w:rsidR="007B1C0D" w:rsidRPr="00C73310">
        <w:rPr>
          <w:i/>
          <w:iCs/>
        </w:rPr>
        <w:t xml:space="preserve"> Genus Trust.</w:t>
      </w:r>
      <w:r w:rsidR="00D1556D" w:rsidRPr="00C73310">
        <w:rPr>
          <w:i/>
          <w:iCs/>
        </w:rPr>
        <w:t xml:space="preserve"> </w:t>
      </w:r>
      <w:r w:rsidR="00E6354E" w:rsidRPr="00C73310">
        <w:rPr>
          <w:i/>
          <w:iCs/>
        </w:rPr>
        <w:t>As you are aware</w:t>
      </w:r>
      <w:r w:rsidR="007B1C0D" w:rsidRPr="00C73310">
        <w:rPr>
          <w:i/>
          <w:iCs/>
        </w:rPr>
        <w:t xml:space="preserve">, </w:t>
      </w:r>
      <w:proofErr w:type="spellStart"/>
      <w:r w:rsidR="007B1C0D" w:rsidRPr="00C73310">
        <w:rPr>
          <w:i/>
          <w:iCs/>
        </w:rPr>
        <w:t>Counselor</w:t>
      </w:r>
      <w:proofErr w:type="spellEnd"/>
      <w:r w:rsidR="007B1C0D" w:rsidRPr="00C73310">
        <w:rPr>
          <w:i/>
          <w:iCs/>
        </w:rPr>
        <w:t xml:space="preserve"> Trust reg. as the trustee of the Genus </w:t>
      </w:r>
      <w:r w:rsidR="003E6B1F" w:rsidRPr="00C73310">
        <w:rPr>
          <w:i/>
          <w:iCs/>
        </w:rPr>
        <w:t xml:space="preserve">Trust has granted a loan to </w:t>
      </w:r>
      <w:proofErr w:type="spellStart"/>
      <w:r w:rsidR="003E6B1F" w:rsidRPr="00C73310">
        <w:rPr>
          <w:i/>
          <w:iCs/>
        </w:rPr>
        <w:t>Borderedge</w:t>
      </w:r>
      <w:proofErr w:type="spellEnd"/>
      <w:r w:rsidR="003E6B1F" w:rsidRPr="00C73310">
        <w:rPr>
          <w:i/>
          <w:iCs/>
        </w:rPr>
        <w:t xml:space="preserve"> Limited in the amount of EUR 27.500,021.38</w:t>
      </w:r>
      <w:r w:rsidR="00AD1AFF" w:rsidRPr="00C73310">
        <w:rPr>
          <w:i/>
          <w:iCs/>
        </w:rPr>
        <w:t xml:space="preserve">. The payment of the loan has already been </w:t>
      </w:r>
      <w:proofErr w:type="gramStart"/>
      <w:r w:rsidR="00AD1AFF" w:rsidRPr="00C73310">
        <w:rPr>
          <w:i/>
          <w:iCs/>
        </w:rPr>
        <w:t>effected</w:t>
      </w:r>
      <w:proofErr w:type="gramEnd"/>
      <w:r w:rsidR="00AD1AFF" w:rsidRPr="00C73310">
        <w:rPr>
          <w:i/>
          <w:iCs/>
        </w:rPr>
        <w:t xml:space="preserve"> by </w:t>
      </w:r>
      <w:r w:rsidR="00180A77">
        <w:rPr>
          <w:i/>
          <w:iCs/>
        </w:rPr>
        <w:t>us</w:t>
      </w:r>
      <w:r w:rsidR="00AD1AFF" w:rsidRPr="00C73310">
        <w:rPr>
          <w:i/>
          <w:iCs/>
        </w:rPr>
        <w:t xml:space="preserve"> on 28 November 2016. Please find attached two originals of the respective Loan Agreement.</w:t>
      </w:r>
      <w:r w:rsidR="003647D3" w:rsidRPr="00C73310">
        <w:rPr>
          <w:i/>
          <w:iCs/>
        </w:rPr>
        <w:t xml:space="preserve"> Could you please countersign both originals and send one of the countersigned originals back to </w:t>
      </w:r>
      <w:proofErr w:type="gramStart"/>
      <w:r w:rsidR="003647D3" w:rsidRPr="00C73310">
        <w:rPr>
          <w:i/>
          <w:iCs/>
        </w:rPr>
        <w:t>us.</w:t>
      </w:r>
      <w:proofErr w:type="gramEnd"/>
      <w:r w:rsidR="003647D3" w:rsidRPr="00C73310">
        <w:rPr>
          <w:i/>
          <w:iCs/>
        </w:rPr>
        <w:t xml:space="preserve"> The other original is for your further use. In case of any questions in relation to the Loan </w:t>
      </w:r>
      <w:r w:rsidR="005008C9" w:rsidRPr="00C73310">
        <w:rPr>
          <w:i/>
          <w:iCs/>
        </w:rPr>
        <w:t>A</w:t>
      </w:r>
      <w:r w:rsidR="003647D3" w:rsidRPr="00C73310">
        <w:rPr>
          <w:i/>
          <w:iCs/>
        </w:rPr>
        <w:t>greement, please do not hesitate to contact us</w:t>
      </w:r>
      <w:r w:rsidR="005008C9" w:rsidRPr="00C73310">
        <w:rPr>
          <w:i/>
          <w:iCs/>
        </w:rPr>
        <w:t>.”</w:t>
      </w:r>
      <w:r w:rsidR="005008C9">
        <w:t xml:space="preserve"> The letter was signed by Dr </w:t>
      </w:r>
      <w:proofErr w:type="spellStart"/>
      <w:r w:rsidR="005008C9">
        <w:t>Schurti</w:t>
      </w:r>
      <w:proofErr w:type="spellEnd"/>
      <w:r w:rsidR="005008C9">
        <w:t>.</w:t>
      </w:r>
      <w:r w:rsidR="00AE5E81">
        <w:t xml:space="preserve"> The Loan Agreement</w:t>
      </w:r>
      <w:r w:rsidR="00C73310">
        <w:t xml:space="preserve"> was signed on behalf of </w:t>
      </w:r>
      <w:proofErr w:type="spellStart"/>
      <w:r w:rsidR="00C73310">
        <w:t>Counselor</w:t>
      </w:r>
      <w:proofErr w:type="spellEnd"/>
      <w:r w:rsidR="00C73310">
        <w:t xml:space="preserve"> and dated 14 December 2016.</w:t>
      </w:r>
      <w:r w:rsidR="00AE70E6">
        <w:t xml:space="preserve"> In response to </w:t>
      </w:r>
      <w:r w:rsidR="00F05347">
        <w:t xml:space="preserve">the </w:t>
      </w:r>
      <w:r w:rsidR="00AE70E6">
        <w:t>receipt of that letter</w:t>
      </w:r>
      <w:r w:rsidR="000E3E6C">
        <w:t xml:space="preserve"> and the </w:t>
      </w:r>
      <w:r w:rsidR="00CC413D">
        <w:t>L</w:t>
      </w:r>
      <w:r w:rsidR="000E3E6C">
        <w:t xml:space="preserve">oan </w:t>
      </w:r>
      <w:r w:rsidR="00CC413D">
        <w:t>A</w:t>
      </w:r>
      <w:r w:rsidR="000E3E6C">
        <w:t xml:space="preserve">greement, Ms </w:t>
      </w:r>
      <w:proofErr w:type="spellStart"/>
      <w:r w:rsidR="000E3E6C">
        <w:t>Potsi</w:t>
      </w:r>
      <w:proofErr w:type="spellEnd"/>
      <w:r w:rsidR="000E3E6C">
        <w:t xml:space="preserve"> emailed Mr Kerman and Mr Devlin on 23 January 2017</w:t>
      </w:r>
      <w:r w:rsidR="00187504">
        <w:t xml:space="preserve"> attaching the letter and the loan agreement and asking</w:t>
      </w:r>
      <w:r w:rsidR="00B9101D">
        <w:t>,</w:t>
      </w:r>
      <w:r w:rsidR="00187504">
        <w:t xml:space="preserve"> </w:t>
      </w:r>
      <w:r w:rsidR="00187504" w:rsidRPr="00B9101D">
        <w:rPr>
          <w:i/>
          <w:iCs/>
        </w:rPr>
        <w:t xml:space="preserve">“please </w:t>
      </w:r>
      <w:r w:rsidR="00A95814" w:rsidRPr="00B9101D">
        <w:rPr>
          <w:i/>
          <w:iCs/>
        </w:rPr>
        <w:t>give us some more information about this matter and advise”</w:t>
      </w:r>
      <w:r w:rsidR="00A95814">
        <w:t xml:space="preserve">. No written correspondence between Page Directors and </w:t>
      </w:r>
      <w:proofErr w:type="spellStart"/>
      <w:r w:rsidR="00A95814">
        <w:t>Counselor</w:t>
      </w:r>
      <w:proofErr w:type="spellEnd"/>
      <w:r w:rsidR="00A95814">
        <w:t xml:space="preserve"> </w:t>
      </w:r>
      <w:r w:rsidR="00000405">
        <w:t xml:space="preserve">following receipt of the partially executed loan agreement was produced at trial. </w:t>
      </w:r>
      <w:r w:rsidR="00B9101D">
        <w:t xml:space="preserve">Ms </w:t>
      </w:r>
      <w:proofErr w:type="spellStart"/>
      <w:r w:rsidR="00B9101D">
        <w:t>Potsi’s</w:t>
      </w:r>
      <w:proofErr w:type="spellEnd"/>
      <w:r w:rsidR="00B9101D">
        <w:t xml:space="preserve"> </w:t>
      </w:r>
      <w:r w:rsidR="00DC0B86">
        <w:t xml:space="preserve">email to Messrs Kerman and Devlin did not strike me as the email of someone </w:t>
      </w:r>
      <w:r w:rsidR="00D54D99" w:rsidRPr="004955BB">
        <w:rPr>
          <w:i/>
          <w:iCs/>
        </w:rPr>
        <w:t>“</w:t>
      </w:r>
      <w:r w:rsidR="00DC0B86" w:rsidRPr="004955BB">
        <w:rPr>
          <w:i/>
          <w:iCs/>
        </w:rPr>
        <w:t>in the know</w:t>
      </w:r>
      <w:r w:rsidR="00D54D99" w:rsidRPr="004955BB">
        <w:rPr>
          <w:i/>
          <w:iCs/>
        </w:rPr>
        <w:t>”</w:t>
      </w:r>
      <w:r w:rsidR="00DC0B86">
        <w:t xml:space="preserve"> about</w:t>
      </w:r>
      <w:r w:rsidR="00697B70">
        <w:t xml:space="preserve"> </w:t>
      </w:r>
      <w:r w:rsidR="00E97259">
        <w:t xml:space="preserve">or someone </w:t>
      </w:r>
      <w:r w:rsidR="00D54D99" w:rsidRPr="004955BB">
        <w:rPr>
          <w:i/>
          <w:iCs/>
        </w:rPr>
        <w:t>“a</w:t>
      </w:r>
      <w:r w:rsidR="00E97259" w:rsidRPr="004955BB">
        <w:rPr>
          <w:i/>
          <w:iCs/>
        </w:rPr>
        <w:t>ware of</w:t>
      </w:r>
      <w:r w:rsidR="00D54D99" w:rsidRPr="004955BB">
        <w:rPr>
          <w:i/>
          <w:iCs/>
        </w:rPr>
        <w:t>”</w:t>
      </w:r>
      <w:r w:rsidR="00E97259">
        <w:t xml:space="preserve"> </w:t>
      </w:r>
      <w:r w:rsidR="00F745DE">
        <w:t>-</w:t>
      </w:r>
      <w:r w:rsidR="004955BB">
        <w:t xml:space="preserve"> to borrow Dr </w:t>
      </w:r>
      <w:proofErr w:type="spellStart"/>
      <w:r w:rsidR="004955BB">
        <w:t>Schurti’s</w:t>
      </w:r>
      <w:proofErr w:type="spellEnd"/>
      <w:r w:rsidR="004955BB">
        <w:t xml:space="preserve"> words - </w:t>
      </w:r>
      <w:r w:rsidR="00697B70">
        <w:t>the Loan Agreement. She plainly knew nothing about it and in fact</w:t>
      </w:r>
      <w:r w:rsidR="00ED36CD">
        <w:t xml:space="preserve"> chased for a response from </w:t>
      </w:r>
      <w:r w:rsidR="001E3F88">
        <w:t>Messrs</w:t>
      </w:r>
      <w:r w:rsidR="00ED36CD">
        <w:t xml:space="preserve"> Kerman and Devlin on</w:t>
      </w:r>
      <w:r w:rsidR="001E3F88">
        <w:t xml:space="preserve"> 26 January 2017, 1 February 2017 and finally on 16 February 2017.</w:t>
      </w:r>
      <w:r w:rsidR="00000405">
        <w:t xml:space="preserve"> </w:t>
      </w:r>
    </w:p>
    <w:p w14:paraId="5709D1AC" w14:textId="3CC3D3F8" w:rsidR="00A66302" w:rsidRDefault="00A66302" w:rsidP="0067602D">
      <w:pPr>
        <w:pStyle w:val="ParaLevel1"/>
      </w:pPr>
      <w:r>
        <w:t xml:space="preserve">The </w:t>
      </w:r>
      <w:r w:rsidR="009C265A">
        <w:t>W</w:t>
      </w:r>
      <w:r>
        <w:t>ife submitted that th</w:t>
      </w:r>
      <w:r w:rsidR="00351721">
        <w:t xml:space="preserve">e </w:t>
      </w:r>
      <w:r w:rsidR="003E3CF5">
        <w:t>Loan Agreement</w:t>
      </w:r>
      <w:r w:rsidR="009C265A">
        <w:t xml:space="preserve"> was a false instrument.</w:t>
      </w:r>
      <w:r w:rsidR="00F56218">
        <w:t xml:space="preserve"> </w:t>
      </w:r>
      <w:r w:rsidR="00046B3E">
        <w:t xml:space="preserve">Whilst it purported to have been executed by Page Directors </w:t>
      </w:r>
      <w:r w:rsidR="00046B3E" w:rsidRPr="003E3CF5">
        <w:rPr>
          <w:i/>
          <w:iCs/>
        </w:rPr>
        <w:t xml:space="preserve">“Limassol, this 20 </w:t>
      </w:r>
      <w:r w:rsidR="001A1F12" w:rsidRPr="003E3CF5">
        <w:rPr>
          <w:i/>
          <w:iCs/>
        </w:rPr>
        <w:t>January 2017”</w:t>
      </w:r>
      <w:r w:rsidR="001A1F12">
        <w:t>, she submitted this was not true.</w:t>
      </w:r>
      <w:r w:rsidR="00E303BD">
        <w:t xml:space="preserve"> She relied upon Ms </w:t>
      </w:r>
      <w:proofErr w:type="spellStart"/>
      <w:r w:rsidR="00E303BD">
        <w:t>Potsi</w:t>
      </w:r>
      <w:proofErr w:type="spellEnd"/>
      <w:r w:rsidR="00E303BD">
        <w:t xml:space="preserve"> </w:t>
      </w:r>
      <w:r w:rsidR="00CA0882">
        <w:t xml:space="preserve">still asking on 16 February 2017 </w:t>
      </w:r>
      <w:r w:rsidR="00CA0882" w:rsidRPr="00662F8F">
        <w:rPr>
          <w:i/>
          <w:iCs/>
        </w:rPr>
        <w:t>“what shall we do finally with this agreement?”</w:t>
      </w:r>
      <w:r w:rsidR="00CA0882">
        <w:t>.</w:t>
      </w:r>
      <w:r w:rsidR="00C23099">
        <w:t xml:space="preserve"> It was not known when the instruction to execute the agreement was in fact given.</w:t>
      </w:r>
      <w:r w:rsidR="001A6028">
        <w:t xml:space="preserve"> Further, </w:t>
      </w:r>
      <w:proofErr w:type="spellStart"/>
      <w:r w:rsidR="001A6028">
        <w:t>Borderedge’s</w:t>
      </w:r>
      <w:proofErr w:type="spellEnd"/>
      <w:r w:rsidR="001A6028">
        <w:t xml:space="preserve"> accountant, Christina </w:t>
      </w:r>
      <w:proofErr w:type="spellStart"/>
      <w:r w:rsidR="001A6028">
        <w:t>Nafti</w:t>
      </w:r>
      <w:proofErr w:type="spellEnd"/>
      <w:r w:rsidR="001A6028">
        <w:t xml:space="preserve">, </w:t>
      </w:r>
      <w:r w:rsidR="00DB480A">
        <w:t xml:space="preserve">then asked </w:t>
      </w:r>
      <w:r w:rsidR="00EC102B">
        <w:t xml:space="preserve">Mr Devlin at </w:t>
      </w:r>
      <w:r w:rsidR="009A2BD2">
        <w:t xml:space="preserve">Kerman &amp; Co </w:t>
      </w:r>
      <w:r w:rsidR="00DB480A">
        <w:t xml:space="preserve">for </w:t>
      </w:r>
      <w:r w:rsidR="00DB480A" w:rsidRPr="00B0253E">
        <w:rPr>
          <w:i/>
          <w:iCs/>
        </w:rPr>
        <w:t>“the executed version fully signed”</w:t>
      </w:r>
      <w:r w:rsidR="00DB480A">
        <w:t xml:space="preserve"> on 20 October 2017 and 13 June 2018. She was never provided with a copy</w:t>
      </w:r>
      <w:r w:rsidR="00762515">
        <w:t xml:space="preserve"> on either occasion</w:t>
      </w:r>
      <w:r w:rsidR="00B12D72">
        <w:t xml:space="preserve"> though she plainly had seen the partially </w:t>
      </w:r>
      <w:r w:rsidR="00840BFA">
        <w:t>signed loan agreement</w:t>
      </w:r>
      <w:r w:rsidR="00DB480A">
        <w:t>.</w:t>
      </w:r>
      <w:r w:rsidR="00085670">
        <w:t xml:space="preserve"> Despite a request to do so, </w:t>
      </w:r>
      <w:proofErr w:type="spellStart"/>
      <w:r w:rsidR="00085670">
        <w:t>Borderedge</w:t>
      </w:r>
      <w:proofErr w:type="spellEnd"/>
      <w:r w:rsidR="00085670">
        <w:t xml:space="preserve"> </w:t>
      </w:r>
      <w:r w:rsidR="00BA643C">
        <w:t xml:space="preserve">was </w:t>
      </w:r>
      <w:r w:rsidR="00085670">
        <w:t xml:space="preserve">unable to produce any email </w:t>
      </w:r>
      <w:r w:rsidR="009D75B3">
        <w:t>showing</w:t>
      </w:r>
      <w:r w:rsidR="00D718EC">
        <w:t xml:space="preserve"> that an executed version of the GT Loan</w:t>
      </w:r>
      <w:r w:rsidR="00C332B5">
        <w:t xml:space="preserve"> was ever returned to </w:t>
      </w:r>
      <w:proofErr w:type="spellStart"/>
      <w:r w:rsidR="00C332B5">
        <w:t>Counselor</w:t>
      </w:r>
      <w:proofErr w:type="spellEnd"/>
      <w:r w:rsidR="00C332B5">
        <w:t xml:space="preserve"> as trustee of the Genus Trust.</w:t>
      </w:r>
      <w:r w:rsidR="006C7A26">
        <w:t xml:space="preserve"> </w:t>
      </w:r>
      <w:r w:rsidR="003C7409">
        <w:t xml:space="preserve">I regard the failure to do so as </w:t>
      </w:r>
      <w:r w:rsidR="00D140F0">
        <w:t>significant</w:t>
      </w:r>
      <w:r w:rsidR="003C7409">
        <w:t>.</w:t>
      </w:r>
    </w:p>
    <w:p w14:paraId="3ADCC61C" w14:textId="25B5740C" w:rsidR="00B0253E" w:rsidRDefault="00F974D2" w:rsidP="0067602D">
      <w:pPr>
        <w:pStyle w:val="ParaLevel1"/>
      </w:pPr>
      <w:r>
        <w:t xml:space="preserve">Ms </w:t>
      </w:r>
      <w:r w:rsidR="00E04B1F">
        <w:t>Hitch</w:t>
      </w:r>
      <w:r w:rsidR="00D140F0">
        <w:t>e</w:t>
      </w:r>
      <w:r w:rsidR="00E04B1F">
        <w:t xml:space="preserve">ns submitted that </w:t>
      </w:r>
      <w:r w:rsidR="002E6701">
        <w:t xml:space="preserve">it was irrelevant when the Loan Agreement was physically signed because it was clear from subsequent email correspondence that all parties knew and understood </w:t>
      </w:r>
      <w:r w:rsidR="00D140F0">
        <w:t xml:space="preserve">that </w:t>
      </w:r>
      <w:r w:rsidR="002E6701">
        <w:t>the loan was in place</w:t>
      </w:r>
      <w:r w:rsidR="00522E07">
        <w:t>.</w:t>
      </w:r>
      <w:r w:rsidR="00E04B1F">
        <w:t xml:space="preserve"> </w:t>
      </w:r>
      <w:r w:rsidR="00F27A87">
        <w:t xml:space="preserve">She drew my attention to </w:t>
      </w:r>
      <w:r w:rsidR="00DC25F7">
        <w:t xml:space="preserve">the financial statements of </w:t>
      </w:r>
      <w:proofErr w:type="spellStart"/>
      <w:r w:rsidR="00DC25F7">
        <w:t>Borderedge</w:t>
      </w:r>
      <w:proofErr w:type="spellEnd"/>
      <w:r w:rsidR="00DC25F7">
        <w:t xml:space="preserve"> from 2017 onwards which demonstrated the existence of the loan </w:t>
      </w:r>
      <w:r w:rsidR="00985B07">
        <w:t xml:space="preserve">together with an ongoing liability to repay. </w:t>
      </w:r>
      <w:r w:rsidR="00FF6E4A">
        <w:t xml:space="preserve">She also relied upon a letter dated </w:t>
      </w:r>
      <w:r w:rsidR="006C7A26">
        <w:t xml:space="preserve">19 </w:t>
      </w:r>
      <w:r w:rsidR="00FF6E4A">
        <w:t xml:space="preserve">August 2019 from </w:t>
      </w:r>
      <w:proofErr w:type="spellStart"/>
      <w:r w:rsidR="00FF6E4A">
        <w:t>Counselor</w:t>
      </w:r>
      <w:proofErr w:type="spellEnd"/>
      <w:r w:rsidR="00FF6E4A">
        <w:t xml:space="preserve"> to </w:t>
      </w:r>
      <w:proofErr w:type="spellStart"/>
      <w:r w:rsidR="00FF6E4A">
        <w:t>Borderedge</w:t>
      </w:r>
      <w:proofErr w:type="spellEnd"/>
      <w:r w:rsidR="00FF6E4A">
        <w:t xml:space="preserve"> agreeing to extend the period of the loan for 10 years. </w:t>
      </w:r>
    </w:p>
    <w:p w14:paraId="48129BD5" w14:textId="23E7D908" w:rsidR="00C332B5" w:rsidRDefault="007C7731" w:rsidP="0067602D">
      <w:pPr>
        <w:pStyle w:val="ParaLevel1"/>
      </w:pPr>
      <w:r>
        <w:t>T</w:t>
      </w:r>
      <w:r w:rsidR="0056701D">
        <w:t xml:space="preserve">he version of the GT Loan provided with </w:t>
      </w:r>
      <w:proofErr w:type="spellStart"/>
      <w:r w:rsidR="0056701D">
        <w:t>Borderedge’s</w:t>
      </w:r>
      <w:proofErr w:type="spellEnd"/>
      <w:r w:rsidR="0056701D">
        <w:t xml:space="preserve"> initial disclosure on 2 October 2020 had not been executed by </w:t>
      </w:r>
      <w:proofErr w:type="spellStart"/>
      <w:r w:rsidR="0056701D">
        <w:t>Bordere</w:t>
      </w:r>
      <w:r w:rsidR="00475A4E">
        <w:t>dge</w:t>
      </w:r>
      <w:proofErr w:type="spellEnd"/>
      <w:r w:rsidR="0070219E">
        <w:t>. H</w:t>
      </w:r>
      <w:r w:rsidR="00475A4E">
        <w:t xml:space="preserve">owever, by the time </w:t>
      </w:r>
      <w:proofErr w:type="spellStart"/>
      <w:r w:rsidR="00475A4E">
        <w:lastRenderedPageBreak/>
        <w:t>Borderedge</w:t>
      </w:r>
      <w:proofErr w:type="spellEnd"/>
      <w:r w:rsidR="00475A4E">
        <w:t xml:space="preserve"> gave disclosure on 6 November 2020, a fully executed version of the GT Loan had emerged.</w:t>
      </w:r>
      <w:r w:rsidR="001B08F0">
        <w:t xml:space="preserve"> </w:t>
      </w:r>
      <w:r w:rsidR="0050773E">
        <w:t>In that context, t</w:t>
      </w:r>
      <w:r w:rsidR="001B08F0">
        <w:t>he Wife drew my attention</w:t>
      </w:r>
      <w:r w:rsidR="00A43715">
        <w:t xml:space="preserve"> to </w:t>
      </w:r>
      <w:proofErr w:type="spellStart"/>
      <w:r w:rsidR="00A43715">
        <w:t>Borderedge’s</w:t>
      </w:r>
      <w:proofErr w:type="spellEnd"/>
      <w:r w:rsidR="00A43715">
        <w:t xml:space="preserve"> disclosure of a new Director</w:t>
      </w:r>
      <w:r w:rsidR="00922C5E">
        <w:t>’</w:t>
      </w:r>
      <w:r w:rsidR="00A43715">
        <w:t>s Indemnity Agreement dated 1 January 2020. A</w:t>
      </w:r>
      <w:r w:rsidR="007E0363">
        <w:t xml:space="preserve"> WhatsApp </w:t>
      </w:r>
      <w:r w:rsidR="0050773E">
        <w:t>m</w:t>
      </w:r>
      <w:r w:rsidR="007E0363">
        <w:t xml:space="preserve">essage from </w:t>
      </w:r>
      <w:proofErr w:type="spellStart"/>
      <w:r w:rsidR="007E0363">
        <w:t>Temur</w:t>
      </w:r>
      <w:proofErr w:type="spellEnd"/>
      <w:r w:rsidR="007E0363">
        <w:t xml:space="preserve"> to Ms van </w:t>
      </w:r>
      <w:proofErr w:type="spellStart"/>
      <w:r w:rsidR="007E0363">
        <w:t>Engelen</w:t>
      </w:r>
      <w:proofErr w:type="spellEnd"/>
      <w:r w:rsidR="007E0363">
        <w:t xml:space="preserve"> on 7 September 2020 and attachment</w:t>
      </w:r>
      <w:r w:rsidR="009A5D99">
        <w:t xml:space="preserve"> showed that this document was only signed in September 2020. </w:t>
      </w:r>
      <w:r w:rsidR="00793924">
        <w:t>Th</w:t>
      </w:r>
      <w:r w:rsidR="00DC7E4E">
        <w:t xml:space="preserve">e Wife </w:t>
      </w:r>
      <w:r w:rsidR="00793924">
        <w:t xml:space="preserve">suggested that Page Directors were willing to create backdated documents </w:t>
      </w:r>
      <w:r w:rsidR="00EA70FB">
        <w:t>which might explain the version of the</w:t>
      </w:r>
      <w:r w:rsidR="00CA5CBD">
        <w:t xml:space="preserve"> Loan Agreement</w:t>
      </w:r>
      <w:r w:rsidR="00EA70FB">
        <w:t xml:space="preserve"> which emerged in November 2020.</w:t>
      </w:r>
      <w:r w:rsidR="00251CC0">
        <w:t xml:space="preserve"> </w:t>
      </w:r>
    </w:p>
    <w:p w14:paraId="6DB79384" w14:textId="226686A5" w:rsidR="007F25AC" w:rsidRDefault="007F25AC" w:rsidP="0067602D">
      <w:pPr>
        <w:pStyle w:val="ParaLevel1"/>
      </w:pPr>
      <w:r>
        <w:t>Looking at the material</w:t>
      </w:r>
      <w:r w:rsidR="00565E33">
        <w:t xml:space="preserve"> available to me</w:t>
      </w:r>
      <w:r w:rsidR="00D313E0">
        <w:t xml:space="preserve"> and without coming to any conclusion on the </w:t>
      </w:r>
      <w:r w:rsidR="005847E3">
        <w:t>W</w:t>
      </w:r>
      <w:r w:rsidR="00D313E0">
        <w:t>ife’s submiss</w:t>
      </w:r>
      <w:r w:rsidR="005847E3">
        <w:t>ion as to “backdating”</w:t>
      </w:r>
      <w:r w:rsidR="00903F26">
        <w:t xml:space="preserve"> of </w:t>
      </w:r>
      <w:r w:rsidR="00315454">
        <w:t>documents by Page Directors generally</w:t>
      </w:r>
      <w:r>
        <w:t xml:space="preserve">, </w:t>
      </w:r>
      <w:r w:rsidR="00E04585">
        <w:t>I find that</w:t>
      </w:r>
      <w:r w:rsidR="00656D70">
        <w:t xml:space="preserve"> the Loan Agreement was not executed on 20 January 2017 as it purport</w:t>
      </w:r>
      <w:r w:rsidR="005847E3">
        <w:t>ed</w:t>
      </w:r>
      <w:r w:rsidR="00656D70">
        <w:t>.</w:t>
      </w:r>
      <w:r w:rsidR="00D40737">
        <w:t xml:space="preserve"> That date was wholly inconsistent with the emails sent by Miss </w:t>
      </w:r>
      <w:proofErr w:type="spellStart"/>
      <w:r w:rsidR="00D40737">
        <w:t>Potsi</w:t>
      </w:r>
      <w:proofErr w:type="spellEnd"/>
      <w:r w:rsidR="00D40737">
        <w:t xml:space="preserve"> </w:t>
      </w:r>
      <w:r w:rsidR="004E7BAD">
        <w:t xml:space="preserve">in response to </w:t>
      </w:r>
      <w:proofErr w:type="spellStart"/>
      <w:r w:rsidR="004E7BAD">
        <w:t>Counselor’s</w:t>
      </w:r>
      <w:proofErr w:type="spellEnd"/>
      <w:r w:rsidR="004E7BAD">
        <w:t xml:space="preserve"> letter </w:t>
      </w:r>
      <w:r w:rsidR="00D40737">
        <w:t>up to and including 16 February 2017</w:t>
      </w:r>
      <w:r w:rsidR="003A1E5A">
        <w:t>.</w:t>
      </w:r>
      <w:r w:rsidR="00D40737">
        <w:t xml:space="preserve"> </w:t>
      </w:r>
      <w:r w:rsidR="009701EE">
        <w:t>I further find that the Loan Agreement was signed on a date after 16 February 2017</w:t>
      </w:r>
      <w:r w:rsidR="005B3A01">
        <w:t>,</w:t>
      </w:r>
      <w:r w:rsidR="009701EE">
        <w:t xml:space="preserve"> </w:t>
      </w:r>
      <w:r w:rsidR="005B3A01">
        <w:t xml:space="preserve">but I do not know when that </w:t>
      </w:r>
      <w:r w:rsidR="000B761B">
        <w:t>took place</w:t>
      </w:r>
      <w:r w:rsidR="005B3A01">
        <w:t xml:space="preserve">. </w:t>
      </w:r>
      <w:r w:rsidR="00E313CE">
        <w:t xml:space="preserve">Given that I </w:t>
      </w:r>
      <w:r w:rsidR="00B5526F">
        <w:t xml:space="preserve">could </w:t>
      </w:r>
      <w:r w:rsidR="00E313CE">
        <w:t xml:space="preserve">not place reliance upon the accuracy of </w:t>
      </w:r>
      <w:r w:rsidR="005A7E9C">
        <w:t xml:space="preserve">this document, </w:t>
      </w:r>
      <w:r w:rsidR="00B5526F">
        <w:t xml:space="preserve">this called into question </w:t>
      </w:r>
      <w:r w:rsidR="0080048D">
        <w:t xml:space="preserve">the validity of the GT Loan </w:t>
      </w:r>
      <w:r w:rsidR="00A2793C">
        <w:t>at the time</w:t>
      </w:r>
      <w:r w:rsidR="00483CF7">
        <w:t xml:space="preserve"> it was purportedly </w:t>
      </w:r>
      <w:proofErr w:type="gramStart"/>
      <w:r w:rsidR="00483CF7">
        <w:t>entered into</w:t>
      </w:r>
      <w:proofErr w:type="gramEnd"/>
      <w:r w:rsidR="0066207B">
        <w:t>.</w:t>
      </w:r>
      <w:r w:rsidR="00483CF7">
        <w:t xml:space="preserve"> The existence</w:t>
      </w:r>
      <w:r w:rsidR="00EF657A">
        <w:t xml:space="preserve"> of correspondence in 2019 extending the loan period </w:t>
      </w:r>
      <w:r w:rsidR="00854288">
        <w:t xml:space="preserve">or entries in financial statements </w:t>
      </w:r>
      <w:r w:rsidR="009D561F">
        <w:t>d</w:t>
      </w:r>
      <w:r w:rsidR="00F474B5">
        <w:t>id</w:t>
      </w:r>
      <w:r w:rsidR="009D561F">
        <w:t xml:space="preserve"> not alter those conclusions.</w:t>
      </w:r>
    </w:p>
    <w:p w14:paraId="03E4A85E" w14:textId="0A280915" w:rsidR="00F73800" w:rsidRPr="000E4A1A" w:rsidRDefault="000E4A1A" w:rsidP="0067602D">
      <w:pPr>
        <w:pStyle w:val="ParaLevel1"/>
        <w:numPr>
          <w:ilvl w:val="0"/>
          <w:numId w:val="0"/>
        </w:numPr>
        <w:ind w:left="1145" w:hanging="720"/>
        <w:rPr>
          <w:b/>
          <w:bCs/>
        </w:rPr>
      </w:pPr>
      <w:r w:rsidRPr="000E4A1A">
        <w:rPr>
          <w:b/>
          <w:bCs/>
        </w:rPr>
        <w:t>Intention</w:t>
      </w:r>
    </w:p>
    <w:p w14:paraId="65B3C4D8" w14:textId="2AB4E659" w:rsidR="00F73800" w:rsidRDefault="002A601A" w:rsidP="0067602D">
      <w:pPr>
        <w:pStyle w:val="ParaLevel1"/>
      </w:pPr>
      <w:r>
        <w:t>The Wife must show that the relevant transfer was made with the intention of putting assets out of her reach</w:t>
      </w:r>
      <w:r w:rsidR="00C46356">
        <w:t xml:space="preserve"> or prejudicing</w:t>
      </w:r>
      <w:r w:rsidR="000C31CE">
        <w:t xml:space="preserve"> her interests in relation to the claim which she was making or might make</w:t>
      </w:r>
      <w:r>
        <w:t>.</w:t>
      </w:r>
      <w:r w:rsidR="00FB0612">
        <w:t xml:space="preserve"> She asserted that the </w:t>
      </w:r>
      <w:proofErr w:type="spellStart"/>
      <w:r w:rsidR="00FB0612">
        <w:t>Borderedge</w:t>
      </w:r>
      <w:proofErr w:type="spellEnd"/>
      <w:r w:rsidR="00FB0612">
        <w:t xml:space="preserve"> </w:t>
      </w:r>
      <w:r w:rsidR="00C85937">
        <w:t>Transfer was part of the Husband’s schemes to frustrate the enforcement of the judgment.</w:t>
      </w:r>
      <w:r w:rsidR="000C31CE">
        <w:t xml:space="preserve"> </w:t>
      </w:r>
    </w:p>
    <w:p w14:paraId="78F59F39" w14:textId="63DC45BF" w:rsidR="00A35F7E" w:rsidRDefault="00A35F7E" w:rsidP="0067602D">
      <w:pPr>
        <w:pStyle w:val="ParaLevel1"/>
      </w:pPr>
      <w:r>
        <w:t xml:space="preserve">Ms Hitchens </w:t>
      </w:r>
      <w:r w:rsidR="007C0625">
        <w:t xml:space="preserve">submitted that, in relation to the Monetary Assets the Wife founded her case on the contention that they were </w:t>
      </w:r>
      <w:r w:rsidR="00AD5742">
        <w:t xml:space="preserve">transferred to Liechtenstein because it was considered </w:t>
      </w:r>
      <w:r w:rsidR="00310CC9">
        <w:t xml:space="preserve">by the Husband </w:t>
      </w:r>
      <w:r w:rsidR="00AD5742">
        <w:t>to be a judgment</w:t>
      </w:r>
      <w:r w:rsidR="00483F7A">
        <w:t>-</w:t>
      </w:r>
      <w:r w:rsidR="00AD5742">
        <w:t>proof jurisdiction. However,</w:t>
      </w:r>
      <w:r w:rsidR="00032AFC">
        <w:t xml:space="preserve"> she relie</w:t>
      </w:r>
      <w:r w:rsidR="00483F7A">
        <w:t>d</w:t>
      </w:r>
      <w:r w:rsidR="00032AFC">
        <w:t xml:space="preserve"> on the fact that the monies transferred by way of the </w:t>
      </w:r>
      <w:proofErr w:type="spellStart"/>
      <w:r w:rsidR="00032AFC">
        <w:t>Borderedge</w:t>
      </w:r>
      <w:proofErr w:type="spellEnd"/>
      <w:r w:rsidR="00032AFC">
        <w:t xml:space="preserve"> Transfer remained in an account held at UBS Switzerland, a jurisdiction which the Husband allegedly considered to be dangerous.</w:t>
      </w:r>
      <w:r w:rsidR="00144D03">
        <w:t xml:space="preserve"> Further, the monies were transferred to a Cypriot company and Ms Hitchens</w:t>
      </w:r>
      <w:r w:rsidR="00BB15CE">
        <w:t xml:space="preserve"> submitted that the Wife’s own case</w:t>
      </w:r>
      <w:r w:rsidR="009065C4">
        <w:t xml:space="preserve"> with respect to the Moscow Property relied on the submission that enforcement would have been relatively straightforward against Sunningdale by reason of it being a Cypriot company</w:t>
      </w:r>
      <w:r w:rsidR="00483F7A">
        <w:t>.</w:t>
      </w:r>
      <w:r w:rsidR="00544C25">
        <w:t xml:space="preserve"> Thus, it was evident that the </w:t>
      </w:r>
      <w:proofErr w:type="spellStart"/>
      <w:r w:rsidR="00544C25">
        <w:t>Borderedge</w:t>
      </w:r>
      <w:proofErr w:type="spellEnd"/>
      <w:r w:rsidR="00544C25">
        <w:t xml:space="preserve"> Transfer had to be treated separately from the rest of the Monetary Assets </w:t>
      </w:r>
      <w:r w:rsidR="00B408D2">
        <w:t xml:space="preserve">and the Wife had failed to explain how the </w:t>
      </w:r>
      <w:proofErr w:type="spellStart"/>
      <w:r w:rsidR="00B408D2">
        <w:t>Borderedge</w:t>
      </w:r>
      <w:proofErr w:type="spellEnd"/>
      <w:r w:rsidR="00B408D2">
        <w:t xml:space="preserve"> transfer was designed to put assets beyond her reach.</w:t>
      </w:r>
    </w:p>
    <w:p w14:paraId="0D13A00A" w14:textId="169707B9" w:rsidR="00B408D2" w:rsidRDefault="007A32C8" w:rsidP="0067602D">
      <w:pPr>
        <w:pStyle w:val="ParaLevel1"/>
      </w:pPr>
      <w:r>
        <w:t xml:space="preserve">Mr </w:t>
      </w:r>
      <w:proofErr w:type="spellStart"/>
      <w:r>
        <w:t>Gourgey</w:t>
      </w:r>
      <w:proofErr w:type="spellEnd"/>
      <w:r>
        <w:t xml:space="preserve"> QC</w:t>
      </w:r>
      <w:r w:rsidR="002605C8">
        <w:t xml:space="preserve"> submitted that no </w:t>
      </w:r>
      <w:r w:rsidR="00F365CB">
        <w:t xml:space="preserve">convincing, or indeed any, </w:t>
      </w:r>
      <w:r w:rsidR="002605C8">
        <w:t xml:space="preserve">reason had been given on behalf of </w:t>
      </w:r>
      <w:proofErr w:type="spellStart"/>
      <w:r w:rsidR="002605C8">
        <w:t>Borderedge</w:t>
      </w:r>
      <w:proofErr w:type="spellEnd"/>
      <w:r w:rsidR="002605C8">
        <w:t xml:space="preserve"> for the transfer.</w:t>
      </w:r>
      <w:r w:rsidR="003E2A48">
        <w:t xml:space="preserve"> He submitted that the only purpose must have been to empty </w:t>
      </w:r>
      <w:proofErr w:type="spellStart"/>
      <w:r w:rsidR="003E2A48">
        <w:t>Cotor</w:t>
      </w:r>
      <w:proofErr w:type="spellEnd"/>
      <w:r w:rsidR="00CB7329">
        <w:t xml:space="preserve"> of </w:t>
      </w:r>
      <w:proofErr w:type="gramStart"/>
      <w:r w:rsidR="00CB7329">
        <w:t>every last</w:t>
      </w:r>
      <w:proofErr w:type="gramEnd"/>
      <w:r w:rsidR="00CB7329">
        <w:t xml:space="preserve"> </w:t>
      </w:r>
      <w:r w:rsidR="00BE05D3">
        <w:t>e</w:t>
      </w:r>
      <w:r w:rsidR="00CB7329">
        <w:t>uro for the purpose of putting assets beyond the Wife’s reach</w:t>
      </w:r>
      <w:r w:rsidR="00EB1E6E">
        <w:t xml:space="preserve">. </w:t>
      </w:r>
    </w:p>
    <w:p w14:paraId="2D33FA4E" w14:textId="17FC740C" w:rsidR="00BC2221" w:rsidRDefault="004915BD" w:rsidP="0067602D">
      <w:pPr>
        <w:pStyle w:val="ParaLevel1"/>
      </w:pPr>
      <w:r>
        <w:t>I am satisfied that</w:t>
      </w:r>
      <w:r w:rsidR="00D13B54">
        <w:t xml:space="preserve"> the purpose of the transaction</w:t>
      </w:r>
      <w:r w:rsidR="00FE438E">
        <w:t xml:space="preserve"> - on either of the two bases advance</w:t>
      </w:r>
      <w:r w:rsidR="002374A6">
        <w:t>d</w:t>
      </w:r>
      <w:r w:rsidR="00FE438E">
        <w:t xml:space="preserve"> by the Wife - </w:t>
      </w:r>
      <w:r w:rsidR="00701905">
        <w:t>was to put assets beyond her reach or otherwise prejudice her interests</w:t>
      </w:r>
      <w:r w:rsidR="002374A6">
        <w:t>.</w:t>
      </w:r>
      <w:r w:rsidR="00D21DD3">
        <w:t xml:space="preserve"> No plausible reason </w:t>
      </w:r>
      <w:r w:rsidR="00645CDD">
        <w:t>was</w:t>
      </w:r>
      <w:r w:rsidR="00D21DD3">
        <w:t xml:space="preserve"> advanced as to why</w:t>
      </w:r>
      <w:r w:rsidR="00310E75">
        <w:t xml:space="preserve">, if that were not the purpose of the </w:t>
      </w:r>
      <w:proofErr w:type="spellStart"/>
      <w:r w:rsidR="00310E75">
        <w:t>Borderedge</w:t>
      </w:r>
      <w:proofErr w:type="spellEnd"/>
      <w:r w:rsidR="00310E75">
        <w:t xml:space="preserve"> Transfer, </w:t>
      </w:r>
      <w:r w:rsidR="00635528">
        <w:t xml:space="preserve">the Transfer was ever made and why </w:t>
      </w:r>
      <w:proofErr w:type="spellStart"/>
      <w:r w:rsidR="00635528">
        <w:t>Borderedge</w:t>
      </w:r>
      <w:proofErr w:type="spellEnd"/>
      <w:r w:rsidR="00635528">
        <w:t xml:space="preserve"> would then </w:t>
      </w:r>
      <w:proofErr w:type="gramStart"/>
      <w:r w:rsidR="00635528">
        <w:t>enter into</w:t>
      </w:r>
      <w:proofErr w:type="gramEnd"/>
      <w:r w:rsidR="00613980">
        <w:t xml:space="preserve"> </w:t>
      </w:r>
      <w:r w:rsidR="00D10C22">
        <w:t xml:space="preserve">a </w:t>
      </w:r>
      <w:r w:rsidR="00613980">
        <w:t xml:space="preserve">guarantee with UBS. The fact that the money </w:t>
      </w:r>
      <w:r w:rsidR="00613980">
        <w:lastRenderedPageBreak/>
        <w:t>remained in Switzerland</w:t>
      </w:r>
      <w:r w:rsidR="00D6081E">
        <w:t xml:space="preserve"> miss</w:t>
      </w:r>
      <w:r w:rsidR="00D10C22">
        <w:t>ed</w:t>
      </w:r>
      <w:r w:rsidR="00D6081E">
        <w:t xml:space="preserve"> the point that</w:t>
      </w:r>
      <w:r w:rsidR="00EC35F3">
        <w:t xml:space="preserve"> the money remained there but under different ownership</w:t>
      </w:r>
      <w:r w:rsidR="00D25E16">
        <w:t xml:space="preserve"> in circumstances</w:t>
      </w:r>
      <w:r w:rsidR="007E4228">
        <w:t xml:space="preserve"> (a) where the Wife had no pre-existing claim against </w:t>
      </w:r>
      <w:proofErr w:type="spellStart"/>
      <w:r w:rsidR="007E4228">
        <w:t>Borderedge</w:t>
      </w:r>
      <w:proofErr w:type="spellEnd"/>
      <w:r w:rsidR="007E4228">
        <w:t xml:space="preserve">; (b) </w:t>
      </w:r>
      <w:r w:rsidR="00840495">
        <w:t xml:space="preserve">where </w:t>
      </w:r>
      <w:proofErr w:type="spellStart"/>
      <w:r w:rsidR="00840495">
        <w:t>Borderedge</w:t>
      </w:r>
      <w:proofErr w:type="spellEnd"/>
      <w:r w:rsidR="00840495">
        <w:t xml:space="preserve"> was not obviously the Husband</w:t>
      </w:r>
      <w:r w:rsidR="00557A37">
        <w:t>’</w:t>
      </w:r>
      <w:r w:rsidR="00840495">
        <w:t>s nominee or alt</w:t>
      </w:r>
      <w:r w:rsidR="005636D9">
        <w:t>e</w:t>
      </w:r>
      <w:r w:rsidR="00840495">
        <w:t xml:space="preserve">r ego; and (c) </w:t>
      </w:r>
      <w:r w:rsidR="001F532C">
        <w:t xml:space="preserve">where the Wife would not know that </w:t>
      </w:r>
      <w:proofErr w:type="spellStart"/>
      <w:r w:rsidR="001F532C">
        <w:t>Borderedge</w:t>
      </w:r>
      <w:proofErr w:type="spellEnd"/>
      <w:r w:rsidR="001F532C">
        <w:t xml:space="preserve"> had received part of the Monetary Assets</w:t>
      </w:r>
      <w:r w:rsidR="00771DA0">
        <w:t xml:space="preserve">. </w:t>
      </w:r>
      <w:r w:rsidR="00421D10">
        <w:t xml:space="preserve">There </w:t>
      </w:r>
      <w:r w:rsidR="00CE3588">
        <w:t>wa</w:t>
      </w:r>
      <w:r w:rsidR="00421D10">
        <w:t>s no reason to treat</w:t>
      </w:r>
      <w:r w:rsidR="00477652">
        <w:t xml:space="preserve"> </w:t>
      </w:r>
      <w:r w:rsidR="000E0649">
        <w:t xml:space="preserve">the </w:t>
      </w:r>
      <w:proofErr w:type="spellStart"/>
      <w:r w:rsidR="00477652">
        <w:t>Borderedge</w:t>
      </w:r>
      <w:proofErr w:type="spellEnd"/>
      <w:r w:rsidR="00477652">
        <w:t xml:space="preserve"> Transfer differently to the other monies transferred from </w:t>
      </w:r>
      <w:proofErr w:type="spellStart"/>
      <w:r w:rsidR="00477652">
        <w:t>Cotor</w:t>
      </w:r>
      <w:proofErr w:type="spellEnd"/>
      <w:r w:rsidR="00477652">
        <w:t xml:space="preserve"> to the Genus Trust </w:t>
      </w:r>
      <w:r w:rsidR="001D05FB">
        <w:t>in November 2016.</w:t>
      </w:r>
    </w:p>
    <w:p w14:paraId="19F99AEE" w14:textId="0D232007" w:rsidR="00175CCC" w:rsidRPr="0043379F" w:rsidRDefault="00175CCC" w:rsidP="0067602D">
      <w:pPr>
        <w:pStyle w:val="ParaLevel1"/>
        <w:numPr>
          <w:ilvl w:val="0"/>
          <w:numId w:val="0"/>
        </w:numPr>
        <w:ind w:left="1145" w:hanging="720"/>
        <w:rPr>
          <w:b/>
          <w:bCs/>
        </w:rPr>
      </w:pPr>
      <w:r w:rsidRPr="0043379F">
        <w:rPr>
          <w:b/>
          <w:bCs/>
        </w:rPr>
        <w:t xml:space="preserve">Wife </w:t>
      </w:r>
      <w:r w:rsidR="0043379F" w:rsidRPr="0043379F">
        <w:rPr>
          <w:b/>
          <w:bCs/>
        </w:rPr>
        <w:t>Not Prejudiced</w:t>
      </w:r>
    </w:p>
    <w:p w14:paraId="650F19A1" w14:textId="1EAB7DC0" w:rsidR="00175CCC" w:rsidRDefault="00C70998" w:rsidP="0067602D">
      <w:pPr>
        <w:pStyle w:val="ParaLevel1"/>
      </w:pPr>
      <w:r>
        <w:t>Ms Hitchens</w:t>
      </w:r>
      <w:r w:rsidR="00F46830">
        <w:t xml:space="preserve"> submitted that the monies </w:t>
      </w:r>
      <w:r w:rsidR="00B86840">
        <w:t xml:space="preserve">subsequently </w:t>
      </w:r>
      <w:r w:rsidR="00F46830">
        <w:t xml:space="preserve">transferred to </w:t>
      </w:r>
      <w:proofErr w:type="spellStart"/>
      <w:r w:rsidR="00F46830">
        <w:t>Borderedge</w:t>
      </w:r>
      <w:proofErr w:type="spellEnd"/>
      <w:r w:rsidR="00F46830">
        <w:t xml:space="preserve"> were pledged entirely to UBS Switzerland</w:t>
      </w:r>
      <w:r w:rsidR="00B86840">
        <w:t xml:space="preserve"> in the hands of </w:t>
      </w:r>
      <w:proofErr w:type="spellStart"/>
      <w:r w:rsidR="00B86840">
        <w:t>Cotor</w:t>
      </w:r>
      <w:proofErr w:type="spellEnd"/>
      <w:r w:rsidR="00B86840">
        <w:t xml:space="preserve"> and, in consequence, the Wife would not have been entitled to enforce against those monies in any event</w:t>
      </w:r>
      <w:r w:rsidR="009508EE">
        <w:t>. Thus, the transfer to the Genus Trust did not put assets out of her reach and she was therefore not a victim of the transaction</w:t>
      </w:r>
      <w:r w:rsidR="00403521">
        <w:t xml:space="preserve"> and not a person entitled to bring a claim</w:t>
      </w:r>
      <w:r w:rsidR="00A7509B">
        <w:t xml:space="preserve">. </w:t>
      </w:r>
      <w:r w:rsidR="00413EBB">
        <w:t xml:space="preserve">Ms </w:t>
      </w:r>
      <w:r w:rsidR="00260B69">
        <w:t>Hitchens suggested that</w:t>
      </w:r>
      <w:r w:rsidR="00315454">
        <w:t xml:space="preserve"> </w:t>
      </w:r>
      <w:r w:rsidR="009A74CC">
        <w:t xml:space="preserve">the circumstances set out in paragraph </w:t>
      </w:r>
      <w:r w:rsidR="006B4D1D">
        <w:t>342</w:t>
      </w:r>
      <w:r w:rsidR="009A74CC">
        <w:t xml:space="preserve"> above</w:t>
      </w:r>
      <w:r w:rsidR="001C67DE">
        <w:t xml:space="preserve"> in which the</w:t>
      </w:r>
      <w:r w:rsidR="0089337A">
        <w:t>re would be an asset amenable to enforcement by the Wife</w:t>
      </w:r>
      <w:r w:rsidR="005C0720">
        <w:t xml:space="preserve"> were</w:t>
      </w:r>
      <w:r w:rsidR="00996B8B">
        <w:t xml:space="preserve"> hypothetical</w:t>
      </w:r>
      <w:r w:rsidR="005C0720">
        <w:t>. First, it was said that</w:t>
      </w:r>
      <w:r w:rsidR="005822ED">
        <w:t>,</w:t>
      </w:r>
      <w:r w:rsidR="005C0720">
        <w:t xml:space="preserve"> if the </w:t>
      </w:r>
      <w:r w:rsidR="005822ED">
        <w:t>VPP and VLC Mortgages had been discharged by the sale of those properties, the cash would have become an unencumbered asset</w:t>
      </w:r>
      <w:r w:rsidR="00B52894">
        <w:t xml:space="preserve"> of </w:t>
      </w:r>
      <w:proofErr w:type="spellStart"/>
      <w:r w:rsidR="00B52894">
        <w:t>Cotor</w:t>
      </w:r>
      <w:proofErr w:type="spellEnd"/>
      <w:r w:rsidR="00B52894">
        <w:t>. Ms Hitch</w:t>
      </w:r>
      <w:r w:rsidR="00C77D40">
        <w:t>e</w:t>
      </w:r>
      <w:r w:rsidR="00B52894">
        <w:t xml:space="preserve">ns submitted that there was no evidence </w:t>
      </w:r>
      <w:r w:rsidR="00551C51">
        <w:t xml:space="preserve">that, at the time of the </w:t>
      </w:r>
      <w:proofErr w:type="spellStart"/>
      <w:r w:rsidR="00551C51">
        <w:t>Borderedge</w:t>
      </w:r>
      <w:proofErr w:type="spellEnd"/>
      <w:r w:rsidR="00551C51">
        <w:t xml:space="preserve"> Transfer, there was any intention to sell either of the properties. Second,</w:t>
      </w:r>
      <w:r w:rsidR="007D319F">
        <w:t xml:space="preserve"> it was the Wife’s case that, if </w:t>
      </w:r>
      <w:proofErr w:type="spellStart"/>
      <w:r w:rsidR="007D319F">
        <w:t>Cotor’s</w:t>
      </w:r>
      <w:proofErr w:type="spellEnd"/>
      <w:r w:rsidR="007D319F">
        <w:t xml:space="preserve"> money had been used to discharge either of the mortgages,</w:t>
      </w:r>
      <w:r w:rsidR="009732DB">
        <w:t xml:space="preserve"> </w:t>
      </w:r>
      <w:proofErr w:type="spellStart"/>
      <w:r w:rsidR="009732DB">
        <w:t>Cotor</w:t>
      </w:r>
      <w:proofErr w:type="spellEnd"/>
      <w:r w:rsidR="009732DB">
        <w:t xml:space="preserve"> would have </w:t>
      </w:r>
      <w:r w:rsidR="00BE23E0">
        <w:t>ac</w:t>
      </w:r>
      <w:r w:rsidR="009732DB">
        <w:t>quired a claim against the relevant borrower. Ms Hitch</w:t>
      </w:r>
      <w:r w:rsidR="00C77D40">
        <w:t>e</w:t>
      </w:r>
      <w:r w:rsidR="009732DB">
        <w:t xml:space="preserve">ns </w:t>
      </w:r>
      <w:r w:rsidR="00D118C5">
        <w:t xml:space="preserve">submitted that this was a remote possibility at the time of the </w:t>
      </w:r>
      <w:proofErr w:type="spellStart"/>
      <w:r w:rsidR="00D118C5">
        <w:t>Borderedge</w:t>
      </w:r>
      <w:proofErr w:type="spellEnd"/>
      <w:r w:rsidR="00D118C5">
        <w:t xml:space="preserve"> Transfer</w:t>
      </w:r>
      <w:r w:rsidR="00BE78FD">
        <w:t xml:space="preserve"> and the likelihood was that the mortgage structure</w:t>
      </w:r>
      <w:r w:rsidR="00A170A3">
        <w:t xml:space="preserve"> would have remained in place indefinitely.</w:t>
      </w:r>
    </w:p>
    <w:p w14:paraId="22B9C407" w14:textId="240F29A3" w:rsidR="00A170A3" w:rsidRDefault="00D6665D" w:rsidP="0067602D">
      <w:pPr>
        <w:pStyle w:val="ParaLevel1"/>
      </w:pPr>
      <w:r>
        <w:t xml:space="preserve">Finally, </w:t>
      </w:r>
      <w:proofErr w:type="spellStart"/>
      <w:r>
        <w:t>Borderedge</w:t>
      </w:r>
      <w:proofErr w:type="spellEnd"/>
      <w:r>
        <w:t xml:space="preserve"> relied upon the argument advanced by the Trusts that the </w:t>
      </w:r>
      <w:r w:rsidR="001A5409">
        <w:t>W</w:t>
      </w:r>
      <w:r>
        <w:t xml:space="preserve">ife had no standing to enforce the financial remedies order against the monies in the hands of </w:t>
      </w:r>
      <w:proofErr w:type="spellStart"/>
      <w:r w:rsidR="001A5409">
        <w:t>C</w:t>
      </w:r>
      <w:r>
        <w:t>oto</w:t>
      </w:r>
      <w:r w:rsidR="001A5409">
        <w:t>r</w:t>
      </w:r>
      <w:proofErr w:type="spellEnd"/>
      <w:r w:rsidR="001A5409">
        <w:t xml:space="preserve"> in Switzerland given the decision in March 2020 of the Zürich Court of Appeal.</w:t>
      </w:r>
    </w:p>
    <w:p w14:paraId="5B88B764" w14:textId="41215008" w:rsidR="00923DCF" w:rsidRDefault="00923DCF" w:rsidP="0067602D">
      <w:pPr>
        <w:pStyle w:val="ParaLevel1"/>
      </w:pPr>
      <w:r>
        <w:t xml:space="preserve">Mr </w:t>
      </w:r>
      <w:proofErr w:type="spellStart"/>
      <w:r>
        <w:t>Gourgey</w:t>
      </w:r>
      <w:proofErr w:type="spellEnd"/>
      <w:r>
        <w:t xml:space="preserve"> QC </w:t>
      </w:r>
      <w:r w:rsidR="00C33B8F">
        <w:t>submitted that</w:t>
      </w:r>
      <w:r w:rsidR="005A13F8">
        <w:t xml:space="preserve"> </w:t>
      </w:r>
      <w:r w:rsidR="00704CD2">
        <w:t xml:space="preserve">the test </w:t>
      </w:r>
      <w:r w:rsidR="005A13F8">
        <w:t xml:space="preserve">for a victim </w:t>
      </w:r>
      <w:r w:rsidR="00BE23E0">
        <w:t>wa</w:t>
      </w:r>
      <w:r w:rsidR="005A13F8">
        <w:t xml:space="preserve">s not limited to whether a person has been prejudiced but </w:t>
      </w:r>
      <w:r w:rsidR="00BE23E0">
        <w:t>wa</w:t>
      </w:r>
      <w:r w:rsidR="005A13F8">
        <w:t>s whether they have been capable of being prejudiced.</w:t>
      </w:r>
      <w:r w:rsidR="00E073A0">
        <w:t xml:space="preserve"> It was obvious that the Wife was capable of being prejudiced if the party against whom she had a judgment divested himself of his money.</w:t>
      </w:r>
      <w:r w:rsidR="00753849">
        <w:t xml:space="preserve"> </w:t>
      </w:r>
      <w:r w:rsidR="007A0E63">
        <w:t>With respect to the mortgages</w:t>
      </w:r>
      <w:r w:rsidR="00CA3703">
        <w:t>, these would not have been blocked indefinitely</w:t>
      </w:r>
      <w:r w:rsidR="00C91274">
        <w:t xml:space="preserve"> and</w:t>
      </w:r>
      <w:r w:rsidR="00A661FA">
        <w:t>, further,</w:t>
      </w:r>
      <w:r w:rsidR="00C91274">
        <w:t xml:space="preserve"> default on the UBS loans would have </w:t>
      </w:r>
      <w:r w:rsidR="00E503EB">
        <w:t xml:space="preserve">resulted in </w:t>
      </w:r>
      <w:proofErr w:type="spellStart"/>
      <w:r w:rsidR="00E503EB">
        <w:t>Cotor</w:t>
      </w:r>
      <w:proofErr w:type="spellEnd"/>
      <w:r w:rsidR="00E503EB">
        <w:t xml:space="preserve"> acquiring a claim</w:t>
      </w:r>
      <w:r w:rsidR="005E61A7">
        <w:t xml:space="preserve"> against SCI VLC and/or SCI VPP. </w:t>
      </w:r>
    </w:p>
    <w:p w14:paraId="5D5FC4BF" w14:textId="49EF325A" w:rsidR="005E61A7" w:rsidRDefault="00264DD9" w:rsidP="0067602D">
      <w:pPr>
        <w:pStyle w:val="ParaLevel1"/>
      </w:pPr>
      <w:r>
        <w:t>I have already</w:t>
      </w:r>
      <w:r w:rsidR="00CC3BA0">
        <w:t xml:space="preserve"> found the submissions </w:t>
      </w:r>
      <w:r w:rsidR="00C0336B">
        <w:t xml:space="preserve">about </w:t>
      </w:r>
      <w:r w:rsidR="00CC3BA0">
        <w:t>the Wife’s standing</w:t>
      </w:r>
      <w:r w:rsidR="00C0336B">
        <w:t xml:space="preserve"> with respect to enforcement in Switzerland unpersuasive. </w:t>
      </w:r>
      <w:r w:rsidR="000372C8">
        <w:t xml:space="preserve">In my view, the Wife was certainly capable of being prejudiced by the </w:t>
      </w:r>
      <w:r w:rsidR="00673D9A">
        <w:t>H</w:t>
      </w:r>
      <w:r w:rsidR="000372C8">
        <w:t>usband’s actions</w:t>
      </w:r>
      <w:r w:rsidR="00E820F8">
        <w:t xml:space="preserve"> in transferring the Monetary Assets </w:t>
      </w:r>
      <w:r w:rsidR="00673D9A">
        <w:t xml:space="preserve">to other entities, whether in Liechtenstein or elsewhere. </w:t>
      </w:r>
      <w:r w:rsidR="000B283D">
        <w:t xml:space="preserve">Further, the Mortgages would not have continued forever - </w:t>
      </w:r>
      <w:r w:rsidR="00A34193">
        <w:t xml:space="preserve">the 2014 loan to SCI VLC was granted until June 2019 with a maximum possible extension of five years - </w:t>
      </w:r>
      <w:r w:rsidR="005E5550">
        <w:t>so their discharge would have rendered</w:t>
      </w:r>
      <w:r w:rsidR="00511EF0">
        <w:t xml:space="preserve"> </w:t>
      </w:r>
      <w:r w:rsidR="0095233B">
        <w:t xml:space="preserve">the </w:t>
      </w:r>
      <w:r w:rsidR="00511EF0">
        <w:t xml:space="preserve">cash </w:t>
      </w:r>
      <w:r w:rsidR="0095233B">
        <w:t xml:space="preserve">then available to </w:t>
      </w:r>
      <w:proofErr w:type="spellStart"/>
      <w:r w:rsidR="0095233B">
        <w:t>Cotor</w:t>
      </w:r>
      <w:proofErr w:type="spellEnd"/>
      <w:r w:rsidR="0095233B">
        <w:t xml:space="preserve"> </w:t>
      </w:r>
      <w:r w:rsidR="00511EF0">
        <w:t>an unencumbered asset</w:t>
      </w:r>
      <w:r w:rsidR="00B921FD">
        <w:t xml:space="preserve"> over which the Wife could have enforced. </w:t>
      </w:r>
      <w:r w:rsidR="009F6BB9">
        <w:t>Finally,</w:t>
      </w:r>
      <w:r w:rsidR="00772144">
        <w:t xml:space="preserve"> the 2017 default on the </w:t>
      </w:r>
      <w:r w:rsidR="003820FE">
        <w:t xml:space="preserve">VLC Mortgage </w:t>
      </w:r>
      <w:r w:rsidR="006143D9">
        <w:t xml:space="preserve">meant that </w:t>
      </w:r>
      <w:proofErr w:type="spellStart"/>
      <w:r w:rsidR="006143D9">
        <w:t>Borderedge</w:t>
      </w:r>
      <w:proofErr w:type="spellEnd"/>
      <w:r w:rsidR="00BC6905">
        <w:t xml:space="preserve"> rather than </w:t>
      </w:r>
      <w:proofErr w:type="spellStart"/>
      <w:r w:rsidR="00BC6905">
        <w:t>Cotor</w:t>
      </w:r>
      <w:proofErr w:type="spellEnd"/>
      <w:r w:rsidR="006143D9">
        <w:t xml:space="preserve"> had a claim against SCI VLC (</w:t>
      </w:r>
      <w:r w:rsidR="009F231C">
        <w:t xml:space="preserve">which was liable to </w:t>
      </w:r>
      <w:proofErr w:type="spellStart"/>
      <w:r w:rsidR="009F231C">
        <w:t>Borderedge</w:t>
      </w:r>
      <w:proofErr w:type="spellEnd"/>
      <w:r w:rsidR="009F231C">
        <w:t xml:space="preserve"> </w:t>
      </w:r>
      <w:r w:rsidR="006F3548">
        <w:t xml:space="preserve">for </w:t>
      </w:r>
      <w:r w:rsidR="009F231C">
        <w:t xml:space="preserve">the amount deducted by UBS Switzerland in satisfaction of its first demand guarantee). </w:t>
      </w:r>
      <w:proofErr w:type="spellStart"/>
      <w:r w:rsidR="009F231C">
        <w:t>Borderedge</w:t>
      </w:r>
      <w:proofErr w:type="spellEnd"/>
      <w:r w:rsidR="009F231C">
        <w:t xml:space="preserve"> ha</w:t>
      </w:r>
      <w:r w:rsidR="005440EB">
        <w:t>d</w:t>
      </w:r>
      <w:r w:rsidR="009F231C">
        <w:t xml:space="preserve"> admitted </w:t>
      </w:r>
      <w:r w:rsidR="009F231C">
        <w:lastRenderedPageBreak/>
        <w:t xml:space="preserve">the existence of that claim. </w:t>
      </w:r>
      <w:r w:rsidR="00CE2624">
        <w:t xml:space="preserve">Thus, were it not for the </w:t>
      </w:r>
      <w:proofErr w:type="spellStart"/>
      <w:r w:rsidR="00CE2624">
        <w:t>Borderedge</w:t>
      </w:r>
      <w:proofErr w:type="spellEnd"/>
      <w:r w:rsidR="00CE2624">
        <w:t xml:space="preserve"> Transfer, the Wife could have attacked </w:t>
      </w:r>
      <w:proofErr w:type="spellStart"/>
      <w:r w:rsidR="00CE2624">
        <w:t>Cotor’s</w:t>
      </w:r>
      <w:proofErr w:type="spellEnd"/>
      <w:r w:rsidR="00CE2624">
        <w:t xml:space="preserve"> </w:t>
      </w:r>
      <w:r w:rsidR="00E0033D">
        <w:t>claim against SCI VLC to enforce her judgment</w:t>
      </w:r>
      <w:r w:rsidR="00BC6905">
        <w:t>.</w:t>
      </w:r>
    </w:p>
    <w:p w14:paraId="204AA9AA" w14:textId="024BA4B2" w:rsidR="006B624C" w:rsidRPr="00D52232" w:rsidRDefault="005B080B" w:rsidP="0067602D">
      <w:pPr>
        <w:pStyle w:val="ParaLevel1"/>
        <w:numPr>
          <w:ilvl w:val="0"/>
          <w:numId w:val="0"/>
        </w:numPr>
        <w:ind w:left="1145" w:hanging="720"/>
        <w:rPr>
          <w:b/>
          <w:bCs/>
        </w:rPr>
      </w:pPr>
      <w:proofErr w:type="spellStart"/>
      <w:r w:rsidRPr="00D52232">
        <w:rPr>
          <w:b/>
          <w:bCs/>
        </w:rPr>
        <w:t>Borderedge</w:t>
      </w:r>
      <w:proofErr w:type="spellEnd"/>
      <w:r w:rsidRPr="00D52232">
        <w:rPr>
          <w:b/>
          <w:bCs/>
        </w:rPr>
        <w:t xml:space="preserve"> </w:t>
      </w:r>
      <w:r w:rsidR="00D52232" w:rsidRPr="00D52232">
        <w:rPr>
          <w:b/>
          <w:bCs/>
        </w:rPr>
        <w:t>Provided Value for the Transfer</w:t>
      </w:r>
    </w:p>
    <w:p w14:paraId="22FF27D8" w14:textId="44F209E1" w:rsidR="006B624C" w:rsidRDefault="00EF4B17" w:rsidP="0067602D">
      <w:pPr>
        <w:pStyle w:val="ParaLevel1"/>
      </w:pPr>
      <w:r>
        <w:t xml:space="preserve">With respect to the </w:t>
      </w:r>
      <w:r w:rsidR="00140FDA">
        <w:t>S</w:t>
      </w:r>
      <w:r>
        <w:t xml:space="preserve">ubsequent </w:t>
      </w:r>
      <w:r w:rsidR="00140FDA">
        <w:t>T</w:t>
      </w:r>
      <w:r>
        <w:t xml:space="preserve">ransfer </w:t>
      </w:r>
      <w:r w:rsidR="00140FDA">
        <w:t>C</w:t>
      </w:r>
      <w:r>
        <w:t>laim</w:t>
      </w:r>
      <w:r w:rsidR="00140FDA">
        <w:t xml:space="preserve">, </w:t>
      </w:r>
      <w:proofErr w:type="spellStart"/>
      <w:r w:rsidR="00615F3E">
        <w:t>Borderedge</w:t>
      </w:r>
      <w:proofErr w:type="spellEnd"/>
      <w:r w:rsidR="00615F3E">
        <w:t xml:space="preserve"> relied upon the defence provided in s.425(2) IA and similarly in s.37(4) MCA</w:t>
      </w:r>
      <w:r w:rsidR="0085101C">
        <w:t>, on the grounds that it had provided value and acted in good faith without notice. It did so because</w:t>
      </w:r>
      <w:r w:rsidR="00230E9A">
        <w:t>:</w:t>
      </w:r>
    </w:p>
    <w:p w14:paraId="1471DE99" w14:textId="3F68B433" w:rsidR="00230E9A" w:rsidRDefault="00230E9A" w:rsidP="0067602D">
      <w:pPr>
        <w:pStyle w:val="ParaLevel1"/>
        <w:numPr>
          <w:ilvl w:val="0"/>
          <w:numId w:val="0"/>
        </w:numPr>
        <w:ind w:left="1145" w:hanging="720"/>
      </w:pPr>
      <w:r>
        <w:tab/>
      </w:r>
      <w:r w:rsidR="00501F0D">
        <w:t>a)</w:t>
      </w:r>
      <w:r>
        <w:t xml:space="preserve"> The transfer was by way of loan and </w:t>
      </w:r>
      <w:r w:rsidR="002C1C4F">
        <w:t>had to be</w:t>
      </w:r>
      <w:r>
        <w:t xml:space="preserve"> repaid, together with interest at 5% per annum. This liability was shown in </w:t>
      </w:r>
      <w:proofErr w:type="spellStart"/>
      <w:r>
        <w:t>Borderedge’s</w:t>
      </w:r>
      <w:proofErr w:type="spellEnd"/>
      <w:r>
        <w:t xml:space="preserve"> financial statements</w:t>
      </w:r>
      <w:r w:rsidR="00262A86">
        <w:t>.</w:t>
      </w:r>
    </w:p>
    <w:p w14:paraId="571F8AEE" w14:textId="0E1829A4" w:rsidR="00262A86" w:rsidRDefault="00262A86" w:rsidP="0067602D">
      <w:pPr>
        <w:pStyle w:val="ParaLevel1"/>
        <w:numPr>
          <w:ilvl w:val="0"/>
          <w:numId w:val="0"/>
        </w:numPr>
        <w:ind w:left="1145" w:hanging="720"/>
      </w:pPr>
      <w:r>
        <w:tab/>
      </w:r>
      <w:r w:rsidR="00501F0D">
        <w:t>b)</w:t>
      </w:r>
      <w:r>
        <w:t xml:space="preserve"> in consideration for the transfer, </w:t>
      </w:r>
      <w:proofErr w:type="spellStart"/>
      <w:r>
        <w:t>Borderedge</w:t>
      </w:r>
      <w:proofErr w:type="spellEnd"/>
      <w:r>
        <w:t xml:space="preserve"> undertook to maintain the monies as cash collateral </w:t>
      </w:r>
      <w:r w:rsidR="00B4330F">
        <w:t xml:space="preserve">for </w:t>
      </w:r>
      <w:r>
        <w:t xml:space="preserve">the guarantee given by UBS Switzerland </w:t>
      </w:r>
      <w:r w:rsidR="00A00219">
        <w:t xml:space="preserve">and </w:t>
      </w:r>
      <w:r>
        <w:t>pledge</w:t>
      </w:r>
      <w:r w:rsidR="00A00219">
        <w:t>d</w:t>
      </w:r>
      <w:r>
        <w:t xml:space="preserve"> the entire sum in its account</w:t>
      </w:r>
      <w:r w:rsidR="00A00219">
        <w:t xml:space="preserve"> at</w:t>
      </w:r>
      <w:r>
        <w:t xml:space="preserve"> UBS. It was thus not entitled to use them.</w:t>
      </w:r>
      <w:r w:rsidR="00561DE4">
        <w:t xml:space="preserve"> In addition to this, </w:t>
      </w:r>
      <w:proofErr w:type="spellStart"/>
      <w:r w:rsidR="00561DE4">
        <w:t>Borderedge</w:t>
      </w:r>
      <w:proofErr w:type="spellEnd"/>
      <w:r w:rsidR="00561DE4">
        <w:t xml:space="preserve"> paid significant fees to UBS in respect of the guarantee and undertaking, which were deducted from its account on a regular basis</w:t>
      </w:r>
      <w:r w:rsidR="00251BDD">
        <w:t>.</w:t>
      </w:r>
    </w:p>
    <w:p w14:paraId="67B83C9A" w14:textId="7DD6EF30" w:rsidR="0022305A" w:rsidRDefault="00175846" w:rsidP="0067602D">
      <w:pPr>
        <w:pStyle w:val="ParaLevel1"/>
      </w:pPr>
      <w:r>
        <w:t xml:space="preserve">Mr </w:t>
      </w:r>
      <w:proofErr w:type="spellStart"/>
      <w:r>
        <w:t>Gou</w:t>
      </w:r>
      <w:r w:rsidR="00E00629">
        <w:t>r</w:t>
      </w:r>
      <w:r>
        <w:t>gey</w:t>
      </w:r>
      <w:proofErr w:type="spellEnd"/>
      <w:r>
        <w:t xml:space="preserve"> QC </w:t>
      </w:r>
      <w:r w:rsidR="00184A40">
        <w:t xml:space="preserve">submitted that it was necessary to identify whose knowledge was to be attributed to </w:t>
      </w:r>
      <w:proofErr w:type="spellStart"/>
      <w:r w:rsidR="00184A40">
        <w:t>Borderedge</w:t>
      </w:r>
      <w:proofErr w:type="spellEnd"/>
      <w:r w:rsidR="00184A40">
        <w:t xml:space="preserve">. If that was a person - </w:t>
      </w:r>
      <w:r w:rsidR="00802369">
        <w:t xml:space="preserve">such as the Husband, </w:t>
      </w:r>
      <w:proofErr w:type="spellStart"/>
      <w:r w:rsidR="00802369">
        <w:t>Temur</w:t>
      </w:r>
      <w:proofErr w:type="spellEnd"/>
      <w:r w:rsidR="00802369">
        <w:t xml:space="preserve"> or Kerman &amp; Co - who knew why </w:t>
      </w:r>
      <w:proofErr w:type="spellStart"/>
      <w:r w:rsidR="00802369">
        <w:t>Cotor</w:t>
      </w:r>
      <w:proofErr w:type="spellEnd"/>
      <w:r w:rsidR="00802369">
        <w:t xml:space="preserve"> was being stripped of all its assets</w:t>
      </w:r>
      <w:r w:rsidR="00486ADE">
        <w:t xml:space="preserve">, then </w:t>
      </w:r>
      <w:proofErr w:type="spellStart"/>
      <w:r w:rsidR="00486ADE">
        <w:t>Borderedge</w:t>
      </w:r>
      <w:proofErr w:type="spellEnd"/>
      <w:r w:rsidR="00486ADE">
        <w:t xml:space="preserve"> was plainly not acting bon</w:t>
      </w:r>
      <w:r w:rsidR="006F117C">
        <w:t>a</w:t>
      </w:r>
      <w:r w:rsidR="00486ADE">
        <w:t xml:space="preserve"> fide because it knew the </w:t>
      </w:r>
      <w:proofErr w:type="spellStart"/>
      <w:r w:rsidR="00486ADE">
        <w:t>Borderedge</w:t>
      </w:r>
      <w:proofErr w:type="spellEnd"/>
      <w:r w:rsidR="00486ADE">
        <w:t xml:space="preserve"> Transfer was simply part of that scheme. </w:t>
      </w:r>
      <w:proofErr w:type="spellStart"/>
      <w:r w:rsidR="00486ADE">
        <w:t>Borderedge</w:t>
      </w:r>
      <w:proofErr w:type="spellEnd"/>
      <w:r w:rsidR="00486ADE">
        <w:t xml:space="preserve"> had not identified whose knowledge was to be attributed to it</w:t>
      </w:r>
      <w:r w:rsidR="00782349">
        <w:t xml:space="preserve"> but seemed to suggest that it would only be its nominee director</w:t>
      </w:r>
      <w:r w:rsidR="003F0599">
        <w:t xml:space="preserve"> (Page Directors Ltd)</w:t>
      </w:r>
      <w:r w:rsidR="00105474">
        <w:t xml:space="preserve">. </w:t>
      </w:r>
      <w:r w:rsidR="00B81C5D">
        <w:t>It was submitted that</w:t>
      </w:r>
      <w:r w:rsidR="004F4E3B">
        <w:t xml:space="preserve"> this was not credible in circumstances where the evidence showed that, </w:t>
      </w:r>
      <w:r w:rsidR="00A25824">
        <w:t>acting as nominee directors,</w:t>
      </w:r>
      <w:r w:rsidR="004F4E3B">
        <w:t xml:space="preserve"> Page Directors simply executed whatever documents they were told to execute by Kerman &amp; Co</w:t>
      </w:r>
      <w:r w:rsidR="00A25824">
        <w:t>.</w:t>
      </w:r>
    </w:p>
    <w:p w14:paraId="67867569" w14:textId="4A695127" w:rsidR="00A25824" w:rsidRDefault="00A25824" w:rsidP="0067602D">
      <w:pPr>
        <w:pStyle w:val="ParaLevel1"/>
      </w:pPr>
      <w:r>
        <w:t xml:space="preserve">Further, Mr </w:t>
      </w:r>
      <w:proofErr w:type="spellStart"/>
      <w:r>
        <w:t>Gourgey</w:t>
      </w:r>
      <w:proofErr w:type="spellEnd"/>
      <w:r>
        <w:t xml:space="preserve"> QC </w:t>
      </w:r>
      <w:r w:rsidR="000F7006">
        <w:t xml:space="preserve">submitted that the case of </w:t>
      </w:r>
      <w:proofErr w:type="spellStart"/>
      <w:r w:rsidR="000F7006" w:rsidRPr="000F7006">
        <w:rPr>
          <w:u w:val="single"/>
        </w:rPr>
        <w:t>Singularis</w:t>
      </w:r>
      <w:proofErr w:type="spellEnd"/>
      <w:r w:rsidR="000F7006">
        <w:t xml:space="preserve"> was of no assistance to </w:t>
      </w:r>
      <w:proofErr w:type="spellStart"/>
      <w:r w:rsidR="000F7006">
        <w:t>Borderedge</w:t>
      </w:r>
      <w:proofErr w:type="spellEnd"/>
      <w:r w:rsidR="000F7006">
        <w:t xml:space="preserve"> for the following reasons:</w:t>
      </w:r>
    </w:p>
    <w:p w14:paraId="062E0F51" w14:textId="78EA54BD" w:rsidR="00C10E6A" w:rsidRDefault="00C10E6A" w:rsidP="0067602D">
      <w:pPr>
        <w:pStyle w:val="ParaLevel1"/>
      </w:pPr>
      <w:proofErr w:type="spellStart"/>
      <w:r>
        <w:t>Borderedge</w:t>
      </w:r>
      <w:proofErr w:type="spellEnd"/>
      <w:r>
        <w:t xml:space="preserve"> also submitted that it acted in good faith in relation to the transfer and that, in the circumstances of this case, the knowledge of the Husband and/or </w:t>
      </w:r>
      <w:proofErr w:type="spellStart"/>
      <w:r>
        <w:t>Temur</w:t>
      </w:r>
      <w:proofErr w:type="spellEnd"/>
      <w:r>
        <w:t xml:space="preserve"> should not be attributed to </w:t>
      </w:r>
      <w:proofErr w:type="spellStart"/>
      <w:r>
        <w:t>Borderedge</w:t>
      </w:r>
      <w:proofErr w:type="spellEnd"/>
      <w:r>
        <w:t xml:space="preserve">. Ms Hitchens relied on the decision of the Supreme Court in </w:t>
      </w:r>
      <w:proofErr w:type="spellStart"/>
      <w:r w:rsidRPr="00074E17">
        <w:rPr>
          <w:u w:val="single"/>
        </w:rPr>
        <w:t>Singularis</w:t>
      </w:r>
      <w:proofErr w:type="spellEnd"/>
      <w:r w:rsidRPr="00074E17">
        <w:rPr>
          <w:u w:val="single"/>
        </w:rPr>
        <w:t xml:space="preserve"> Holdings Ltd (in liquidation) v Daiwa Capital Markets Europe Ltd</w:t>
      </w:r>
      <w:r>
        <w:t xml:space="preserve"> [2019] UKSC 50 in which Lady Hale disposed of the notion that the controlling mind in a </w:t>
      </w:r>
      <w:r w:rsidRPr="00074E17">
        <w:rPr>
          <w:i/>
          <w:iCs/>
        </w:rPr>
        <w:t>“one-man company”</w:t>
      </w:r>
      <w:r>
        <w:t xml:space="preserve"> would automatically be attributed to that company. Attribution of knowledge would depend upon the </w:t>
      </w:r>
      <w:r w:rsidRPr="00074E17">
        <w:rPr>
          <w:i/>
          <w:iCs/>
        </w:rPr>
        <w:t>“consideration of the context and the purpose for which attribution is relevant”</w:t>
      </w:r>
      <w:r>
        <w:t xml:space="preserve">. Ms Hitchens submitted that, wrongly, the Wife sought to attribute (i) the Husband’s knowledge to </w:t>
      </w:r>
      <w:proofErr w:type="spellStart"/>
      <w:r>
        <w:t>Borderedge</w:t>
      </w:r>
      <w:proofErr w:type="spellEnd"/>
      <w:r>
        <w:t xml:space="preserve"> though he was neither a shareholder nor a director and (ii) </w:t>
      </w:r>
      <w:proofErr w:type="spellStart"/>
      <w:r>
        <w:t>Temur’s</w:t>
      </w:r>
      <w:proofErr w:type="spellEnd"/>
      <w:r>
        <w:t xml:space="preserve"> knowledge to </w:t>
      </w:r>
      <w:proofErr w:type="spellStart"/>
      <w:r>
        <w:t>Borderedge</w:t>
      </w:r>
      <w:proofErr w:type="spellEnd"/>
      <w:r>
        <w:t xml:space="preserve"> in circumstances where there was no suggestion that either the director of </w:t>
      </w:r>
      <w:proofErr w:type="spellStart"/>
      <w:r>
        <w:t>Borderedge</w:t>
      </w:r>
      <w:proofErr w:type="spellEnd"/>
      <w:r>
        <w:t xml:space="preserve"> or the other 50% shareholder (Edgar) shared this knowledge.</w:t>
      </w:r>
    </w:p>
    <w:p w14:paraId="455B150B" w14:textId="790AE9CE" w:rsidR="000F7006" w:rsidRDefault="000F7006" w:rsidP="0067602D">
      <w:pPr>
        <w:pStyle w:val="ParaLevel1"/>
        <w:numPr>
          <w:ilvl w:val="0"/>
          <w:numId w:val="0"/>
        </w:numPr>
        <w:ind w:left="1145" w:hanging="720"/>
      </w:pPr>
      <w:r>
        <w:tab/>
      </w:r>
      <w:r w:rsidR="007143CC">
        <w:t>a)</w:t>
      </w:r>
      <w:r>
        <w:t xml:space="preserve"> </w:t>
      </w:r>
      <w:r w:rsidR="00296414">
        <w:t xml:space="preserve">The Wife’s case was that the Husband and/or </w:t>
      </w:r>
      <w:proofErr w:type="spellStart"/>
      <w:r w:rsidR="00296414">
        <w:t>Temur</w:t>
      </w:r>
      <w:r w:rsidR="003D4E0C">
        <w:t>’s</w:t>
      </w:r>
      <w:proofErr w:type="spellEnd"/>
      <w:r w:rsidR="003D4E0C">
        <w:t xml:space="preserve"> knowledge should be attributed to </w:t>
      </w:r>
      <w:proofErr w:type="spellStart"/>
      <w:r w:rsidR="003D4E0C">
        <w:t>Borderedge</w:t>
      </w:r>
      <w:proofErr w:type="spellEnd"/>
      <w:r w:rsidR="003D4E0C">
        <w:t xml:space="preserve"> because, on the facts available to the court, they in fact took all relevant decisions and Page Directors</w:t>
      </w:r>
      <w:r w:rsidR="00081180">
        <w:t xml:space="preserve"> simply did whatever it was instructed to do. The Wife was not submitting that their knowledge should be attributed to </w:t>
      </w:r>
      <w:proofErr w:type="spellStart"/>
      <w:r w:rsidR="00081180">
        <w:t>Borderedge</w:t>
      </w:r>
      <w:proofErr w:type="spellEnd"/>
      <w:r w:rsidR="00081180">
        <w:t xml:space="preserve"> because it was a “one-man”</w:t>
      </w:r>
      <w:r w:rsidR="00795235">
        <w:t xml:space="preserve"> </w:t>
      </w:r>
      <w:r w:rsidR="00A66ABC">
        <w:t>company.</w:t>
      </w:r>
    </w:p>
    <w:p w14:paraId="732C0563" w14:textId="15E39383" w:rsidR="00A66ABC" w:rsidRDefault="00A66ABC" w:rsidP="0067602D">
      <w:pPr>
        <w:pStyle w:val="ParaLevel1"/>
        <w:numPr>
          <w:ilvl w:val="0"/>
          <w:numId w:val="0"/>
        </w:numPr>
        <w:ind w:left="1145" w:hanging="720"/>
      </w:pPr>
      <w:r>
        <w:lastRenderedPageBreak/>
        <w:tab/>
      </w:r>
      <w:r w:rsidR="00795235">
        <w:t>b)</w:t>
      </w:r>
      <w:r>
        <w:t xml:space="preserve"> </w:t>
      </w:r>
      <w:proofErr w:type="spellStart"/>
      <w:r w:rsidRPr="00626746">
        <w:rPr>
          <w:u w:val="single"/>
        </w:rPr>
        <w:t>Singularis</w:t>
      </w:r>
      <w:proofErr w:type="spellEnd"/>
      <w:r>
        <w:t xml:space="preserve"> emphasised the importance of the context and purpose for which attribution was relevant. In that case,</w:t>
      </w:r>
      <w:r w:rsidR="00626746">
        <w:t xml:space="preserve"> the Privy Council held that a fraudster’s knowledge could not be attributed to the company where the company was bringing a claim against a bank for failing to prevent the fraud. </w:t>
      </w:r>
      <w:r w:rsidR="00217AFC">
        <w:t>That was because the duty of the bank to prevent fraud would otherwise be denuded of any content. However, where the company is being sued by the victim because that company has participated in a fraudulent transaction, the company cannot be permitted to disown the knowledge of those who really control it</w:t>
      </w:r>
      <w:r w:rsidR="001C37A5">
        <w:t xml:space="preserve"> - otherwise, s.423 IA </w:t>
      </w:r>
      <w:r w:rsidR="00694443">
        <w:t>could be defeated by appointing a nominee director simply to carry out the wrongdoer</w:t>
      </w:r>
      <w:r w:rsidR="00F0206A">
        <w:t>’</w:t>
      </w:r>
      <w:r w:rsidR="00694443">
        <w:t>s instructions.</w:t>
      </w:r>
    </w:p>
    <w:p w14:paraId="165E2065" w14:textId="6026C2D4" w:rsidR="00694443" w:rsidRDefault="00694443" w:rsidP="0067602D">
      <w:pPr>
        <w:pStyle w:val="ParaLevel1"/>
        <w:numPr>
          <w:ilvl w:val="0"/>
          <w:numId w:val="0"/>
        </w:numPr>
        <w:ind w:left="1145" w:hanging="720"/>
      </w:pPr>
      <w:r>
        <w:tab/>
      </w:r>
      <w:r w:rsidR="000D3F3B">
        <w:t>c)</w:t>
      </w:r>
      <w:r>
        <w:t xml:space="preserve"> This case could not be further from that of </w:t>
      </w:r>
      <w:proofErr w:type="spellStart"/>
      <w:r w:rsidRPr="002D6185">
        <w:rPr>
          <w:u w:val="single"/>
        </w:rPr>
        <w:t>Singularis</w:t>
      </w:r>
      <w:proofErr w:type="spellEnd"/>
      <w:r>
        <w:t xml:space="preserve"> where there was</w:t>
      </w:r>
      <w:r w:rsidR="002649B4">
        <w:t xml:space="preserve"> a </w:t>
      </w:r>
      <w:r w:rsidR="002649B4" w:rsidRPr="000D3F3B">
        <w:rPr>
          <w:i/>
          <w:iCs/>
        </w:rPr>
        <w:t>“board of reputable people”</w:t>
      </w:r>
      <w:r w:rsidR="002649B4">
        <w:t xml:space="preserve"> operating </w:t>
      </w:r>
      <w:r w:rsidR="002649B4" w:rsidRPr="000D3F3B">
        <w:rPr>
          <w:i/>
          <w:iCs/>
        </w:rPr>
        <w:t>“a substantial business</w:t>
      </w:r>
      <w:r w:rsidR="002D6185" w:rsidRPr="000D3F3B">
        <w:rPr>
          <w:i/>
          <w:iCs/>
        </w:rPr>
        <w:t>”</w:t>
      </w:r>
      <w:r w:rsidR="002649B4">
        <w:t>. Here, there was a company whose sole purpose was to hold the interest in a family home and where the nominee director simply executed</w:t>
      </w:r>
      <w:r w:rsidR="002D6185">
        <w:t xml:space="preserve"> whatever instructions were given by the shareholders through their nominated representative.</w:t>
      </w:r>
    </w:p>
    <w:p w14:paraId="27DFA929" w14:textId="37A1AAEE" w:rsidR="000F7006" w:rsidRDefault="00E73A1D" w:rsidP="0067602D">
      <w:pPr>
        <w:pStyle w:val="ParaLevel1"/>
      </w:pPr>
      <w:r>
        <w:t xml:space="preserve">Despite Ms Hitchens’ </w:t>
      </w:r>
      <w:r w:rsidR="005E12FA">
        <w:t>able submissions, I was not persuaded.</w:t>
      </w:r>
      <w:r w:rsidR="00036D08">
        <w:t xml:space="preserve"> It was wholly unclear to me what </w:t>
      </w:r>
      <w:proofErr w:type="spellStart"/>
      <w:r w:rsidR="00036D08">
        <w:t>Borderedge’s</w:t>
      </w:r>
      <w:proofErr w:type="spellEnd"/>
      <w:r w:rsidR="00036D08">
        <w:t xml:space="preserve"> case was as to the knowledge</w:t>
      </w:r>
      <w:r w:rsidR="003A4353">
        <w:t xml:space="preserve"> attributed to it </w:t>
      </w:r>
      <w:r w:rsidR="008778E4">
        <w:t xml:space="preserve">for the purpose of s.425(2)(b) IA. </w:t>
      </w:r>
      <w:r w:rsidR="0088033D">
        <w:t xml:space="preserve">Despite the burden of proof being on </w:t>
      </w:r>
      <w:proofErr w:type="spellStart"/>
      <w:r w:rsidR="00214DB4">
        <w:t>Borderedge</w:t>
      </w:r>
      <w:proofErr w:type="spellEnd"/>
      <w:r w:rsidR="00214DB4">
        <w:t xml:space="preserve"> </w:t>
      </w:r>
      <w:r w:rsidR="0088033D">
        <w:t xml:space="preserve">to </w:t>
      </w:r>
      <w:r w:rsidR="00214DB4">
        <w:t xml:space="preserve">prove it had no knowledge of the Husband’s fraudulent scheme, </w:t>
      </w:r>
      <w:proofErr w:type="spellStart"/>
      <w:r w:rsidR="00C550A2">
        <w:t>Borderedge</w:t>
      </w:r>
      <w:proofErr w:type="spellEnd"/>
      <w:r w:rsidR="00C550A2">
        <w:t xml:space="preserve"> failed to call any oral evidence about that matter</w:t>
      </w:r>
      <w:r w:rsidR="00351539">
        <w:t xml:space="preserve"> yet the documentary evidence available to me showed</w:t>
      </w:r>
      <w:r w:rsidR="00E402C0">
        <w:t xml:space="preserve"> that:</w:t>
      </w:r>
    </w:p>
    <w:p w14:paraId="16BBAB77" w14:textId="23E2107D" w:rsidR="00E402C0" w:rsidRDefault="00E402C0" w:rsidP="0067602D">
      <w:pPr>
        <w:pStyle w:val="ParaLevel1"/>
        <w:numPr>
          <w:ilvl w:val="0"/>
          <w:numId w:val="0"/>
        </w:numPr>
        <w:ind w:left="1145" w:hanging="720"/>
      </w:pPr>
      <w:r>
        <w:tab/>
      </w:r>
      <w:r w:rsidR="004C7C57">
        <w:t>a)</w:t>
      </w:r>
      <w:r>
        <w:t xml:space="preserve"> </w:t>
      </w:r>
      <w:r w:rsidR="00F90E62">
        <w:t xml:space="preserve">At the relevant time, Page Directors was engaged pursuant to a Director’s Indemnity Agreement with </w:t>
      </w:r>
      <w:proofErr w:type="spellStart"/>
      <w:r w:rsidR="00F90E62">
        <w:t>Temur</w:t>
      </w:r>
      <w:proofErr w:type="spellEnd"/>
      <w:r w:rsidR="00F90E62">
        <w:t xml:space="preserve"> and Edgar. </w:t>
      </w:r>
      <w:r w:rsidR="008A45DE">
        <w:t xml:space="preserve">It was expressly described as a </w:t>
      </w:r>
      <w:r w:rsidR="008A45DE" w:rsidRPr="009A7631">
        <w:rPr>
          <w:i/>
          <w:iCs/>
        </w:rPr>
        <w:t>“nominee director”</w:t>
      </w:r>
      <w:r w:rsidR="008A45DE">
        <w:t>. Clause 6 of that agreement required Page Directors</w:t>
      </w:r>
      <w:r w:rsidR="0098509C">
        <w:t xml:space="preserve"> to accept instructions from </w:t>
      </w:r>
      <w:proofErr w:type="spellStart"/>
      <w:r w:rsidR="0098509C">
        <w:t>Temur</w:t>
      </w:r>
      <w:proofErr w:type="spellEnd"/>
      <w:r w:rsidR="0098509C">
        <w:t xml:space="preserve"> and Edgar through their </w:t>
      </w:r>
      <w:r w:rsidR="0098509C" w:rsidRPr="009A7631">
        <w:rPr>
          <w:i/>
          <w:iCs/>
        </w:rPr>
        <w:t>“representative”</w:t>
      </w:r>
      <w:r w:rsidR="0098509C">
        <w:t xml:space="preserve"> who was named as Sebasti</w:t>
      </w:r>
      <w:r w:rsidR="009A7631">
        <w:t>an Devlin. At the relevant time, Sebastian Devlin</w:t>
      </w:r>
      <w:r w:rsidR="00054205">
        <w:t xml:space="preserve"> was a solicitor at Kerman &amp; Co, the firm instructed by the Husband to act for him and to devise and implement his asset protection strategies</w:t>
      </w:r>
      <w:r w:rsidR="003C000D">
        <w:t>.</w:t>
      </w:r>
    </w:p>
    <w:p w14:paraId="14513E3B" w14:textId="3336494D" w:rsidR="003C000D" w:rsidRDefault="003C000D" w:rsidP="0067602D">
      <w:pPr>
        <w:pStyle w:val="ParaLevel1"/>
        <w:numPr>
          <w:ilvl w:val="0"/>
          <w:numId w:val="0"/>
        </w:numPr>
        <w:ind w:left="1145" w:hanging="720"/>
      </w:pPr>
      <w:r>
        <w:tab/>
      </w:r>
      <w:r w:rsidR="00866BAB">
        <w:t>b)</w:t>
      </w:r>
      <w:r>
        <w:t xml:space="preserve"> </w:t>
      </w:r>
      <w:r w:rsidR="00EC22D5">
        <w:t>Page Directors</w:t>
      </w:r>
      <w:r w:rsidR="008B7A0E">
        <w:t xml:space="preserve"> simply executed whatever documents it was told to execute by Kerman &amp; Co. It was not even told the purpose of the transactions it was concluding</w:t>
      </w:r>
      <w:r w:rsidR="000D2508">
        <w:t xml:space="preserve"> (see paragraphs</w:t>
      </w:r>
      <w:r w:rsidR="00195F5B">
        <w:t xml:space="preserve"> </w:t>
      </w:r>
      <w:r w:rsidR="00685FF2">
        <w:t>358</w:t>
      </w:r>
      <w:r w:rsidR="00195F5B">
        <w:t>-</w:t>
      </w:r>
      <w:r w:rsidR="00685FF2">
        <w:t>359</w:t>
      </w:r>
      <w:r w:rsidR="00195F5B">
        <w:t xml:space="preserve"> above).</w:t>
      </w:r>
      <w:r w:rsidR="00036E90">
        <w:t xml:space="preserve"> Further, </w:t>
      </w:r>
      <w:proofErr w:type="spellStart"/>
      <w:r w:rsidR="00036E90">
        <w:t>Temur</w:t>
      </w:r>
      <w:proofErr w:type="spellEnd"/>
      <w:r w:rsidR="00036E90">
        <w:t xml:space="preserve"> confirmed in his oral evidence that, whenever anything needed to be done by </w:t>
      </w:r>
      <w:proofErr w:type="spellStart"/>
      <w:r w:rsidR="00036E90">
        <w:t>Borderedge</w:t>
      </w:r>
      <w:proofErr w:type="spellEnd"/>
      <w:r w:rsidR="00036E90">
        <w:t xml:space="preserve">, instructions would be given to it by </w:t>
      </w:r>
      <w:proofErr w:type="spellStart"/>
      <w:r w:rsidR="00036E90">
        <w:t>Temur</w:t>
      </w:r>
      <w:proofErr w:type="spellEnd"/>
      <w:r w:rsidR="00036E90">
        <w:t xml:space="preserve">, </w:t>
      </w:r>
      <w:r w:rsidR="00866BAB">
        <w:t xml:space="preserve">the Husband or their lawyers. </w:t>
      </w:r>
    </w:p>
    <w:p w14:paraId="43A1113B" w14:textId="5467F7F2" w:rsidR="00466658" w:rsidRDefault="00466658" w:rsidP="0067602D">
      <w:pPr>
        <w:pStyle w:val="ParaLevel1"/>
        <w:numPr>
          <w:ilvl w:val="0"/>
          <w:numId w:val="0"/>
        </w:numPr>
        <w:ind w:left="1145" w:hanging="720"/>
      </w:pPr>
      <w:r>
        <w:tab/>
        <w:t>All this suggested to me that</w:t>
      </w:r>
      <w:r w:rsidR="00AE4013">
        <w:t xml:space="preserve"> the knowledge attributed to </w:t>
      </w:r>
      <w:proofErr w:type="spellStart"/>
      <w:r w:rsidR="00AE4013">
        <w:t>Borderedge</w:t>
      </w:r>
      <w:proofErr w:type="spellEnd"/>
      <w:r w:rsidR="00AE4013">
        <w:t xml:space="preserve"> was that of the Husband</w:t>
      </w:r>
      <w:r w:rsidR="00E76162">
        <w:t xml:space="preserve"> and/or </w:t>
      </w:r>
      <w:proofErr w:type="spellStart"/>
      <w:r w:rsidR="00E76162">
        <w:t>Temur</w:t>
      </w:r>
      <w:proofErr w:type="spellEnd"/>
      <w:r w:rsidR="00E76162">
        <w:t xml:space="preserve"> expressed through their representatives at Kerman and Co. </w:t>
      </w:r>
      <w:r w:rsidR="00571A63">
        <w:t xml:space="preserve">Given that, </w:t>
      </w:r>
      <w:proofErr w:type="spellStart"/>
      <w:r w:rsidR="00571A63" w:rsidRPr="00D42D52">
        <w:rPr>
          <w:u w:val="single"/>
        </w:rPr>
        <w:t>Singularis</w:t>
      </w:r>
      <w:proofErr w:type="spellEnd"/>
      <w:r w:rsidR="00571A63">
        <w:t xml:space="preserve"> did not assist Ms Hitchens’ case </w:t>
      </w:r>
      <w:r w:rsidR="00436767">
        <w:t xml:space="preserve">for the reasons advanced by Mr </w:t>
      </w:r>
      <w:proofErr w:type="spellStart"/>
      <w:r w:rsidR="00436767">
        <w:t>Gourgey</w:t>
      </w:r>
      <w:proofErr w:type="spellEnd"/>
      <w:r w:rsidR="00436767">
        <w:t xml:space="preserve"> QC. </w:t>
      </w:r>
      <w:r w:rsidR="005513B3">
        <w:t>The knowledge of the scheme to strip</w:t>
      </w:r>
      <w:r w:rsidR="005027A8">
        <w:t xml:space="preserve"> </w:t>
      </w:r>
      <w:proofErr w:type="spellStart"/>
      <w:r w:rsidR="005027A8">
        <w:t>Cotor</w:t>
      </w:r>
      <w:proofErr w:type="spellEnd"/>
      <w:r w:rsidR="005027A8">
        <w:t xml:space="preserve"> of its assets so that the Wife would be left with an empty shell to enforce against must be attributed to </w:t>
      </w:r>
      <w:proofErr w:type="spellStart"/>
      <w:r w:rsidR="005027A8">
        <w:t>Borderedge</w:t>
      </w:r>
      <w:proofErr w:type="spellEnd"/>
      <w:r w:rsidR="007265F0">
        <w:t xml:space="preserve">. </w:t>
      </w:r>
      <w:r w:rsidR="00F00D18">
        <w:t xml:space="preserve">I find that </w:t>
      </w:r>
      <w:proofErr w:type="spellStart"/>
      <w:r w:rsidR="00F00D18">
        <w:t>Borderedge</w:t>
      </w:r>
      <w:proofErr w:type="spellEnd"/>
      <w:r w:rsidR="00F00D18">
        <w:t xml:space="preserve"> cannot claim it acted in good faith.</w:t>
      </w:r>
    </w:p>
    <w:p w14:paraId="0B647FC3" w14:textId="459E7589" w:rsidR="00E402C0" w:rsidRDefault="0090286D" w:rsidP="0067602D">
      <w:pPr>
        <w:pStyle w:val="ParaLevel1"/>
      </w:pPr>
      <w:r>
        <w:t xml:space="preserve">Reliance by </w:t>
      </w:r>
      <w:proofErr w:type="spellStart"/>
      <w:r>
        <w:t>Borderedge</w:t>
      </w:r>
      <w:proofErr w:type="spellEnd"/>
      <w:r>
        <w:t xml:space="preserve"> on the GT Loan d</w:t>
      </w:r>
      <w:r w:rsidR="00F1282C">
        <w:t>id</w:t>
      </w:r>
      <w:r>
        <w:t xml:space="preserve"> not assist its case.</w:t>
      </w:r>
      <w:r w:rsidR="004E717E">
        <w:t xml:space="preserve"> Even if that loan were genuine, it was a step in the scheme intended to move assets between different structures</w:t>
      </w:r>
      <w:r w:rsidR="0089337F">
        <w:t xml:space="preserve"> used by the </w:t>
      </w:r>
      <w:proofErr w:type="spellStart"/>
      <w:r w:rsidR="0089337F">
        <w:t>Akhmedov</w:t>
      </w:r>
      <w:proofErr w:type="spellEnd"/>
      <w:r w:rsidR="0089337F">
        <w:t xml:space="preserve"> family. </w:t>
      </w:r>
      <w:proofErr w:type="spellStart"/>
      <w:r w:rsidR="008D7F80">
        <w:t>Borderedge</w:t>
      </w:r>
      <w:proofErr w:type="spellEnd"/>
      <w:r w:rsidR="008D7F80">
        <w:t xml:space="preserve"> </w:t>
      </w:r>
      <w:r w:rsidR="001D29E1">
        <w:t xml:space="preserve">could </w:t>
      </w:r>
      <w:r w:rsidR="008D7F80">
        <w:t>not rely upon the GT Loan to provide a good faith purchaser defence</w:t>
      </w:r>
      <w:r w:rsidR="00DD3B1A">
        <w:t xml:space="preserve"> because it did not act in good faith</w:t>
      </w:r>
      <w:r w:rsidR="00F1282C">
        <w:t>.</w:t>
      </w:r>
      <w:r w:rsidR="00523170">
        <w:t xml:space="preserve"> In any event, the GT Loan</w:t>
      </w:r>
      <w:r w:rsidR="00B309D4">
        <w:t xml:space="preserve"> </w:t>
      </w:r>
      <w:r w:rsidR="007452E4">
        <w:t>wa</w:t>
      </w:r>
      <w:r w:rsidR="00B309D4">
        <w:t xml:space="preserve">s problematic for </w:t>
      </w:r>
      <w:proofErr w:type="spellStart"/>
      <w:r w:rsidR="00B309D4">
        <w:t>Borderedge</w:t>
      </w:r>
      <w:proofErr w:type="spellEnd"/>
      <w:r w:rsidR="00B309D4">
        <w:t xml:space="preserve"> because:</w:t>
      </w:r>
    </w:p>
    <w:p w14:paraId="700F5C39" w14:textId="09896DD1" w:rsidR="00B309D4" w:rsidRDefault="00B309D4" w:rsidP="0067602D">
      <w:pPr>
        <w:pStyle w:val="ParaLevel1"/>
        <w:numPr>
          <w:ilvl w:val="0"/>
          <w:numId w:val="0"/>
        </w:numPr>
        <w:ind w:left="1145" w:hanging="720"/>
      </w:pPr>
      <w:r>
        <w:lastRenderedPageBreak/>
        <w:tab/>
      </w:r>
      <w:r w:rsidR="00A2714E">
        <w:t>a)</w:t>
      </w:r>
      <w:r>
        <w:t xml:space="preserve"> </w:t>
      </w:r>
      <w:r w:rsidR="005F3FAF">
        <w:t>It was not executed on</w:t>
      </w:r>
      <w:r w:rsidR="00860270">
        <w:t xml:space="preserve"> 20 January 2017 for the reasons I found in paragraph</w:t>
      </w:r>
      <w:r w:rsidR="00340F80">
        <w:t xml:space="preserve"> </w:t>
      </w:r>
      <w:r w:rsidR="00A14881">
        <w:t>367</w:t>
      </w:r>
      <w:r w:rsidR="00340F80">
        <w:t xml:space="preserve"> above.</w:t>
      </w:r>
      <w:r w:rsidR="001C762D">
        <w:t xml:space="preserve"> It was wholly unclear when this document was executed</w:t>
      </w:r>
      <w:r w:rsidR="00A2714E">
        <w:t xml:space="preserve"> but it was certainly not at the time of the </w:t>
      </w:r>
      <w:proofErr w:type="spellStart"/>
      <w:r w:rsidR="00A2714E">
        <w:t>Borderedge</w:t>
      </w:r>
      <w:proofErr w:type="spellEnd"/>
      <w:r w:rsidR="00A2714E">
        <w:t xml:space="preserve"> Transfer.</w:t>
      </w:r>
    </w:p>
    <w:p w14:paraId="7320BC38" w14:textId="5C896B9D" w:rsidR="00C066A3" w:rsidRDefault="00C066A3" w:rsidP="0067602D">
      <w:pPr>
        <w:pStyle w:val="ParaLevel1"/>
        <w:numPr>
          <w:ilvl w:val="0"/>
          <w:numId w:val="0"/>
        </w:numPr>
        <w:ind w:left="1145" w:hanging="720"/>
      </w:pPr>
      <w:r>
        <w:tab/>
      </w:r>
      <w:r w:rsidR="00A2714E">
        <w:t>b)</w:t>
      </w:r>
      <w:r>
        <w:t xml:space="preserve"> The documentary evidence</w:t>
      </w:r>
      <w:r w:rsidR="00C03F51">
        <w:t xml:space="preserve"> pointed towards the GT Loan emerging</w:t>
      </w:r>
      <w:r w:rsidR="00EF6CAE">
        <w:t xml:space="preserve"> on 16 January 2017</w:t>
      </w:r>
      <w:r w:rsidR="00C03F51">
        <w:t xml:space="preserve"> after the Wife</w:t>
      </w:r>
      <w:r w:rsidR="00EF6CAE">
        <w:t xml:space="preserve"> had begun proceedings in Liechtenstein. </w:t>
      </w:r>
      <w:r w:rsidR="00514EF4">
        <w:t>Prior to the €27.5 million being paid by the Genus Trust</w:t>
      </w:r>
      <w:r w:rsidR="00165596">
        <w:t xml:space="preserve"> to </w:t>
      </w:r>
      <w:proofErr w:type="spellStart"/>
      <w:r w:rsidR="00165596">
        <w:t>Borderedge</w:t>
      </w:r>
      <w:proofErr w:type="spellEnd"/>
      <w:r w:rsidR="00165596">
        <w:t>, Page Directors had been told that it would be an interest-free loan repayable on demand to the discretionary beneficiaries who own</w:t>
      </w:r>
      <w:r w:rsidR="007452E4">
        <w:t>ed</w:t>
      </w:r>
      <w:r w:rsidR="00165596">
        <w:t xml:space="preserve"> </w:t>
      </w:r>
      <w:proofErr w:type="spellStart"/>
      <w:r w:rsidR="00165596">
        <w:t>Borderedge</w:t>
      </w:r>
      <w:proofErr w:type="spellEnd"/>
      <w:r w:rsidR="00165596">
        <w:t xml:space="preserve"> Ltd. </w:t>
      </w:r>
      <w:proofErr w:type="spellStart"/>
      <w:r w:rsidR="00C061B7">
        <w:t>Borderedge</w:t>
      </w:r>
      <w:proofErr w:type="spellEnd"/>
      <w:r w:rsidR="00C061B7">
        <w:t xml:space="preserve"> had certainly not agreed that it would be the borrower under a fixed term, interest-bearing loan.</w:t>
      </w:r>
    </w:p>
    <w:p w14:paraId="76C77725" w14:textId="1DAF885A" w:rsidR="00C061B7" w:rsidRDefault="00C061B7" w:rsidP="0067602D">
      <w:pPr>
        <w:pStyle w:val="ParaLevel1"/>
        <w:numPr>
          <w:ilvl w:val="0"/>
          <w:numId w:val="0"/>
        </w:numPr>
        <w:ind w:left="1145" w:hanging="720"/>
      </w:pPr>
      <w:r>
        <w:tab/>
      </w:r>
      <w:r w:rsidR="00A2714E">
        <w:t>c)</w:t>
      </w:r>
      <w:r>
        <w:t xml:space="preserve"> </w:t>
      </w:r>
      <w:proofErr w:type="spellStart"/>
      <w:r>
        <w:t>Borderedge</w:t>
      </w:r>
      <w:proofErr w:type="spellEnd"/>
      <w:r w:rsidR="00042FD1">
        <w:t xml:space="preserve"> </w:t>
      </w:r>
      <w:r w:rsidR="008633BC">
        <w:t>was</w:t>
      </w:r>
      <w:r w:rsidR="00042FD1">
        <w:t xml:space="preserve"> unable to produce any document attaching either a fully executed version of the GT Loan or any balance sheet referring to that loan on any date</w:t>
      </w:r>
      <w:r w:rsidR="00FF68CC">
        <w:t xml:space="preserve"> prior to the commencement of the claim against </w:t>
      </w:r>
      <w:proofErr w:type="spellStart"/>
      <w:r w:rsidR="00FF68CC">
        <w:t>Borderedge</w:t>
      </w:r>
      <w:proofErr w:type="spellEnd"/>
      <w:r w:rsidR="00FF68CC">
        <w:t xml:space="preserve">. Additionally, there was no evidence that an executed version of the GT Loan was ever returned to </w:t>
      </w:r>
      <w:proofErr w:type="spellStart"/>
      <w:r w:rsidR="00FF68CC">
        <w:t>Counselor</w:t>
      </w:r>
      <w:proofErr w:type="spellEnd"/>
      <w:r w:rsidR="003A608A">
        <w:t xml:space="preserve"> as trustee of the Genus Trust.</w:t>
      </w:r>
    </w:p>
    <w:p w14:paraId="2797AF80" w14:textId="45DE003F" w:rsidR="003A608A" w:rsidRDefault="003A608A" w:rsidP="0067602D">
      <w:pPr>
        <w:pStyle w:val="ParaLevel1"/>
        <w:numPr>
          <w:ilvl w:val="0"/>
          <w:numId w:val="0"/>
        </w:numPr>
        <w:ind w:left="1145" w:hanging="720"/>
      </w:pPr>
      <w:r>
        <w:tab/>
      </w:r>
      <w:r w:rsidR="005E0264">
        <w:t>For all the above reasons, I am unable to place any reliance on the</w:t>
      </w:r>
      <w:r w:rsidR="00B825C8">
        <w:t xml:space="preserve"> authenticity of the</w:t>
      </w:r>
      <w:r w:rsidR="005E0264">
        <w:t xml:space="preserve"> GT Loan.</w:t>
      </w:r>
      <w:r w:rsidR="0088274D">
        <w:t xml:space="preserve"> </w:t>
      </w:r>
      <w:r w:rsidR="00664AFD">
        <w:t xml:space="preserve">This means that </w:t>
      </w:r>
      <w:proofErr w:type="spellStart"/>
      <w:r w:rsidR="00664AFD">
        <w:t>Borderedge</w:t>
      </w:r>
      <w:proofErr w:type="spellEnd"/>
      <w:r w:rsidR="00664AFD">
        <w:t xml:space="preserve"> has failed to establish it provided value for the </w:t>
      </w:r>
      <w:proofErr w:type="spellStart"/>
      <w:r w:rsidR="00664AFD">
        <w:t>Borderedge</w:t>
      </w:r>
      <w:proofErr w:type="spellEnd"/>
      <w:r w:rsidR="00664AFD">
        <w:t xml:space="preserve"> </w:t>
      </w:r>
      <w:r w:rsidR="00B825C8">
        <w:t>T</w:t>
      </w:r>
      <w:r w:rsidR="00664AFD">
        <w:t>ransfer.</w:t>
      </w:r>
    </w:p>
    <w:p w14:paraId="6DA8E1D7" w14:textId="192B3DE2" w:rsidR="00196932" w:rsidRDefault="00664AFD" w:rsidP="0067602D">
      <w:pPr>
        <w:pStyle w:val="ParaLevel1"/>
      </w:pPr>
      <w:r>
        <w:t>In relation to the Single Transfer Claim,</w:t>
      </w:r>
      <w:r w:rsidR="00F50596">
        <w:t xml:space="preserve"> the relevant transfer </w:t>
      </w:r>
      <w:r w:rsidR="008633BC">
        <w:t>wa</w:t>
      </w:r>
      <w:r w:rsidR="00F50596">
        <w:t xml:space="preserve">s said to be that from </w:t>
      </w:r>
      <w:proofErr w:type="spellStart"/>
      <w:r w:rsidR="00F50596">
        <w:t>Cotor</w:t>
      </w:r>
      <w:proofErr w:type="spellEnd"/>
      <w:r w:rsidR="00F50596">
        <w:t xml:space="preserve"> to </w:t>
      </w:r>
      <w:proofErr w:type="spellStart"/>
      <w:r w:rsidR="00F50596">
        <w:t>Borderedge</w:t>
      </w:r>
      <w:proofErr w:type="spellEnd"/>
      <w:r w:rsidR="00F50596">
        <w:t>.</w:t>
      </w:r>
      <w:r w:rsidR="00BC3CB6">
        <w:t xml:space="preserve"> Ms </w:t>
      </w:r>
      <w:r w:rsidR="00D46973">
        <w:t>H</w:t>
      </w:r>
      <w:r w:rsidR="00BC3CB6">
        <w:t xml:space="preserve">itchens </w:t>
      </w:r>
      <w:r w:rsidR="00D46973">
        <w:t>submitted that the transfer was not at an undervalue, relying on the existence of the GT Loan.</w:t>
      </w:r>
      <w:r w:rsidR="00905310">
        <w:t xml:space="preserve"> For the reasons given above,</w:t>
      </w:r>
      <w:r w:rsidR="007E3050">
        <w:t xml:space="preserve"> that submission</w:t>
      </w:r>
      <w:r w:rsidR="00196932">
        <w:t xml:space="preserve"> must fail.</w:t>
      </w:r>
    </w:p>
    <w:p w14:paraId="307CC2DF" w14:textId="697AC60E" w:rsidR="00196932" w:rsidRPr="00196932" w:rsidRDefault="00196932" w:rsidP="0067602D">
      <w:pPr>
        <w:pStyle w:val="ParaLevel1"/>
        <w:numPr>
          <w:ilvl w:val="0"/>
          <w:numId w:val="0"/>
        </w:numPr>
        <w:ind w:left="1145" w:hanging="720"/>
        <w:rPr>
          <w:b/>
          <w:bCs/>
        </w:rPr>
      </w:pPr>
      <w:r w:rsidRPr="00196932">
        <w:rPr>
          <w:b/>
          <w:bCs/>
        </w:rPr>
        <w:t>Discretion</w:t>
      </w:r>
    </w:p>
    <w:p w14:paraId="55A5CA87" w14:textId="194FD1C1" w:rsidR="00196932" w:rsidRDefault="001A53FE" w:rsidP="0067602D">
      <w:pPr>
        <w:pStyle w:val="ParaLevel1"/>
      </w:pPr>
      <w:r>
        <w:t>Ms Hitchens submitted that, even if I had jurisdiction to make an order, this was not a case in which I should do so because</w:t>
      </w:r>
      <w:r w:rsidR="00E01EE7">
        <w:t xml:space="preserve"> (a) </w:t>
      </w:r>
      <w:proofErr w:type="spellStart"/>
      <w:r w:rsidR="00E01EE7">
        <w:t>Borderedge</w:t>
      </w:r>
      <w:proofErr w:type="spellEnd"/>
      <w:r w:rsidR="00E01EE7">
        <w:t xml:space="preserve"> did not derive benefit from the Transfer and indeed was worse off as a result of the Transfer; (b) </w:t>
      </w:r>
      <w:r w:rsidR="00815B4E">
        <w:t xml:space="preserve">the Wife had benefited from the arrangements; and (c) </w:t>
      </w:r>
      <w:proofErr w:type="spellStart"/>
      <w:r w:rsidR="00815B4E">
        <w:t>Borderedge’s</w:t>
      </w:r>
      <w:proofErr w:type="spellEnd"/>
      <w:r w:rsidR="00815B4E">
        <w:t xml:space="preserve"> position had changed following the Transfer</w:t>
      </w:r>
      <w:r w:rsidR="009F7A07">
        <w:t>.</w:t>
      </w:r>
    </w:p>
    <w:p w14:paraId="591C58F6" w14:textId="2D25529E" w:rsidR="009F7A07" w:rsidRDefault="009F5043" w:rsidP="0067602D">
      <w:pPr>
        <w:pStyle w:val="ParaLevel1"/>
      </w:pPr>
      <w:r>
        <w:t>Dealing with the first of those submissions,</w:t>
      </w:r>
      <w:r w:rsidR="004F0DD4">
        <w:t xml:space="preserve"> </w:t>
      </w:r>
      <w:proofErr w:type="spellStart"/>
      <w:r w:rsidR="004F0DD4">
        <w:t>Borderedge</w:t>
      </w:r>
      <w:proofErr w:type="spellEnd"/>
      <w:r w:rsidR="00D85925">
        <w:t xml:space="preserve"> received a substantial payment from </w:t>
      </w:r>
      <w:proofErr w:type="spellStart"/>
      <w:r w:rsidR="00D85925">
        <w:t>Cotor</w:t>
      </w:r>
      <w:proofErr w:type="spellEnd"/>
      <w:r w:rsidR="00D85925">
        <w:t xml:space="preserve"> </w:t>
      </w:r>
      <w:r w:rsidR="001348AC">
        <w:t xml:space="preserve">with full knowledge of the wrongful purpose of the Transfer. </w:t>
      </w:r>
      <w:r w:rsidR="00A06B1A">
        <w:t>Following the transfer</w:t>
      </w:r>
      <w:r w:rsidR="00A2530C">
        <w:t xml:space="preserve"> and with full knowledge</w:t>
      </w:r>
      <w:r w:rsidR="00A06B1A">
        <w:t xml:space="preserve">, it chose to enter into an apparent loan agreement with the Genus </w:t>
      </w:r>
      <w:r w:rsidR="00A2530C">
        <w:t>Trust. I find it cannot rely on its own act</w:t>
      </w:r>
      <w:r w:rsidR="00BC0B07">
        <w:t xml:space="preserve"> with that knowledge to give it a basis for saying there should be no grant of relief.</w:t>
      </w:r>
      <w:r w:rsidR="00CA4B01">
        <w:t xml:space="preserve"> In any event</w:t>
      </w:r>
      <w:r w:rsidR="00521121">
        <w:t xml:space="preserve">, it appears that </w:t>
      </w:r>
      <w:proofErr w:type="spellStart"/>
      <w:r w:rsidR="00521121">
        <w:t>Borderedge</w:t>
      </w:r>
      <w:proofErr w:type="spellEnd"/>
      <w:r w:rsidR="00521121">
        <w:t xml:space="preserve"> is better off </w:t>
      </w:r>
      <w:proofErr w:type="gramStart"/>
      <w:r w:rsidR="00521121">
        <w:t>as a result of</w:t>
      </w:r>
      <w:proofErr w:type="gramEnd"/>
      <w:r w:rsidR="00521121">
        <w:t xml:space="preserve"> the Transfer because there is more money sitting in its account after the first guarantee had been called upon th</w:t>
      </w:r>
      <w:r w:rsidR="00EE759A">
        <w:t>an</w:t>
      </w:r>
      <w:r w:rsidR="00521121">
        <w:t xml:space="preserve"> the amount of the guarantee liability.</w:t>
      </w:r>
    </w:p>
    <w:p w14:paraId="751421E7" w14:textId="7A0E5487" w:rsidR="005D4B86" w:rsidRDefault="005D4B86" w:rsidP="0067602D">
      <w:pPr>
        <w:pStyle w:val="ParaLevel1"/>
      </w:pPr>
      <w:r>
        <w:t xml:space="preserve">I have assumed that the submission </w:t>
      </w:r>
      <w:r w:rsidR="00254351">
        <w:t xml:space="preserve">that </w:t>
      </w:r>
      <w:r>
        <w:t>the Wife was said to have benefited from the arrangements</w:t>
      </w:r>
      <w:r w:rsidR="00E84FE8">
        <w:t xml:space="preserve"> related to her ability to enjoy staying at the French properties.</w:t>
      </w:r>
      <w:r w:rsidR="00D65FE5">
        <w:t xml:space="preserve"> </w:t>
      </w:r>
      <w:r w:rsidR="00BA1900">
        <w:t xml:space="preserve">I cannot see how that </w:t>
      </w:r>
      <w:r w:rsidR="000022F1">
        <w:t>wa</w:t>
      </w:r>
      <w:r w:rsidR="00BA1900">
        <w:t>s relevant in th</w:t>
      </w:r>
      <w:r w:rsidR="00244A64">
        <w:t xml:space="preserve">is context. </w:t>
      </w:r>
      <w:r w:rsidR="00D65FE5">
        <w:t>If the Transfer had not occurred</w:t>
      </w:r>
      <w:r w:rsidR="00AC37C3">
        <w:t xml:space="preserve">, </w:t>
      </w:r>
      <w:proofErr w:type="spellStart"/>
      <w:r w:rsidR="00AC37C3">
        <w:t>Cotor</w:t>
      </w:r>
      <w:proofErr w:type="spellEnd"/>
      <w:r w:rsidR="00AC37C3">
        <w:t xml:space="preserve"> would have remained in place as the guarantor. If the mortgage had been called upon and </w:t>
      </w:r>
      <w:proofErr w:type="spellStart"/>
      <w:r w:rsidR="00AC37C3">
        <w:t>Cotor</w:t>
      </w:r>
      <w:proofErr w:type="spellEnd"/>
      <w:r w:rsidR="00AC37C3">
        <w:t xml:space="preserve"> had lost €25 million, the Wife would be able to enforce against</w:t>
      </w:r>
      <w:r w:rsidR="00E263E1">
        <w:t xml:space="preserve"> the balance and then to stand in </w:t>
      </w:r>
      <w:proofErr w:type="spellStart"/>
      <w:r w:rsidR="00E263E1">
        <w:t>Cotor’s</w:t>
      </w:r>
      <w:proofErr w:type="spellEnd"/>
      <w:r w:rsidR="00E263E1">
        <w:t xml:space="preserve"> shoes to enforce against the </w:t>
      </w:r>
      <w:r w:rsidR="00107A7F">
        <w:t>owners of the French properties.</w:t>
      </w:r>
    </w:p>
    <w:p w14:paraId="3381AD31" w14:textId="66AE422B" w:rsidR="00244A64" w:rsidRDefault="005969F6" w:rsidP="0067602D">
      <w:pPr>
        <w:pStyle w:val="ParaLevel1"/>
      </w:pPr>
      <w:r>
        <w:lastRenderedPageBreak/>
        <w:t xml:space="preserve">Finally, Ms Hitchens submitted that </w:t>
      </w:r>
      <w:proofErr w:type="spellStart"/>
      <w:r w:rsidR="00574874">
        <w:t>Borderedge’s</w:t>
      </w:r>
      <w:proofErr w:type="spellEnd"/>
      <w:r w:rsidR="00574874">
        <w:t xml:space="preserve"> position had changed following the transfer</w:t>
      </w:r>
      <w:r w:rsidR="005E60E4">
        <w:t xml:space="preserve"> because </w:t>
      </w:r>
      <w:r w:rsidR="00463FFA">
        <w:t>there was a default on the SCI VLC Mortgage</w:t>
      </w:r>
      <w:r w:rsidR="004630B0">
        <w:t xml:space="preserve">. </w:t>
      </w:r>
      <w:r w:rsidR="007251C4">
        <w:t>The r</w:t>
      </w:r>
      <w:r w:rsidR="00BA1262">
        <w:t>emainder of the mon</w:t>
      </w:r>
      <w:r w:rsidR="007251C4">
        <w:t>ies</w:t>
      </w:r>
      <w:r w:rsidR="00BA1262">
        <w:t xml:space="preserve"> in </w:t>
      </w:r>
      <w:proofErr w:type="spellStart"/>
      <w:r w:rsidR="00BA1262">
        <w:t>Borderedge’s</w:t>
      </w:r>
      <w:proofErr w:type="spellEnd"/>
      <w:r w:rsidR="00BA1262">
        <w:t xml:space="preserve"> account</w:t>
      </w:r>
      <w:r w:rsidR="007251C4">
        <w:t xml:space="preserve"> were pledged </w:t>
      </w:r>
      <w:r w:rsidR="00F12C37">
        <w:t>and we</w:t>
      </w:r>
      <w:r w:rsidR="007251C4">
        <w:t>re not available to satisfy any claim</w:t>
      </w:r>
      <w:r w:rsidR="00BE1B45">
        <w:t xml:space="preserve"> and it would be unfair and inequitable to order that these monies should be returned to the Wife.</w:t>
      </w:r>
      <w:r w:rsidR="00A80B5B">
        <w:t xml:space="preserve"> </w:t>
      </w:r>
      <w:r w:rsidR="00C005DF">
        <w:t>However, t</w:t>
      </w:r>
      <w:r w:rsidR="00A80B5B">
        <w:t xml:space="preserve">he reality </w:t>
      </w:r>
      <w:r w:rsidR="000022F1">
        <w:t>wa</w:t>
      </w:r>
      <w:r w:rsidR="00A80B5B">
        <w:t xml:space="preserve">s that </w:t>
      </w:r>
      <w:proofErr w:type="spellStart"/>
      <w:r w:rsidR="00A80B5B">
        <w:t>Borderedge</w:t>
      </w:r>
      <w:proofErr w:type="spellEnd"/>
      <w:r w:rsidR="00A80B5B">
        <w:t xml:space="preserve"> has not lost out because</w:t>
      </w:r>
      <w:r w:rsidR="00F12C37">
        <w:t>,</w:t>
      </w:r>
      <w:r w:rsidR="00A80B5B">
        <w:t xml:space="preserve"> having paid up under the guarantee, it ha</w:t>
      </w:r>
      <w:r w:rsidR="00676B6B">
        <w:t>d</w:t>
      </w:r>
      <w:r w:rsidR="00A80B5B">
        <w:t xml:space="preserve"> an entitlement to </w:t>
      </w:r>
      <w:r w:rsidR="00F12C37">
        <w:t xml:space="preserve">an </w:t>
      </w:r>
      <w:r w:rsidR="00A80B5B">
        <w:t>indemnity</w:t>
      </w:r>
      <w:r w:rsidR="00F12C37">
        <w:t xml:space="preserve"> from the SCI companies and that c</w:t>
      </w:r>
      <w:r w:rsidR="00676B6B">
        <w:t>ould</w:t>
      </w:r>
      <w:r w:rsidR="00F12C37">
        <w:t xml:space="preserve"> be enforced against them and against the properties they own</w:t>
      </w:r>
      <w:r w:rsidR="00676B6B">
        <w:t>ed</w:t>
      </w:r>
      <w:r w:rsidR="00F12C37">
        <w:t>.</w:t>
      </w:r>
      <w:r w:rsidR="006F24C9">
        <w:t xml:space="preserve"> This was admitted by </w:t>
      </w:r>
      <w:proofErr w:type="spellStart"/>
      <w:r w:rsidR="006F24C9">
        <w:t>Borderedge</w:t>
      </w:r>
      <w:proofErr w:type="spellEnd"/>
      <w:r w:rsidR="008E1513">
        <w:t xml:space="preserve"> in its Defence</w:t>
      </w:r>
      <w:r w:rsidR="006F24C9">
        <w:t>.</w:t>
      </w:r>
      <w:r w:rsidR="008E1513">
        <w:t xml:space="preserve"> </w:t>
      </w:r>
      <w:r w:rsidR="00C069E8">
        <w:t xml:space="preserve">I note that </w:t>
      </w:r>
      <w:proofErr w:type="spellStart"/>
      <w:r w:rsidR="00C069E8">
        <w:t>Borderedge</w:t>
      </w:r>
      <w:proofErr w:type="spellEnd"/>
      <w:r w:rsidR="00C069E8">
        <w:t xml:space="preserve"> holds nearly €10 million in cash as well as having a claim against SCI VLC worth €17.4 million</w:t>
      </w:r>
      <w:r w:rsidR="000D12F5">
        <w:t xml:space="preserve"> and that its contingent liability to UBS Switzerland is for no more than €6.7 million.</w:t>
      </w:r>
      <w:r w:rsidR="009B1052">
        <w:t xml:space="preserve"> The figures speak for themselves.</w:t>
      </w:r>
    </w:p>
    <w:p w14:paraId="11680437" w14:textId="770B82F6" w:rsidR="006F24C9" w:rsidRDefault="008E1513" w:rsidP="0067602D">
      <w:pPr>
        <w:pStyle w:val="ParaLevel1"/>
      </w:pPr>
      <w:r>
        <w:t xml:space="preserve">Finally, </w:t>
      </w:r>
      <w:r w:rsidR="006F24C9">
        <w:t>Ms Hitchens submitted that I did not have the jurisdiction to make an order</w:t>
      </w:r>
      <w:r w:rsidR="00DF5192">
        <w:t xml:space="preserve"> for </w:t>
      </w:r>
      <w:proofErr w:type="spellStart"/>
      <w:r w:rsidR="00DF5192">
        <w:t>Borderedge</w:t>
      </w:r>
      <w:proofErr w:type="spellEnd"/>
      <w:r w:rsidR="00DF5192">
        <w:t xml:space="preserve"> to pay the sum of €27.5 million directly to the Wife. That submission was founded upon the circumventio</w:t>
      </w:r>
      <w:r w:rsidR="00EA609C">
        <w:t xml:space="preserve">n of the Zürich Court of Appeal’s decision to the effect that the Wife was not entitled to enforce the financial remedy order against </w:t>
      </w:r>
      <w:proofErr w:type="spellStart"/>
      <w:r w:rsidR="00EA609C">
        <w:t>Cotor</w:t>
      </w:r>
      <w:proofErr w:type="spellEnd"/>
      <w:r w:rsidR="00EA609C">
        <w:t xml:space="preserve"> </w:t>
      </w:r>
      <w:r w:rsidR="00827631">
        <w:t xml:space="preserve">in Switzerland. I have already </w:t>
      </w:r>
      <w:r w:rsidR="00A81453">
        <w:t xml:space="preserve">rejected </w:t>
      </w:r>
      <w:r w:rsidR="00827631">
        <w:t xml:space="preserve">that </w:t>
      </w:r>
      <w:r w:rsidR="008F4C26">
        <w:t>submission in the context of the claims made against the Trusts.</w:t>
      </w:r>
    </w:p>
    <w:p w14:paraId="50A9DEDF" w14:textId="48DC57D8" w:rsidR="00740B58" w:rsidRDefault="00540612" w:rsidP="0067602D">
      <w:pPr>
        <w:pStyle w:val="ParaLevel1"/>
      </w:pPr>
      <w:r>
        <w:t xml:space="preserve">I therefore </w:t>
      </w:r>
      <w:r w:rsidR="00400F69">
        <w:t xml:space="preserve">allow the Wife’s claim against </w:t>
      </w:r>
      <w:proofErr w:type="spellStart"/>
      <w:r w:rsidR="00400F69">
        <w:t>Borderedge</w:t>
      </w:r>
      <w:proofErr w:type="spellEnd"/>
      <w:r w:rsidR="00400F69">
        <w:t xml:space="preserve"> and grant a money judgment for €27.5 million against </w:t>
      </w:r>
      <w:proofErr w:type="spellStart"/>
      <w:r w:rsidR="00400F69">
        <w:t>Borderedge</w:t>
      </w:r>
      <w:proofErr w:type="spellEnd"/>
      <w:r w:rsidR="00400F69">
        <w:t>.</w:t>
      </w:r>
    </w:p>
    <w:p w14:paraId="44B42862" w14:textId="0BF27204" w:rsidR="0067732B" w:rsidRPr="00EB0541" w:rsidRDefault="0067732B" w:rsidP="0067602D">
      <w:pPr>
        <w:pStyle w:val="ParaLevel1"/>
        <w:numPr>
          <w:ilvl w:val="0"/>
          <w:numId w:val="0"/>
        </w:numPr>
        <w:ind w:left="1145" w:hanging="720"/>
        <w:rPr>
          <w:b/>
          <w:bCs/>
          <w:u w:val="single"/>
        </w:rPr>
      </w:pPr>
      <w:proofErr w:type="spellStart"/>
      <w:r w:rsidRPr="00EB0541">
        <w:rPr>
          <w:b/>
          <w:bCs/>
          <w:u w:val="single"/>
        </w:rPr>
        <w:t>Temur’s</w:t>
      </w:r>
      <w:proofErr w:type="spellEnd"/>
      <w:r w:rsidRPr="00EB0541">
        <w:rPr>
          <w:b/>
          <w:bCs/>
          <w:u w:val="single"/>
        </w:rPr>
        <w:t xml:space="preserve"> Counterclaim</w:t>
      </w:r>
    </w:p>
    <w:p w14:paraId="1507735F" w14:textId="2807ECF9" w:rsidR="0067732B" w:rsidRDefault="009A1BCE" w:rsidP="0067602D">
      <w:pPr>
        <w:pStyle w:val="ParaLevel1"/>
      </w:pPr>
      <w:r>
        <w:t>T</w:t>
      </w:r>
      <w:r w:rsidR="00920750">
        <w:t>he remaining counterclaim advanced by</w:t>
      </w:r>
      <w:r>
        <w:t xml:space="preserve"> </w:t>
      </w:r>
      <w:proofErr w:type="spellStart"/>
      <w:r>
        <w:t>Temur</w:t>
      </w:r>
      <w:proofErr w:type="spellEnd"/>
      <w:r>
        <w:t xml:space="preserve"> relate</w:t>
      </w:r>
      <w:r w:rsidR="00D57CFB">
        <w:t>d</w:t>
      </w:r>
      <w:r>
        <w:t xml:space="preserve"> to </w:t>
      </w:r>
      <w:r w:rsidR="00D57CFB">
        <w:t xml:space="preserve">an </w:t>
      </w:r>
      <w:r>
        <w:t>alleged breach of confidence or privacy owed to him in respect of documents provided by Mr Henderson</w:t>
      </w:r>
      <w:r w:rsidR="00FA51DB">
        <w:t xml:space="preserve"> which contain</w:t>
      </w:r>
      <w:r w:rsidR="00D57CFB">
        <w:t>ed</w:t>
      </w:r>
      <w:r w:rsidR="00FA51DB">
        <w:t xml:space="preserve"> information about his financial affairs, living costs and expenses, and financial investments and business affairs.</w:t>
      </w:r>
    </w:p>
    <w:p w14:paraId="75AD97A0" w14:textId="7D7BC7E9" w:rsidR="00721960" w:rsidRDefault="003D28C1" w:rsidP="0067602D">
      <w:pPr>
        <w:pStyle w:val="ParaLevel1"/>
      </w:pPr>
      <w:r>
        <w:t>I put the counterclaim in context</w:t>
      </w:r>
      <w:r w:rsidR="005E1A5F">
        <w:t xml:space="preserve"> as follows. First, the Wife identified that there were only six documents concerning non-public information relating to </w:t>
      </w:r>
      <w:proofErr w:type="spellStart"/>
      <w:r w:rsidR="005E1A5F">
        <w:t>Temur’s</w:t>
      </w:r>
      <w:proofErr w:type="spellEnd"/>
      <w:r w:rsidR="005E1A5F">
        <w:t xml:space="preserve"> own personal, financial</w:t>
      </w:r>
      <w:r w:rsidR="00E91868">
        <w:t>,</w:t>
      </w:r>
      <w:r w:rsidR="008C6C96">
        <w:t xml:space="preserve"> or business affairs in the “Reviewable Documents” provided by Mr Henderson. No further documents disclosed by the Wife ha</w:t>
      </w:r>
      <w:r w:rsidR="000E6859">
        <w:t>ve</w:t>
      </w:r>
      <w:r w:rsidR="008C6C96">
        <w:t xml:space="preserve"> been identified by </w:t>
      </w:r>
      <w:proofErr w:type="spellStart"/>
      <w:r w:rsidR="008C6C96">
        <w:t>Temur</w:t>
      </w:r>
      <w:proofErr w:type="spellEnd"/>
      <w:r w:rsidR="008C6C96">
        <w:t xml:space="preserve"> </w:t>
      </w:r>
      <w:r w:rsidR="000E6859">
        <w:t xml:space="preserve">as containing similar non-public information. </w:t>
      </w:r>
      <w:r w:rsidR="00A403A2">
        <w:t xml:space="preserve">One document </w:t>
      </w:r>
      <w:r w:rsidR="00E91868">
        <w:t>wa</w:t>
      </w:r>
      <w:r w:rsidR="00A403A2">
        <w:t>s a Declaration of Trust dated 25 January 2013 relating</w:t>
      </w:r>
      <w:r w:rsidR="004E0154">
        <w:t xml:space="preserve"> to </w:t>
      </w:r>
      <w:proofErr w:type="spellStart"/>
      <w:r w:rsidR="004E0154">
        <w:t>Temur’s</w:t>
      </w:r>
      <w:proofErr w:type="spellEnd"/>
      <w:r w:rsidR="004E0154">
        <w:t xml:space="preserve"> London flat.</w:t>
      </w:r>
      <w:r w:rsidR="00FB4BCC">
        <w:t xml:space="preserve"> The Wife knew that </w:t>
      </w:r>
      <w:proofErr w:type="spellStart"/>
      <w:r w:rsidR="00FB4BCC">
        <w:t>Temur</w:t>
      </w:r>
      <w:proofErr w:type="spellEnd"/>
      <w:r w:rsidR="00FB4BCC">
        <w:t xml:space="preserve"> was the beneficial owner of his flat and the legal ownership of the flat is a matter of public record on the </w:t>
      </w:r>
      <w:r w:rsidR="005A0B3F">
        <w:t>Land Register</w:t>
      </w:r>
      <w:r w:rsidR="00C66E2C">
        <w:t xml:space="preserve"> </w:t>
      </w:r>
      <w:r w:rsidR="008C6E0B">
        <w:t xml:space="preserve">so this document </w:t>
      </w:r>
      <w:r w:rsidR="00C66E2C">
        <w:t>would not have told her anything which she did not already know</w:t>
      </w:r>
      <w:r w:rsidR="008C6E0B">
        <w:t xml:space="preserve">. In any event </w:t>
      </w:r>
      <w:proofErr w:type="spellStart"/>
      <w:r w:rsidR="008C6E0B">
        <w:t>Temur</w:t>
      </w:r>
      <w:proofErr w:type="spellEnd"/>
      <w:r w:rsidR="008C6E0B">
        <w:t xml:space="preserve"> would have been required to disclose it to the Wife pursuant to the </w:t>
      </w:r>
      <w:r w:rsidR="007C6ECF">
        <w:t>Part 71 Order in these proceedings. Three documents relate</w:t>
      </w:r>
      <w:r w:rsidR="00491AA4">
        <w:t>d</w:t>
      </w:r>
      <w:r w:rsidR="007C6ECF">
        <w:t xml:space="preserve"> to the incorporation of STE Capital and it is a matter of public record that </w:t>
      </w:r>
      <w:proofErr w:type="spellStart"/>
      <w:r w:rsidR="007C6ECF">
        <w:t>Temur</w:t>
      </w:r>
      <w:proofErr w:type="spellEnd"/>
      <w:r w:rsidR="007C6ECF">
        <w:t xml:space="preserve"> </w:t>
      </w:r>
      <w:r w:rsidR="008E1B8D">
        <w:t>is the founder of STE Capital. He would also have been required to disclose documents demonstrating his ownership of STE Capital under the Part 71</w:t>
      </w:r>
      <w:r w:rsidR="000A272F">
        <w:t xml:space="preserve"> Order in these proceedings. Two documents (one bank statement and one payment instruction) evidence</w:t>
      </w:r>
      <w:r w:rsidR="00491AA4">
        <w:t>d</w:t>
      </w:r>
      <w:r w:rsidR="000A272F">
        <w:t xml:space="preserve"> payments of US$7.5 </w:t>
      </w:r>
      <w:r w:rsidR="00CA719F">
        <w:t xml:space="preserve">million and US$50 million from </w:t>
      </w:r>
      <w:proofErr w:type="spellStart"/>
      <w:r w:rsidR="00CA719F">
        <w:t>Cotor</w:t>
      </w:r>
      <w:proofErr w:type="spellEnd"/>
      <w:r w:rsidR="00CA719F">
        <w:t xml:space="preserve"> to </w:t>
      </w:r>
      <w:proofErr w:type="spellStart"/>
      <w:r w:rsidR="00CA719F">
        <w:t>Temur</w:t>
      </w:r>
      <w:proofErr w:type="spellEnd"/>
      <w:r w:rsidR="00CA719F">
        <w:t xml:space="preserve">. These </w:t>
      </w:r>
      <w:r w:rsidR="00491AA4">
        <w:t>we</w:t>
      </w:r>
      <w:r w:rsidR="00CA719F">
        <w:t xml:space="preserve">re documents which </w:t>
      </w:r>
      <w:proofErr w:type="spellStart"/>
      <w:r w:rsidR="00CA719F">
        <w:t>Temur</w:t>
      </w:r>
      <w:proofErr w:type="spellEnd"/>
      <w:r w:rsidR="00CA719F">
        <w:t xml:space="preserve"> would have been required to disclose in these proceedings.</w:t>
      </w:r>
    </w:p>
    <w:p w14:paraId="4454CE41" w14:textId="33E39673" w:rsidR="00263A67" w:rsidRDefault="00263A67" w:rsidP="0067602D">
      <w:pPr>
        <w:pStyle w:val="ParaLevel1"/>
      </w:pPr>
      <w:r>
        <w:t>Second, the Wife did not receive or review those documents herself but instead they were provided to her lawyers. The documents were not used in proceedings until this court’s permission had been obtained</w:t>
      </w:r>
      <w:r w:rsidR="001E2A52">
        <w:t xml:space="preserve"> in November 2019. The use of the </w:t>
      </w:r>
      <w:r w:rsidR="001E2A52">
        <w:lastRenderedPageBreak/>
        <w:t>Reviewable Documents was permitted to the Wife</w:t>
      </w:r>
      <w:r w:rsidR="00BD1D71">
        <w:t xml:space="preserve"> as if they had been disclosed </w:t>
      </w:r>
      <w:r w:rsidR="006726A3">
        <w:t xml:space="preserve">to her </w:t>
      </w:r>
      <w:r w:rsidR="00BD1D71">
        <w:t xml:space="preserve">by the Husband in these proceedings. </w:t>
      </w:r>
      <w:proofErr w:type="spellStart"/>
      <w:r w:rsidR="00BD1D71">
        <w:t>Temur</w:t>
      </w:r>
      <w:proofErr w:type="spellEnd"/>
      <w:r w:rsidR="00BD1D71">
        <w:t xml:space="preserve"> </w:t>
      </w:r>
      <w:r w:rsidR="006726A3">
        <w:t>did</w:t>
      </w:r>
      <w:r w:rsidR="00BD1D71">
        <w:t xml:space="preserve"> not appl</w:t>
      </w:r>
      <w:r w:rsidR="00995542">
        <w:t>y</w:t>
      </w:r>
      <w:r w:rsidR="00BD1D71">
        <w:t xml:space="preserve"> to set aside or vary that order. It </w:t>
      </w:r>
      <w:r w:rsidR="00125410">
        <w:t>wa</w:t>
      </w:r>
      <w:r w:rsidR="00BD1D71">
        <w:t xml:space="preserve">s thus difficult to see how </w:t>
      </w:r>
      <w:proofErr w:type="spellStart"/>
      <w:r w:rsidR="00BD1D71">
        <w:t>Temur</w:t>
      </w:r>
      <w:proofErr w:type="spellEnd"/>
      <w:r w:rsidR="00BD1D71">
        <w:t xml:space="preserve"> </w:t>
      </w:r>
      <w:r w:rsidR="00514F72">
        <w:t>could have suffered any loss (before the court’s approval was given) or c</w:t>
      </w:r>
      <w:r w:rsidR="006726A3">
        <w:t>ould</w:t>
      </w:r>
      <w:r w:rsidR="00514F72">
        <w:t xml:space="preserve"> obtain any relief (for example, to prevent the Wife using documents which she </w:t>
      </w:r>
      <w:r w:rsidR="006726A3">
        <w:t>wa</w:t>
      </w:r>
      <w:r w:rsidR="00514F72">
        <w:t>s expressly entitled to use under a court order).</w:t>
      </w:r>
    </w:p>
    <w:p w14:paraId="125E71D9" w14:textId="60518E17" w:rsidR="00430180" w:rsidRDefault="00430180" w:rsidP="0067602D">
      <w:pPr>
        <w:pStyle w:val="ParaLevel1"/>
      </w:pPr>
      <w:r>
        <w:t xml:space="preserve">Third, </w:t>
      </w:r>
      <w:proofErr w:type="spellStart"/>
      <w:r>
        <w:t>Temur</w:t>
      </w:r>
      <w:proofErr w:type="spellEnd"/>
      <w:r>
        <w:t xml:space="preserve"> </w:t>
      </w:r>
      <w:r w:rsidR="00E841D2">
        <w:t>s</w:t>
      </w:r>
      <w:r w:rsidR="007940D4">
        <w:t xml:space="preserve">ought </w:t>
      </w:r>
      <w:r w:rsidR="00E841D2">
        <w:t>an order precluding the Wife from relying on such documents with respect to the present proceedings.</w:t>
      </w:r>
      <w:r w:rsidR="006B3C3B">
        <w:t xml:space="preserve"> His case in that regard ma</w:t>
      </w:r>
      <w:r w:rsidR="007940D4">
        <w:t>de</w:t>
      </w:r>
      <w:r w:rsidR="006B3C3B">
        <w:t xml:space="preserve"> no sense as relief ha</w:t>
      </w:r>
      <w:r w:rsidR="007940D4">
        <w:t>d</w:t>
      </w:r>
      <w:r w:rsidR="006B3C3B">
        <w:t xml:space="preserve"> not been sought by him in advance of the trial and, in any event,</w:t>
      </w:r>
      <w:r w:rsidR="00C66BB4">
        <w:t xml:space="preserve"> he would </w:t>
      </w:r>
      <w:r w:rsidR="007940D4">
        <w:t xml:space="preserve">have </w:t>
      </w:r>
      <w:r w:rsidR="00C66BB4">
        <w:t>be</w:t>
      </w:r>
      <w:r w:rsidR="007940D4">
        <w:t>en</w:t>
      </w:r>
      <w:r w:rsidR="00C66BB4">
        <w:t xml:space="preserve"> under an obligation to disclose those documents to the Wife.</w:t>
      </w:r>
    </w:p>
    <w:p w14:paraId="317D5227" w14:textId="7A98A9D4" w:rsidR="007940D4" w:rsidRDefault="007940D4" w:rsidP="0067602D">
      <w:pPr>
        <w:pStyle w:val="ParaLevel1"/>
      </w:pPr>
      <w:r>
        <w:t xml:space="preserve">In the skeleton argument prepared on behalf of </w:t>
      </w:r>
      <w:proofErr w:type="spellStart"/>
      <w:r>
        <w:t>Temur</w:t>
      </w:r>
      <w:proofErr w:type="spellEnd"/>
      <w:r>
        <w:t>, it was submitted that the trial could examine whether the exception</w:t>
      </w:r>
      <w:r w:rsidR="004149F8">
        <w:t>s</w:t>
      </w:r>
      <w:r>
        <w:t xml:space="preserve"> to confidentiality and privacy upon which the Wife relied </w:t>
      </w:r>
      <w:proofErr w:type="gramStart"/>
      <w:r>
        <w:t>actually applied</w:t>
      </w:r>
      <w:proofErr w:type="gramEnd"/>
      <w:r>
        <w:t xml:space="preserve"> to the information in respect of </w:t>
      </w:r>
      <w:proofErr w:type="spellStart"/>
      <w:r>
        <w:t>Temur</w:t>
      </w:r>
      <w:proofErr w:type="spellEnd"/>
      <w:r>
        <w:t>. It was suggested that it was likely to be appropriate to explore at the trial whether or not Mr Henderson had been paid to provide the documents or in what circumstances those documents came to be within the possession of the Wife’s lawyers.</w:t>
      </w:r>
    </w:p>
    <w:p w14:paraId="33C4EC63" w14:textId="3757504E" w:rsidR="007940D4" w:rsidRDefault="007940D4" w:rsidP="0067602D">
      <w:pPr>
        <w:pStyle w:val="ParaLevel1"/>
      </w:pPr>
      <w:r>
        <w:t xml:space="preserve">I record that none of the matters canvassed in the above paragraph was explored </w:t>
      </w:r>
      <w:proofErr w:type="gramStart"/>
      <w:r>
        <w:t>during the course of</w:t>
      </w:r>
      <w:proofErr w:type="gramEnd"/>
      <w:r>
        <w:t xml:space="preserve"> the trial.</w:t>
      </w:r>
    </w:p>
    <w:p w14:paraId="71DD7687" w14:textId="6FC64D61" w:rsidR="00C66BB4" w:rsidRDefault="00C66BB4" w:rsidP="0067602D">
      <w:pPr>
        <w:pStyle w:val="ParaLevel1"/>
      </w:pPr>
      <w:r>
        <w:t xml:space="preserve">Turning to the substance of the Counterclaim, </w:t>
      </w:r>
      <w:r w:rsidR="0051532E">
        <w:t>the Wife d</w:t>
      </w:r>
      <w:r w:rsidR="004149F8">
        <w:t>id</w:t>
      </w:r>
      <w:r w:rsidR="0051532E">
        <w:t xml:space="preserve"> not dispute that the six documents </w:t>
      </w:r>
      <w:r w:rsidR="004149F8">
        <w:t>we</w:t>
      </w:r>
      <w:r w:rsidR="0051532E">
        <w:t>re, in principle, of both a confidential and private nature.</w:t>
      </w:r>
      <w:r w:rsidR="00CA2505">
        <w:t xml:space="preserve"> However, both confidence and privacy are subject to exceptions. </w:t>
      </w:r>
      <w:r w:rsidR="00985B87">
        <w:t>I analyse</w:t>
      </w:r>
      <w:r w:rsidR="00AB42E4">
        <w:t>d</w:t>
      </w:r>
      <w:r w:rsidR="00985B87">
        <w:t xml:space="preserve"> the law with respect </w:t>
      </w:r>
      <w:r w:rsidR="00136C12">
        <w:t xml:space="preserve">to </w:t>
      </w:r>
      <w:r w:rsidR="00985B87">
        <w:t>confidence in</w:t>
      </w:r>
      <w:r w:rsidR="00136C12">
        <w:t xml:space="preserve"> paragraphs 20-23 of</w:t>
      </w:r>
      <w:r w:rsidR="00985B87">
        <w:t xml:space="preserve"> my judgment in this case under neutral citation [2019] EWHC 3140 (Fam)</w:t>
      </w:r>
      <w:r w:rsidR="00136C12">
        <w:t xml:space="preserve">. </w:t>
      </w:r>
      <w:r w:rsidR="00AB42E4">
        <w:t xml:space="preserve">In summary, there is a defence where the material discloses iniquity or misconduct such that disclosure </w:t>
      </w:r>
      <w:r w:rsidR="00556CBB">
        <w:t>i</w:t>
      </w:r>
      <w:r w:rsidR="00AB42E4">
        <w:t>s in the public interest; and/or</w:t>
      </w:r>
      <w:r w:rsidR="009935EB">
        <w:t xml:space="preserve"> ordinary equitable principles apply, such that a lack of </w:t>
      </w:r>
      <w:r w:rsidR="009935EB" w:rsidRPr="00556CBB">
        <w:rPr>
          <w:i/>
          <w:iCs/>
        </w:rPr>
        <w:t>“clean hands”</w:t>
      </w:r>
      <w:r w:rsidR="009935EB">
        <w:t xml:space="preserve"> may prevent a person from obtaining relief in equity.</w:t>
      </w:r>
      <w:r w:rsidR="00F61DCE">
        <w:t xml:space="preserve"> As to privacy, the English tort of privacy derives from Article 8 of the European Convention on Human Rights (ECHR)</w:t>
      </w:r>
      <w:r w:rsidR="00226A25">
        <w:t>. Article 8(2) expressly recognises that the right to a private life is subject to an exception for the protection of the rights and freedoms of others. The Wife</w:t>
      </w:r>
      <w:r w:rsidR="005E05C9">
        <w:t xml:space="preserve"> has rights pursuant to Article 6 to pursue civil proceedings and to enforce her judgment and Article 1 Protocol 1 </w:t>
      </w:r>
      <w:r w:rsidR="002E4C45">
        <w:t>(</w:t>
      </w:r>
      <w:r w:rsidR="005E05C9">
        <w:t>to the protection of her property, which includes a judgment debt)</w:t>
      </w:r>
      <w:r w:rsidR="002E4C45">
        <w:t>. A</w:t>
      </w:r>
      <w:r w:rsidR="00FA1283">
        <w:t xml:space="preserve"> balancing exercise between the competing rights is required, the outcome of which is determined principally by considerations of proportionality.</w:t>
      </w:r>
    </w:p>
    <w:p w14:paraId="57D88A10" w14:textId="7CC073DF" w:rsidR="00FA1283" w:rsidRDefault="00AB766B" w:rsidP="0067602D">
      <w:pPr>
        <w:pStyle w:val="ParaLevel1"/>
      </w:pPr>
      <w:r>
        <w:t>The circumstances of this case demonstrate</w:t>
      </w:r>
      <w:r w:rsidR="009E1C07">
        <w:t>d</w:t>
      </w:r>
      <w:r>
        <w:t xml:space="preserve"> that the Wife has been the victim of an elaborate and contumacious campaign to evade and frustrate the enforcement of the judgment debt</w:t>
      </w:r>
      <w:r w:rsidR="00271220">
        <w:t xml:space="preserve"> and thus, in my view, the exceptions as to confidence and privacy are engaged.</w:t>
      </w:r>
      <w:r w:rsidR="00761F4A">
        <w:t xml:space="preserve"> The information provided by Mr Henderson was intended to assist in unravelling that campaign.</w:t>
      </w:r>
      <w:r w:rsidR="001E1033">
        <w:t xml:space="preserve"> Some documents relating to </w:t>
      </w:r>
      <w:proofErr w:type="spellStart"/>
      <w:r w:rsidR="001E1033">
        <w:t>Temur</w:t>
      </w:r>
      <w:proofErr w:type="spellEnd"/>
      <w:r w:rsidR="001E1033">
        <w:t xml:space="preserve"> were included precisely because he has been a knowing participant in, and recipient of some of the proceeds of, that dishonest campaign.</w:t>
      </w:r>
    </w:p>
    <w:p w14:paraId="08752A59" w14:textId="34730EB8" w:rsidR="001E1033" w:rsidRDefault="00130DF8" w:rsidP="0067602D">
      <w:pPr>
        <w:pStyle w:val="ParaLevel1"/>
      </w:pPr>
      <w:r>
        <w:t xml:space="preserve">The disclosure by Mr Henderson </w:t>
      </w:r>
      <w:r w:rsidR="00BA5E12">
        <w:t>wa</w:t>
      </w:r>
      <w:r>
        <w:t>s part of a collection of documents revealing iniquity and misconduct such that disclosure was in the public interest to assist the Wife to unravel the Husband</w:t>
      </w:r>
      <w:r w:rsidR="00BA5E12">
        <w:t>’</w:t>
      </w:r>
      <w:r>
        <w:t>s schemes</w:t>
      </w:r>
      <w:r w:rsidR="00BA5E12">
        <w:t xml:space="preserve"> and enforce her judgment. </w:t>
      </w:r>
      <w:proofErr w:type="spellStart"/>
      <w:r w:rsidR="00BA5E12">
        <w:t>Temur</w:t>
      </w:r>
      <w:proofErr w:type="spellEnd"/>
      <w:r w:rsidR="00BA5E12">
        <w:t xml:space="preserve"> </w:t>
      </w:r>
      <w:r w:rsidR="00D25F31">
        <w:t xml:space="preserve">was </w:t>
      </w:r>
      <w:r w:rsidR="00D25F31">
        <w:lastRenderedPageBreak/>
        <w:t xml:space="preserve">directly involved in his father’s schemes and so cannot properly expect the assistance of the court to keep documents secret </w:t>
      </w:r>
      <w:r w:rsidR="007939D7">
        <w:t xml:space="preserve">from the Wife </w:t>
      </w:r>
      <w:r w:rsidR="00D25F31">
        <w:t>which may reveal his involvement</w:t>
      </w:r>
      <w:r w:rsidR="007939D7">
        <w:t xml:space="preserve"> and/or personal benefit. The Wife’s legitimate interest</w:t>
      </w:r>
      <w:r w:rsidR="00B91318">
        <w:t xml:space="preserve"> in using this material plainly outweigh</w:t>
      </w:r>
      <w:r w:rsidR="00D57CFB">
        <w:t>ed</w:t>
      </w:r>
      <w:r w:rsidR="00B91318">
        <w:t xml:space="preserve"> </w:t>
      </w:r>
      <w:proofErr w:type="spellStart"/>
      <w:r w:rsidR="00B91318">
        <w:t>Temur’s</w:t>
      </w:r>
      <w:proofErr w:type="spellEnd"/>
      <w:r w:rsidR="00B91318">
        <w:t xml:space="preserve"> rights to privacy.</w:t>
      </w:r>
      <w:r w:rsidR="008A3A12">
        <w:t xml:space="preserve"> Accordingly, he ha</w:t>
      </w:r>
      <w:r w:rsidR="003D01E4">
        <w:t>d</w:t>
      </w:r>
      <w:r w:rsidR="008A3A12">
        <w:t xml:space="preserve"> no claim against the Wife through her lawyers</w:t>
      </w:r>
      <w:r w:rsidR="00EE5F62">
        <w:t xml:space="preserve"> receiving and using those documents up to the point when the court granted its order on 4 November 2019.</w:t>
      </w:r>
    </w:p>
    <w:p w14:paraId="7CE52F23" w14:textId="3FAC455B" w:rsidR="00EE5F62" w:rsidRDefault="00EE5F62" w:rsidP="0067602D">
      <w:pPr>
        <w:pStyle w:val="ParaLevel1"/>
      </w:pPr>
      <w:r>
        <w:t>From that date,</w:t>
      </w:r>
      <w:r w:rsidR="00851C03">
        <w:t xml:space="preserve"> the Wife’s use of the documents was under lawful authority </w:t>
      </w:r>
      <w:r w:rsidR="002E51B9">
        <w:t xml:space="preserve">and </w:t>
      </w:r>
      <w:r w:rsidR="00674AB8">
        <w:t xml:space="preserve">could </w:t>
      </w:r>
      <w:r w:rsidR="00851C03">
        <w:t>not give rise to any claim for breach of privacy.</w:t>
      </w:r>
      <w:r w:rsidR="00D25A14">
        <w:t xml:space="preserve"> Thus</w:t>
      </w:r>
      <w:r w:rsidR="00E04321">
        <w:t>,</w:t>
      </w:r>
      <w:r w:rsidR="00D25A14">
        <w:t xml:space="preserve"> there was no breach of </w:t>
      </w:r>
      <w:proofErr w:type="spellStart"/>
      <w:r w:rsidR="00D25A14">
        <w:t>Temur’s</w:t>
      </w:r>
      <w:proofErr w:type="spellEnd"/>
      <w:r w:rsidR="00D25A14">
        <w:t xml:space="preserve"> rights of confidence or privacy.</w:t>
      </w:r>
      <w:r w:rsidR="005F1200">
        <w:t xml:space="preserve"> In any event, </w:t>
      </w:r>
      <w:proofErr w:type="spellStart"/>
      <w:r w:rsidR="005F1200">
        <w:t>Temur</w:t>
      </w:r>
      <w:proofErr w:type="spellEnd"/>
      <w:r w:rsidR="005F1200">
        <w:t xml:space="preserve"> ha</w:t>
      </w:r>
      <w:r w:rsidR="00674AB8">
        <w:t>d</w:t>
      </w:r>
      <w:r w:rsidR="005F1200">
        <w:t xml:space="preserve"> not pleaded any loss</w:t>
      </w:r>
      <w:r w:rsidR="00E04321">
        <w:t xml:space="preserve"> or produced any evidence to that effect.</w:t>
      </w:r>
    </w:p>
    <w:p w14:paraId="195579A6" w14:textId="5C1690B6" w:rsidR="00E04321" w:rsidRDefault="0005710A" w:rsidP="0067602D">
      <w:pPr>
        <w:pStyle w:val="ParaLevel1"/>
      </w:pPr>
      <w:r>
        <w:t xml:space="preserve">Accordingly, I dismiss </w:t>
      </w:r>
      <w:proofErr w:type="spellStart"/>
      <w:r>
        <w:t>Temur’s</w:t>
      </w:r>
      <w:proofErr w:type="spellEnd"/>
      <w:r>
        <w:t xml:space="preserve"> counterclaim</w:t>
      </w:r>
      <w:r w:rsidR="006D4F54">
        <w:t>.</w:t>
      </w:r>
    </w:p>
    <w:p w14:paraId="68BA8216" w14:textId="77AF3903" w:rsidR="006D4F54" w:rsidRPr="006D4F54" w:rsidRDefault="006D4F54" w:rsidP="0067602D">
      <w:pPr>
        <w:pStyle w:val="ParaLevel1"/>
        <w:numPr>
          <w:ilvl w:val="0"/>
          <w:numId w:val="0"/>
        </w:numPr>
        <w:ind w:left="1145" w:hanging="720"/>
        <w:rPr>
          <w:b/>
          <w:bCs/>
          <w:u w:val="single"/>
        </w:rPr>
      </w:pPr>
      <w:r w:rsidRPr="006D4F54">
        <w:rPr>
          <w:b/>
          <w:bCs/>
          <w:u w:val="single"/>
        </w:rPr>
        <w:t>Conclusion</w:t>
      </w:r>
    </w:p>
    <w:p w14:paraId="61E2EB17" w14:textId="36E721BA" w:rsidR="002F5F8B" w:rsidRDefault="005A792B" w:rsidP="0067602D">
      <w:pPr>
        <w:pStyle w:val="ParaLevel1"/>
      </w:pPr>
      <w:r>
        <w:t xml:space="preserve">To recap, </w:t>
      </w:r>
      <w:r w:rsidR="00AD7FB8">
        <w:t xml:space="preserve">I grant relief to the Wife against </w:t>
      </w:r>
      <w:proofErr w:type="spellStart"/>
      <w:r w:rsidR="00AD7FB8">
        <w:t>Counselor</w:t>
      </w:r>
      <w:proofErr w:type="spellEnd"/>
      <w:r w:rsidR="002F5F8B">
        <w:t xml:space="preserve"> as follows:</w:t>
      </w:r>
    </w:p>
    <w:p w14:paraId="14EB7B3C" w14:textId="0AC18C9F" w:rsidR="005A792B" w:rsidRDefault="003F3B58" w:rsidP="0067602D">
      <w:pPr>
        <w:pStyle w:val="ParaLevel1"/>
        <w:numPr>
          <w:ilvl w:val="0"/>
          <w:numId w:val="0"/>
        </w:numPr>
        <w:ind w:left="1145"/>
      </w:pPr>
      <w:r>
        <w:t>a)</w:t>
      </w:r>
      <w:r w:rsidR="00B23882">
        <w:t xml:space="preserve"> </w:t>
      </w:r>
      <w:r w:rsidR="00AD0FCA">
        <w:t>as trustee of the Genus Trust,</w:t>
      </w:r>
      <w:r w:rsidR="007238E4">
        <w:t xml:space="preserve"> </w:t>
      </w:r>
      <w:r w:rsidR="00B23882">
        <w:t>in</w:t>
      </w:r>
      <w:r w:rsidR="00AD0FCA">
        <w:t xml:space="preserve"> the sum received from </w:t>
      </w:r>
      <w:proofErr w:type="spellStart"/>
      <w:r w:rsidR="00AD0FCA">
        <w:t>Cotor</w:t>
      </w:r>
      <w:proofErr w:type="spellEnd"/>
      <w:r w:rsidR="00AD0FCA">
        <w:t xml:space="preserve">, the best estimate of which is US$650 </w:t>
      </w:r>
      <w:proofErr w:type="gramStart"/>
      <w:r w:rsidR="00AD0FCA">
        <w:t>million</w:t>
      </w:r>
      <w:r w:rsidR="00B23882">
        <w:t>;</w:t>
      </w:r>
      <w:proofErr w:type="gramEnd"/>
    </w:p>
    <w:p w14:paraId="0B16C6A0" w14:textId="50E2B4FC" w:rsidR="00B23882" w:rsidRDefault="003F3B58" w:rsidP="0067602D">
      <w:pPr>
        <w:pStyle w:val="ParaLevel1"/>
        <w:numPr>
          <w:ilvl w:val="0"/>
          <w:numId w:val="0"/>
        </w:numPr>
        <w:ind w:left="1145"/>
      </w:pPr>
      <w:r>
        <w:t>b)</w:t>
      </w:r>
      <w:r w:rsidR="00B23882">
        <w:t xml:space="preserve"> </w:t>
      </w:r>
      <w:r w:rsidR="00C42DE4">
        <w:t xml:space="preserve">as trustee of the </w:t>
      </w:r>
      <w:proofErr w:type="spellStart"/>
      <w:r w:rsidR="00C42DE4">
        <w:t>Arbaj</w:t>
      </w:r>
      <w:proofErr w:type="spellEnd"/>
      <w:r w:rsidR="00C42DE4">
        <w:t xml:space="preserve"> Trust, </w:t>
      </w:r>
      <w:r w:rsidR="00DC0CA4">
        <w:t>US$36,624,946, CHF 4,000,000</w:t>
      </w:r>
      <w:r w:rsidR="009B29EE">
        <w:t xml:space="preserve"> and £1 million</w:t>
      </w:r>
      <w:r w:rsidR="00227BF2">
        <w:t xml:space="preserve"> (</w:t>
      </w:r>
      <w:r w:rsidR="00092362">
        <w:t>joint and several liability with the Genus Trust to avoid double recovery</w:t>
      </w:r>
      <w:proofErr w:type="gramStart"/>
      <w:r w:rsidR="00092362">
        <w:t>)</w:t>
      </w:r>
      <w:r w:rsidR="009B29EE">
        <w:t>;</w:t>
      </w:r>
      <w:proofErr w:type="gramEnd"/>
    </w:p>
    <w:p w14:paraId="4B105A9F" w14:textId="04472F62" w:rsidR="009B29EE" w:rsidRDefault="003F3B58" w:rsidP="0067602D">
      <w:pPr>
        <w:pStyle w:val="ParaLevel1"/>
        <w:numPr>
          <w:ilvl w:val="0"/>
          <w:numId w:val="0"/>
        </w:numPr>
        <w:ind w:left="1145"/>
      </w:pPr>
      <w:r>
        <w:t>c)</w:t>
      </w:r>
      <w:r w:rsidR="009B29EE">
        <w:t xml:space="preserve"> as trustee of the Ladybird Trust,</w:t>
      </w:r>
      <w:r w:rsidR="00B26BBF">
        <w:t xml:space="preserve"> US$46,752,468, CHF 1,287,078.50</w:t>
      </w:r>
      <w:r w:rsidR="00121118">
        <w:t>, €76,918 and £128,100</w:t>
      </w:r>
      <w:r w:rsidR="00092362">
        <w:t xml:space="preserve"> (</w:t>
      </w:r>
      <w:r w:rsidR="002E3BCB">
        <w:t xml:space="preserve">joint and several liability with the Genus Trust and the </w:t>
      </w:r>
      <w:proofErr w:type="spellStart"/>
      <w:r w:rsidR="002E3BCB">
        <w:t>Longlaster</w:t>
      </w:r>
      <w:proofErr w:type="spellEnd"/>
      <w:r w:rsidR="002E3BCB">
        <w:t xml:space="preserve"> Trust </w:t>
      </w:r>
      <w:r w:rsidR="00AC67BF">
        <w:t>to avoid double recovery</w:t>
      </w:r>
      <w:proofErr w:type="gramStart"/>
      <w:r w:rsidR="00AC67BF">
        <w:t>)</w:t>
      </w:r>
      <w:r w:rsidR="00121118">
        <w:t>;</w:t>
      </w:r>
      <w:proofErr w:type="gramEnd"/>
    </w:p>
    <w:p w14:paraId="6D62339A" w14:textId="0FFE0FDF" w:rsidR="00121118" w:rsidRDefault="003F3B58" w:rsidP="0067602D">
      <w:pPr>
        <w:pStyle w:val="ParaLevel1"/>
        <w:numPr>
          <w:ilvl w:val="0"/>
          <w:numId w:val="0"/>
        </w:numPr>
        <w:ind w:left="1145"/>
      </w:pPr>
      <w:r>
        <w:t>d)</w:t>
      </w:r>
      <w:r w:rsidR="00121118">
        <w:t xml:space="preserve"> </w:t>
      </w:r>
      <w:r w:rsidR="00E61060">
        <w:t>as trustee of the Carnation Trust, US$</w:t>
      </w:r>
      <w:r w:rsidR="00F92931">
        <w:t>455,363,485, and CHF 10,000</w:t>
      </w:r>
      <w:r w:rsidR="00AC67BF">
        <w:t xml:space="preserve"> (joint and several liability with the</w:t>
      </w:r>
      <w:r w:rsidR="00C8499E">
        <w:t xml:space="preserve"> Genus Trust and the </w:t>
      </w:r>
      <w:proofErr w:type="spellStart"/>
      <w:r w:rsidR="00C8499E">
        <w:t>Longlaster</w:t>
      </w:r>
      <w:proofErr w:type="spellEnd"/>
      <w:r w:rsidR="00C8499E">
        <w:t xml:space="preserve"> Trust to avoid double recovery)</w:t>
      </w:r>
      <w:r w:rsidR="00F92931">
        <w:t>.</w:t>
      </w:r>
    </w:p>
    <w:p w14:paraId="62896A54" w14:textId="427CA6B4" w:rsidR="00F92931" w:rsidRDefault="00F92931" w:rsidP="0067602D">
      <w:pPr>
        <w:pStyle w:val="ParaLevel1"/>
      </w:pPr>
      <w:r>
        <w:t xml:space="preserve">I </w:t>
      </w:r>
      <w:r w:rsidR="003F3B58">
        <w:t xml:space="preserve">grant relief to the Wife against </w:t>
      </w:r>
      <w:proofErr w:type="spellStart"/>
      <w:r w:rsidR="003F3B58">
        <w:t>Sobaldo</w:t>
      </w:r>
      <w:proofErr w:type="spellEnd"/>
      <w:r w:rsidR="00351FBD">
        <w:t xml:space="preserve">, in its capacity as trustee of the </w:t>
      </w:r>
      <w:proofErr w:type="spellStart"/>
      <w:r w:rsidR="00351FBD">
        <w:t>Longlaster</w:t>
      </w:r>
      <w:proofErr w:type="spellEnd"/>
      <w:r w:rsidR="00351FBD">
        <w:t xml:space="preserve"> Trust,</w:t>
      </w:r>
      <w:r w:rsidR="003F3B58">
        <w:t xml:space="preserve"> </w:t>
      </w:r>
      <w:r w:rsidR="005A1C54">
        <w:t>in the sum of US$546,735,165</w:t>
      </w:r>
      <w:r w:rsidR="00051727">
        <w:t xml:space="preserve">. </w:t>
      </w:r>
    </w:p>
    <w:p w14:paraId="7ADE520C" w14:textId="36AB8B65" w:rsidR="00051727" w:rsidRDefault="00DA27B7" w:rsidP="0067602D">
      <w:pPr>
        <w:pStyle w:val="ParaLevel1"/>
      </w:pPr>
      <w:r>
        <w:t xml:space="preserve">I grant the Wife relief against </w:t>
      </w:r>
      <w:proofErr w:type="spellStart"/>
      <w:r>
        <w:t>Temur</w:t>
      </w:r>
      <w:proofErr w:type="spellEnd"/>
      <w:r>
        <w:t xml:space="preserve"> as follows:</w:t>
      </w:r>
    </w:p>
    <w:p w14:paraId="6E0F67F9" w14:textId="79E4B414" w:rsidR="00DA27B7" w:rsidRDefault="00DA27B7" w:rsidP="0067602D">
      <w:pPr>
        <w:pStyle w:val="ParaLevel1"/>
        <w:numPr>
          <w:ilvl w:val="0"/>
          <w:numId w:val="0"/>
        </w:numPr>
        <w:ind w:left="1145" w:hanging="720"/>
      </w:pPr>
      <w:r>
        <w:tab/>
      </w:r>
      <w:r w:rsidR="002937D1">
        <w:t>a)</w:t>
      </w:r>
      <w:r>
        <w:t xml:space="preserve"> </w:t>
      </w:r>
      <w:r w:rsidR="006C5F7E">
        <w:t xml:space="preserve">US$67,500,000 in respect of the claim for transfers of the Monetary Assets to him from </w:t>
      </w:r>
      <w:proofErr w:type="spellStart"/>
      <w:r w:rsidR="006C5F7E">
        <w:t>Cotor</w:t>
      </w:r>
      <w:proofErr w:type="spellEnd"/>
      <w:r w:rsidR="006C5F7E">
        <w:t xml:space="preserve"> in 2015 and </w:t>
      </w:r>
      <w:proofErr w:type="gramStart"/>
      <w:r w:rsidR="006C5F7E">
        <w:t>2016;</w:t>
      </w:r>
      <w:proofErr w:type="gramEnd"/>
      <w:r w:rsidR="00D13B3B">
        <w:t xml:space="preserve"> </w:t>
      </w:r>
    </w:p>
    <w:p w14:paraId="23D74081" w14:textId="2F40E3D5" w:rsidR="006C5F7E" w:rsidRDefault="006C5F7E" w:rsidP="0067602D">
      <w:pPr>
        <w:pStyle w:val="ParaLevel1"/>
        <w:numPr>
          <w:ilvl w:val="0"/>
          <w:numId w:val="0"/>
        </w:numPr>
        <w:ind w:left="1145" w:hanging="720"/>
      </w:pPr>
      <w:r>
        <w:tab/>
      </w:r>
      <w:r w:rsidR="00FD51A5">
        <w:t>b)</w:t>
      </w:r>
      <w:r>
        <w:t xml:space="preserve"> </w:t>
      </w:r>
      <w:r w:rsidR="00D13B3B">
        <w:t xml:space="preserve">US$31,499,998 in respect of the claim for receipt of Monetary Assets previously held by </w:t>
      </w:r>
      <w:proofErr w:type="spellStart"/>
      <w:r w:rsidR="00D13B3B">
        <w:t>Counselor</w:t>
      </w:r>
      <w:proofErr w:type="spellEnd"/>
      <w:r w:rsidR="00D13B3B">
        <w:t xml:space="preserve"> and/or </w:t>
      </w:r>
      <w:proofErr w:type="spellStart"/>
      <w:r w:rsidR="00B5599A">
        <w:t>S</w:t>
      </w:r>
      <w:r w:rsidR="00D13B3B">
        <w:t>obaldo</w:t>
      </w:r>
      <w:proofErr w:type="spellEnd"/>
      <w:r w:rsidR="00B5599A">
        <w:t xml:space="preserve"> between 2017 and </w:t>
      </w:r>
      <w:proofErr w:type="gramStart"/>
      <w:r w:rsidR="00B5599A">
        <w:t>2019;</w:t>
      </w:r>
      <w:proofErr w:type="gramEnd"/>
    </w:p>
    <w:p w14:paraId="5DF6BDE3" w14:textId="3A30ECB6" w:rsidR="00B5599A" w:rsidRDefault="00B5599A" w:rsidP="0067602D">
      <w:pPr>
        <w:pStyle w:val="ParaLevel1"/>
        <w:numPr>
          <w:ilvl w:val="0"/>
          <w:numId w:val="0"/>
        </w:numPr>
        <w:ind w:left="1145" w:hanging="720"/>
      </w:pPr>
      <w:r>
        <w:tab/>
      </w:r>
      <w:r w:rsidR="00422E6B">
        <w:t>c</w:t>
      </w:r>
      <w:r w:rsidR="00683F79">
        <w:t>)</w:t>
      </w:r>
      <w:r>
        <w:t xml:space="preserve"> RUB 531,</w:t>
      </w:r>
      <w:r w:rsidR="002937D1">
        <w:t>560,331 in respect of the claim in respect of the Moscow Property.</w:t>
      </w:r>
    </w:p>
    <w:p w14:paraId="250E7502" w14:textId="3524B0E6" w:rsidR="00DA27B7" w:rsidRDefault="000A7243" w:rsidP="0067602D">
      <w:pPr>
        <w:pStyle w:val="ParaLevel1"/>
      </w:pPr>
      <w:r>
        <w:t>I grant the Wife</w:t>
      </w:r>
      <w:r w:rsidR="007F3A7E">
        <w:t xml:space="preserve"> relief against </w:t>
      </w:r>
      <w:proofErr w:type="spellStart"/>
      <w:r w:rsidR="007F3A7E">
        <w:t>Borderedge</w:t>
      </w:r>
      <w:proofErr w:type="spellEnd"/>
      <w:r w:rsidR="007F3A7E">
        <w:t xml:space="preserve"> in the sum of €27,500,021.38</w:t>
      </w:r>
      <w:r w:rsidR="008872AB">
        <w:t>.</w:t>
      </w:r>
    </w:p>
    <w:p w14:paraId="5BA3254B" w14:textId="7465DB01" w:rsidR="00093BA2" w:rsidRDefault="00093BA2" w:rsidP="0067602D">
      <w:pPr>
        <w:pStyle w:val="ParaLevel1"/>
      </w:pPr>
      <w:r>
        <w:t>That is my decision.</w:t>
      </w:r>
    </w:p>
    <w:p w14:paraId="0F99148F" w14:textId="64BA91FC" w:rsidR="003E1A80" w:rsidRDefault="003E1A80" w:rsidP="0067602D">
      <w:pPr>
        <w:pStyle w:val="ParaLevel1"/>
        <w:numPr>
          <w:ilvl w:val="0"/>
          <w:numId w:val="0"/>
        </w:numPr>
        <w:ind w:left="1145"/>
      </w:pPr>
    </w:p>
    <w:p w14:paraId="3677B71B" w14:textId="29B8618C" w:rsidR="003E1A80" w:rsidRDefault="003E1A80" w:rsidP="0067602D">
      <w:pPr>
        <w:pStyle w:val="ParaLevel1"/>
        <w:numPr>
          <w:ilvl w:val="0"/>
          <w:numId w:val="0"/>
        </w:numPr>
        <w:ind w:left="1145"/>
      </w:pPr>
    </w:p>
    <w:p w14:paraId="2183106D" w14:textId="3C19F3E6" w:rsidR="003E1A80" w:rsidRDefault="003E1A80" w:rsidP="0067602D">
      <w:pPr>
        <w:pStyle w:val="ParaLevel1"/>
        <w:numPr>
          <w:ilvl w:val="0"/>
          <w:numId w:val="0"/>
        </w:numPr>
        <w:ind w:left="1145"/>
      </w:pPr>
    </w:p>
    <w:p w14:paraId="149C6266" w14:textId="06B27040" w:rsidR="003E1A80" w:rsidRPr="00BE446A" w:rsidRDefault="003E1A80" w:rsidP="0067602D">
      <w:pPr>
        <w:jc w:val="center"/>
        <w:rPr>
          <w:b/>
          <w:bCs/>
          <w:sz w:val="28"/>
          <w:szCs w:val="28"/>
        </w:rPr>
      </w:pPr>
      <w:proofErr w:type="spellStart"/>
      <w:r w:rsidRPr="00BE446A">
        <w:rPr>
          <w:b/>
          <w:bCs/>
          <w:sz w:val="28"/>
          <w:szCs w:val="28"/>
        </w:rPr>
        <w:t>Akhmedova</w:t>
      </w:r>
      <w:proofErr w:type="spellEnd"/>
    </w:p>
    <w:p w14:paraId="4E77AB6F" w14:textId="77777777" w:rsidR="003E1A80" w:rsidRPr="00BE446A" w:rsidRDefault="003E1A80" w:rsidP="0067602D">
      <w:pPr>
        <w:jc w:val="center"/>
        <w:rPr>
          <w:b/>
          <w:bCs/>
          <w:sz w:val="28"/>
          <w:szCs w:val="28"/>
        </w:rPr>
      </w:pPr>
      <w:r w:rsidRPr="00BE446A">
        <w:rPr>
          <w:b/>
          <w:bCs/>
          <w:sz w:val="28"/>
          <w:szCs w:val="28"/>
        </w:rPr>
        <w:t>________________________</w:t>
      </w:r>
    </w:p>
    <w:p w14:paraId="5FF8ACFF" w14:textId="77777777" w:rsidR="003E1A80" w:rsidRPr="00BE446A" w:rsidRDefault="003E1A80" w:rsidP="0067602D">
      <w:pPr>
        <w:jc w:val="center"/>
        <w:rPr>
          <w:b/>
          <w:bCs/>
          <w:sz w:val="28"/>
          <w:szCs w:val="28"/>
        </w:rPr>
      </w:pPr>
      <w:r w:rsidRPr="00BE446A">
        <w:rPr>
          <w:b/>
          <w:bCs/>
          <w:sz w:val="28"/>
          <w:szCs w:val="28"/>
        </w:rPr>
        <w:t>Glossary and Chronology</w:t>
      </w:r>
    </w:p>
    <w:p w14:paraId="62118D26" w14:textId="77777777" w:rsidR="003E1A80" w:rsidRPr="00BE446A" w:rsidRDefault="003E1A80" w:rsidP="0067602D">
      <w:pPr>
        <w:jc w:val="center"/>
        <w:rPr>
          <w:b/>
          <w:bCs/>
          <w:sz w:val="28"/>
          <w:szCs w:val="28"/>
        </w:rPr>
      </w:pPr>
      <w:r w:rsidRPr="00BE446A">
        <w:rPr>
          <w:b/>
          <w:bCs/>
          <w:sz w:val="28"/>
          <w:szCs w:val="28"/>
        </w:rPr>
        <w:t>________________________</w:t>
      </w:r>
    </w:p>
    <w:p w14:paraId="5660D4D4" w14:textId="77777777" w:rsidR="003E1A80" w:rsidRPr="00BE446A" w:rsidRDefault="003E1A80" w:rsidP="0067602D">
      <w:pPr>
        <w:rPr>
          <w:b/>
          <w:bCs/>
          <w:sz w:val="28"/>
          <w:szCs w:val="28"/>
        </w:rPr>
      </w:pPr>
    </w:p>
    <w:p w14:paraId="5BD1A3AD" w14:textId="77777777" w:rsidR="003E1A80" w:rsidRPr="00BE446A" w:rsidRDefault="003E1A80" w:rsidP="0067602D">
      <w:pPr>
        <w:rPr>
          <w:b/>
          <w:bCs/>
          <w:sz w:val="28"/>
          <w:szCs w:val="28"/>
        </w:rPr>
      </w:pPr>
      <w:r w:rsidRPr="00BE446A">
        <w:rPr>
          <w:b/>
          <w:bCs/>
          <w:sz w:val="28"/>
          <w:szCs w:val="28"/>
        </w:rPr>
        <w:t xml:space="preserve">Part One: Glossary of actors </w:t>
      </w:r>
    </w:p>
    <w:p w14:paraId="14811BD0" w14:textId="77777777" w:rsidR="003E1A80" w:rsidRPr="00BE446A" w:rsidRDefault="003E1A80" w:rsidP="0067602D">
      <w:pPr>
        <w:rPr>
          <w:b/>
          <w:bCs/>
          <w:sz w:val="28"/>
          <w:szCs w:val="28"/>
        </w:rPr>
      </w:pPr>
    </w:p>
    <w:tbl>
      <w:tblPr>
        <w:tblStyle w:val="TableGrid"/>
        <w:tblW w:w="9067" w:type="dxa"/>
        <w:tblLook w:val="04A0" w:firstRow="1" w:lastRow="0" w:firstColumn="1" w:lastColumn="0" w:noHBand="0" w:noVBand="1"/>
      </w:tblPr>
      <w:tblGrid>
        <w:gridCol w:w="2693"/>
        <w:gridCol w:w="6374"/>
      </w:tblGrid>
      <w:tr w:rsidR="003E1A80" w:rsidRPr="00BE446A" w14:paraId="08C9A18E" w14:textId="77777777" w:rsidTr="0031411E">
        <w:tc>
          <w:tcPr>
            <w:tcW w:w="2693" w:type="dxa"/>
          </w:tcPr>
          <w:p w14:paraId="3814A69F" w14:textId="77777777" w:rsidR="003E1A80" w:rsidRPr="00BE446A" w:rsidRDefault="003E1A80" w:rsidP="0067602D">
            <w:pPr>
              <w:suppressAutoHyphens/>
              <w:rPr>
                <w:b/>
                <w:bCs/>
              </w:rPr>
            </w:pPr>
            <w:r w:rsidRPr="00BE446A">
              <w:rPr>
                <w:b/>
                <w:bCs/>
              </w:rPr>
              <w:t xml:space="preserve">Term </w:t>
            </w:r>
          </w:p>
        </w:tc>
        <w:tc>
          <w:tcPr>
            <w:tcW w:w="6374" w:type="dxa"/>
          </w:tcPr>
          <w:p w14:paraId="0B48F41D" w14:textId="77777777" w:rsidR="003E1A80" w:rsidRPr="00BE446A" w:rsidRDefault="003E1A80" w:rsidP="0067602D">
            <w:pPr>
              <w:rPr>
                <w:b/>
                <w:bCs/>
              </w:rPr>
            </w:pPr>
            <w:r w:rsidRPr="00BE446A">
              <w:rPr>
                <w:b/>
                <w:bCs/>
              </w:rPr>
              <w:t xml:space="preserve">Definition </w:t>
            </w:r>
          </w:p>
        </w:tc>
      </w:tr>
      <w:tr w:rsidR="003E1A80" w:rsidRPr="00BE446A" w14:paraId="4D908C86" w14:textId="77777777" w:rsidTr="0031411E">
        <w:tc>
          <w:tcPr>
            <w:tcW w:w="2693" w:type="dxa"/>
          </w:tcPr>
          <w:p w14:paraId="3A476DB9" w14:textId="77777777" w:rsidR="003E1A80" w:rsidRPr="00BE446A" w:rsidRDefault="003E1A80" w:rsidP="0067602D">
            <w:pPr>
              <w:suppressAutoHyphens/>
            </w:pPr>
            <w:r w:rsidRPr="00BE446A">
              <w:t xml:space="preserve">14 August Order </w:t>
            </w:r>
          </w:p>
        </w:tc>
        <w:tc>
          <w:tcPr>
            <w:tcW w:w="6374" w:type="dxa"/>
          </w:tcPr>
          <w:p w14:paraId="61492154" w14:textId="77777777" w:rsidR="003E1A80" w:rsidRPr="00BE446A" w:rsidRDefault="003E1A80" w:rsidP="0067602D">
            <w:r w:rsidRPr="00BE446A">
              <w:t xml:space="preserve">Knowles J order of 14 August 2020 dismissing the Stay Application, granting the Wife’s Disclosure Application against </w:t>
            </w:r>
            <w:proofErr w:type="spellStart"/>
            <w:r w:rsidRPr="00BE446A">
              <w:t>Counselor</w:t>
            </w:r>
            <w:proofErr w:type="spellEnd"/>
            <w:r w:rsidRPr="00BE446A">
              <w:t xml:space="preserve"> and </w:t>
            </w:r>
            <w:proofErr w:type="spellStart"/>
            <w:r w:rsidRPr="00BE446A">
              <w:t>Sobaldo</w:t>
            </w:r>
            <w:proofErr w:type="spellEnd"/>
            <w:r w:rsidRPr="00BE446A">
              <w:t xml:space="preserve"> </w:t>
            </w:r>
          </w:p>
        </w:tc>
      </w:tr>
      <w:tr w:rsidR="003E1A80" w:rsidRPr="00BE446A" w14:paraId="357B2C7E" w14:textId="77777777" w:rsidTr="0031411E">
        <w:tc>
          <w:tcPr>
            <w:tcW w:w="2693" w:type="dxa"/>
          </w:tcPr>
          <w:p w14:paraId="3D6BD7EE" w14:textId="77777777" w:rsidR="003E1A80" w:rsidRPr="00BE446A" w:rsidRDefault="003E1A80" w:rsidP="0067602D">
            <w:pPr>
              <w:suppressAutoHyphens/>
            </w:pPr>
            <w:proofErr w:type="spellStart"/>
            <w:r w:rsidRPr="00BE446A">
              <w:t>Akhmedov</w:t>
            </w:r>
            <w:proofErr w:type="spellEnd"/>
            <w:r w:rsidRPr="00BE446A">
              <w:t xml:space="preserve"> 2013 Discretionary Trust [“the “Bermudan Trust”] </w:t>
            </w:r>
          </w:p>
        </w:tc>
        <w:tc>
          <w:tcPr>
            <w:tcW w:w="6374" w:type="dxa"/>
          </w:tcPr>
          <w:p w14:paraId="6D47AAD6" w14:textId="77777777" w:rsidR="003E1A80" w:rsidRPr="00BE446A" w:rsidRDefault="003E1A80" w:rsidP="0067602D">
            <w:r w:rsidRPr="00BE446A">
              <w:t xml:space="preserve">A Bermudan discretionary trust </w:t>
            </w:r>
          </w:p>
          <w:p w14:paraId="7171CABA" w14:textId="77777777" w:rsidR="003E1A80" w:rsidRPr="00BE446A" w:rsidRDefault="003E1A80" w:rsidP="0067602D">
            <w:r w:rsidRPr="00BE446A">
              <w:t xml:space="preserve">The Husband was the settlor, principal beneficiary, protector, and sole director of the corporate trustee, </w:t>
            </w:r>
            <w:proofErr w:type="spellStart"/>
            <w:r w:rsidRPr="00BE446A">
              <w:t>Woodblade</w:t>
            </w:r>
            <w:proofErr w:type="spellEnd"/>
          </w:p>
        </w:tc>
      </w:tr>
      <w:tr w:rsidR="003E1A80" w:rsidRPr="00BE446A" w14:paraId="70C7A4C5" w14:textId="77777777" w:rsidTr="0031411E">
        <w:tc>
          <w:tcPr>
            <w:tcW w:w="2693" w:type="dxa"/>
          </w:tcPr>
          <w:p w14:paraId="5166BF67" w14:textId="77777777" w:rsidR="003E1A80" w:rsidRPr="00BE446A" w:rsidRDefault="003E1A80" w:rsidP="0067602D">
            <w:pPr>
              <w:suppressAutoHyphens/>
            </w:pPr>
            <w:r w:rsidRPr="00BE446A">
              <w:t>Alfa-Bank</w:t>
            </w:r>
          </w:p>
        </w:tc>
        <w:tc>
          <w:tcPr>
            <w:tcW w:w="6374" w:type="dxa"/>
          </w:tcPr>
          <w:p w14:paraId="6DC9C641" w14:textId="77777777" w:rsidR="003E1A80" w:rsidRPr="00BE446A" w:rsidRDefault="003E1A80" w:rsidP="0067602D">
            <w:r w:rsidRPr="00BE446A">
              <w:t xml:space="preserve">A bank in Russia used to transfer US$120million to the Husband. This transaction was blocked by the FIU </w:t>
            </w:r>
          </w:p>
        </w:tc>
      </w:tr>
      <w:tr w:rsidR="003E1A80" w:rsidRPr="00BE446A" w14:paraId="069C50BD" w14:textId="77777777" w:rsidTr="0031411E">
        <w:tc>
          <w:tcPr>
            <w:tcW w:w="2693" w:type="dxa"/>
          </w:tcPr>
          <w:p w14:paraId="36090ED5" w14:textId="77777777" w:rsidR="003E1A80" w:rsidRPr="00BE446A" w:rsidRDefault="003E1A80" w:rsidP="0067602D">
            <w:pPr>
              <w:suppressAutoHyphens/>
            </w:pPr>
            <w:r w:rsidRPr="00BE446A">
              <w:t xml:space="preserve">Aon Cyber Security [“Aon”] </w:t>
            </w:r>
          </w:p>
        </w:tc>
        <w:tc>
          <w:tcPr>
            <w:tcW w:w="6374" w:type="dxa"/>
          </w:tcPr>
          <w:p w14:paraId="148ABF33" w14:textId="77777777" w:rsidR="003E1A80" w:rsidRPr="00BE446A" w:rsidRDefault="003E1A80" w:rsidP="0067602D">
            <w:r w:rsidRPr="00BE446A">
              <w:t xml:space="preserve">A company experienced in and retrieving electronic data held on both devices and in cyber accounts </w:t>
            </w:r>
          </w:p>
          <w:p w14:paraId="29D5B563" w14:textId="77777777" w:rsidR="003E1A80" w:rsidRPr="00BE446A" w:rsidRDefault="003E1A80" w:rsidP="0067602D">
            <w:r w:rsidRPr="00BE446A">
              <w:t xml:space="preserve">Appointed pursuant to the Forensic Examination Order </w:t>
            </w:r>
          </w:p>
        </w:tc>
      </w:tr>
      <w:tr w:rsidR="003E1A80" w:rsidRPr="00BE446A" w14:paraId="4E13CFC2" w14:textId="77777777" w:rsidTr="0031411E">
        <w:tc>
          <w:tcPr>
            <w:tcW w:w="2693" w:type="dxa"/>
          </w:tcPr>
          <w:p w14:paraId="35D217DC" w14:textId="77777777" w:rsidR="003E1A80" w:rsidRPr="00BE446A" w:rsidRDefault="003E1A80" w:rsidP="0067602D">
            <w:pPr>
              <w:suppressAutoHyphens/>
              <w:rPr>
                <w:spacing w:val="-3"/>
              </w:rPr>
            </w:pPr>
            <w:proofErr w:type="spellStart"/>
            <w:r w:rsidRPr="00BE446A">
              <w:rPr>
                <w:spacing w:val="-3"/>
              </w:rPr>
              <w:t>Arbaj</w:t>
            </w:r>
            <w:proofErr w:type="spellEnd"/>
            <w:r w:rsidRPr="00BE446A">
              <w:rPr>
                <w:spacing w:val="-3"/>
              </w:rPr>
              <w:t xml:space="preserve"> Trust </w:t>
            </w:r>
          </w:p>
        </w:tc>
        <w:tc>
          <w:tcPr>
            <w:tcW w:w="6374" w:type="dxa"/>
          </w:tcPr>
          <w:p w14:paraId="57EA2B69" w14:textId="77777777" w:rsidR="003E1A80" w:rsidRPr="00BE446A" w:rsidRDefault="003E1A80" w:rsidP="0067602D">
            <w:r w:rsidRPr="00BE446A">
              <w:t>A Liechtenstein trust established on 9 January 2017</w:t>
            </w:r>
          </w:p>
          <w:p w14:paraId="4D9048D7" w14:textId="46AA79AF" w:rsidR="003E1A80" w:rsidRPr="00BE446A" w:rsidRDefault="003E1A80" w:rsidP="0067602D">
            <w:proofErr w:type="spellStart"/>
            <w:r w:rsidRPr="00BE446A">
              <w:t>Counselor</w:t>
            </w:r>
            <w:proofErr w:type="spellEnd"/>
            <w:r w:rsidRPr="00BE446A">
              <w:t xml:space="preserve"> is the trustee</w:t>
            </w:r>
          </w:p>
          <w:p w14:paraId="334736F3" w14:textId="77777777" w:rsidR="003E1A80" w:rsidRPr="00BE446A" w:rsidRDefault="003E1A80" w:rsidP="0067602D">
            <w:r w:rsidRPr="00BE446A">
              <w:t xml:space="preserve">Recipient of Monetary Assets from the Genus Trust </w:t>
            </w:r>
          </w:p>
        </w:tc>
      </w:tr>
      <w:tr w:rsidR="003E1A80" w:rsidRPr="00BE446A" w14:paraId="03E95483" w14:textId="77777777" w:rsidTr="0031411E">
        <w:tc>
          <w:tcPr>
            <w:tcW w:w="2693" w:type="dxa"/>
          </w:tcPr>
          <w:p w14:paraId="69162A41" w14:textId="77777777" w:rsidR="003E1A80" w:rsidRPr="00BE446A" w:rsidRDefault="003E1A80" w:rsidP="0067602D">
            <w:pPr>
              <w:suppressAutoHyphens/>
            </w:pPr>
            <w:r w:rsidRPr="00BE446A">
              <w:t xml:space="preserve">Artwork </w:t>
            </w:r>
          </w:p>
        </w:tc>
        <w:tc>
          <w:tcPr>
            <w:tcW w:w="6374" w:type="dxa"/>
          </w:tcPr>
          <w:p w14:paraId="125FE538" w14:textId="200CD58A" w:rsidR="003E1A80" w:rsidRPr="00BE446A" w:rsidRDefault="003E1A80" w:rsidP="0067602D">
            <w:r w:rsidRPr="00BE446A">
              <w:t xml:space="preserve">A collection of valuable </w:t>
            </w:r>
            <w:proofErr w:type="gramStart"/>
            <w:r w:rsidRPr="00BE446A">
              <w:t>artwork</w:t>
            </w:r>
            <w:proofErr w:type="gramEnd"/>
            <w:r w:rsidRPr="00BE446A">
              <w:t xml:space="preserve"> said to be worth £100</w:t>
            </w:r>
            <w:r w:rsidR="004D4386">
              <w:t xml:space="preserve"> </w:t>
            </w:r>
            <w:r w:rsidRPr="00BE446A">
              <w:t xml:space="preserve">million </w:t>
            </w:r>
          </w:p>
        </w:tc>
      </w:tr>
      <w:tr w:rsidR="003E1A80" w:rsidRPr="00BE446A" w14:paraId="721F1460" w14:textId="77777777" w:rsidTr="0031411E">
        <w:tc>
          <w:tcPr>
            <w:tcW w:w="2693" w:type="dxa"/>
          </w:tcPr>
          <w:p w14:paraId="295BDDCA" w14:textId="77777777" w:rsidR="003E1A80" w:rsidRPr="00BE446A" w:rsidRDefault="003E1A80" w:rsidP="0067602D">
            <w:pPr>
              <w:suppressAutoHyphens/>
              <w:rPr>
                <w:spacing w:val="-3"/>
              </w:rPr>
            </w:pPr>
            <w:r w:rsidRPr="00BE446A">
              <w:rPr>
                <w:spacing w:val="-3"/>
              </w:rPr>
              <w:t xml:space="preserve">Avenger Assets Corporation [Avenger”] </w:t>
            </w:r>
          </w:p>
          <w:p w14:paraId="44584AB3" w14:textId="77777777" w:rsidR="003E1A80" w:rsidRPr="00BE446A" w:rsidRDefault="003E1A80" w:rsidP="0067602D">
            <w:pPr>
              <w:suppressAutoHyphens/>
              <w:rPr>
                <w:spacing w:val="-3"/>
              </w:rPr>
            </w:pPr>
          </w:p>
        </w:tc>
        <w:tc>
          <w:tcPr>
            <w:tcW w:w="6374" w:type="dxa"/>
          </w:tcPr>
          <w:p w14:paraId="0A369756" w14:textId="77777777" w:rsidR="003E1A80" w:rsidRPr="00BE446A" w:rsidRDefault="003E1A80" w:rsidP="0067602D">
            <w:r w:rsidRPr="00BE446A">
              <w:t xml:space="preserve">Seventh Respondent </w:t>
            </w:r>
          </w:p>
          <w:p w14:paraId="6B587DB4" w14:textId="77777777" w:rsidR="003E1A80" w:rsidRPr="00BE446A" w:rsidRDefault="003E1A80" w:rsidP="0067602D">
            <w:r w:rsidRPr="00BE446A">
              <w:t>A company incorporated in Panama</w:t>
            </w:r>
          </w:p>
          <w:p w14:paraId="3CDB5CD3" w14:textId="77777777" w:rsidR="003E1A80" w:rsidRPr="00BE446A" w:rsidRDefault="003E1A80" w:rsidP="0067602D">
            <w:r w:rsidRPr="00BE446A">
              <w:t>Found to be the Husband’s nominee</w:t>
            </w:r>
          </w:p>
          <w:p w14:paraId="4684DD00" w14:textId="77777777" w:rsidR="003E1A80" w:rsidRPr="00BE446A" w:rsidRDefault="003E1A80" w:rsidP="0067602D">
            <w:r w:rsidRPr="00BE446A">
              <w:t xml:space="preserve">Subsidiary company of Stern Management Corp </w:t>
            </w:r>
          </w:p>
        </w:tc>
      </w:tr>
      <w:tr w:rsidR="003E1A80" w:rsidRPr="00BE446A" w14:paraId="30284CE7" w14:textId="77777777" w:rsidTr="0031411E">
        <w:tc>
          <w:tcPr>
            <w:tcW w:w="2693" w:type="dxa"/>
          </w:tcPr>
          <w:p w14:paraId="2D5D9CBD" w14:textId="77777777" w:rsidR="003E1A80" w:rsidRPr="00BE446A" w:rsidRDefault="003E1A80" w:rsidP="0067602D">
            <w:pPr>
              <w:suppressAutoHyphens/>
            </w:pPr>
            <w:proofErr w:type="spellStart"/>
            <w:r w:rsidRPr="00BE446A">
              <w:t>Bendura</w:t>
            </w:r>
            <w:proofErr w:type="spellEnd"/>
            <w:r w:rsidRPr="00BE446A">
              <w:t xml:space="preserve"> Bank</w:t>
            </w:r>
          </w:p>
        </w:tc>
        <w:tc>
          <w:tcPr>
            <w:tcW w:w="6374" w:type="dxa"/>
          </w:tcPr>
          <w:p w14:paraId="7B52CDDB" w14:textId="77777777" w:rsidR="003E1A80" w:rsidRPr="00BE446A" w:rsidRDefault="003E1A80" w:rsidP="0067602D">
            <w:r w:rsidRPr="00BE446A">
              <w:t>A Liechtenstein private bank</w:t>
            </w:r>
          </w:p>
          <w:p w14:paraId="32B04A8A" w14:textId="77777777" w:rsidR="003E1A80" w:rsidRPr="00BE446A" w:rsidRDefault="003E1A80" w:rsidP="0067602D">
            <w:r w:rsidRPr="00BE446A">
              <w:t xml:space="preserve">The Genus Trust and </w:t>
            </w:r>
            <w:proofErr w:type="spellStart"/>
            <w:r w:rsidRPr="00BE446A">
              <w:t>Longlaster</w:t>
            </w:r>
            <w:proofErr w:type="spellEnd"/>
            <w:r w:rsidRPr="00BE446A">
              <w:t xml:space="preserve"> Trust hold an account here </w:t>
            </w:r>
          </w:p>
        </w:tc>
      </w:tr>
      <w:tr w:rsidR="003E1A80" w:rsidRPr="00BE446A" w14:paraId="511702CC" w14:textId="77777777" w:rsidTr="0031411E">
        <w:tc>
          <w:tcPr>
            <w:tcW w:w="2693" w:type="dxa"/>
          </w:tcPr>
          <w:p w14:paraId="151AF94F" w14:textId="77777777" w:rsidR="003E1A80" w:rsidRPr="00BE446A" w:rsidRDefault="003E1A80" w:rsidP="0067602D">
            <w:pPr>
              <w:suppressAutoHyphens/>
              <w:rPr>
                <w:spacing w:val="-3"/>
              </w:rPr>
            </w:pPr>
            <w:proofErr w:type="spellStart"/>
            <w:r w:rsidRPr="00BE446A">
              <w:rPr>
                <w:spacing w:val="-3"/>
              </w:rPr>
              <w:t>Borderedge</w:t>
            </w:r>
            <w:proofErr w:type="spellEnd"/>
            <w:r w:rsidRPr="00BE446A">
              <w:rPr>
                <w:spacing w:val="-3"/>
              </w:rPr>
              <w:t xml:space="preserve"> Limited [“</w:t>
            </w:r>
            <w:proofErr w:type="spellStart"/>
            <w:r w:rsidRPr="00BE446A">
              <w:rPr>
                <w:spacing w:val="-3"/>
              </w:rPr>
              <w:t>Borderedge</w:t>
            </w:r>
            <w:proofErr w:type="spellEnd"/>
            <w:r w:rsidRPr="00BE446A">
              <w:rPr>
                <w:spacing w:val="-3"/>
              </w:rPr>
              <w:t xml:space="preserve">”] </w:t>
            </w:r>
          </w:p>
        </w:tc>
        <w:tc>
          <w:tcPr>
            <w:tcW w:w="6374" w:type="dxa"/>
          </w:tcPr>
          <w:p w14:paraId="46DB18CD" w14:textId="77777777" w:rsidR="003E1A80" w:rsidRPr="00BE446A" w:rsidRDefault="003E1A80" w:rsidP="0067602D">
            <w:r w:rsidRPr="00BE446A">
              <w:t xml:space="preserve">Eleventh Respondent </w:t>
            </w:r>
          </w:p>
          <w:p w14:paraId="5E5346CA" w14:textId="77777777" w:rsidR="003E1A80" w:rsidRPr="00BE446A" w:rsidRDefault="003E1A80" w:rsidP="0067602D">
            <w:r w:rsidRPr="00BE446A">
              <w:t>A company registered in the Republic of Cyprus</w:t>
            </w:r>
          </w:p>
          <w:p w14:paraId="3BCF96D0" w14:textId="77777777" w:rsidR="003E1A80" w:rsidRPr="00BE446A" w:rsidRDefault="003E1A80" w:rsidP="0067602D">
            <w:r w:rsidRPr="00BE446A">
              <w:t xml:space="preserve">It is incorporated as an SPV for the purpose of owning Villa Le </w:t>
            </w:r>
            <w:proofErr w:type="gramStart"/>
            <w:r w:rsidRPr="00BE446A">
              <w:t>Cottage</w:t>
            </w:r>
            <w:proofErr w:type="gramEnd"/>
            <w:r w:rsidRPr="00BE446A">
              <w:t xml:space="preserve"> but it remained dormant until December 2007</w:t>
            </w:r>
          </w:p>
          <w:p w14:paraId="25D984D4" w14:textId="77777777" w:rsidR="003E1A80" w:rsidRPr="00BE446A" w:rsidRDefault="003E1A80" w:rsidP="0067602D">
            <w:r w:rsidRPr="00BE446A">
              <w:t xml:space="preserve">Its shares are now legally owned 50:50 by </w:t>
            </w:r>
            <w:proofErr w:type="spellStart"/>
            <w:r w:rsidRPr="00BE446A">
              <w:t>Temur</w:t>
            </w:r>
            <w:proofErr w:type="spellEnd"/>
            <w:r w:rsidRPr="00BE446A">
              <w:t xml:space="preserve"> and Edgar</w:t>
            </w:r>
          </w:p>
          <w:p w14:paraId="24C975A2" w14:textId="77777777" w:rsidR="003E1A80" w:rsidRPr="00BE446A" w:rsidRDefault="003E1A80" w:rsidP="0067602D">
            <w:r w:rsidRPr="00BE446A">
              <w:t xml:space="preserve">It owns an 80% share in SCI Villa Le Cottage </w:t>
            </w:r>
          </w:p>
          <w:p w14:paraId="5FB29FAA" w14:textId="77777777" w:rsidR="003E1A80" w:rsidRPr="00BE446A" w:rsidRDefault="003E1A80" w:rsidP="0067602D">
            <w:r w:rsidRPr="00BE446A">
              <w:t xml:space="preserve">The director is </w:t>
            </w:r>
            <w:proofErr w:type="spellStart"/>
            <w:r w:rsidRPr="00BE446A">
              <w:t>Mittelmeer</w:t>
            </w:r>
            <w:proofErr w:type="spellEnd"/>
            <w:r w:rsidRPr="00BE446A">
              <w:t xml:space="preserve"> </w:t>
            </w:r>
          </w:p>
          <w:p w14:paraId="62A43876" w14:textId="77777777" w:rsidR="003E1A80" w:rsidRPr="00BE446A" w:rsidRDefault="003E1A80" w:rsidP="0067602D">
            <w:r w:rsidRPr="00BE446A">
              <w:t xml:space="preserve">The former director is Page Directors </w:t>
            </w:r>
          </w:p>
        </w:tc>
      </w:tr>
      <w:tr w:rsidR="00D1428D" w:rsidRPr="00BE446A" w14:paraId="3C44C09A" w14:textId="77777777" w:rsidTr="0031411E">
        <w:tc>
          <w:tcPr>
            <w:tcW w:w="2693" w:type="dxa"/>
          </w:tcPr>
          <w:p w14:paraId="7CF2EF05" w14:textId="1513AFE5" w:rsidR="00D1428D" w:rsidRPr="00BE446A" w:rsidRDefault="009D3785" w:rsidP="0067602D">
            <w:pPr>
              <w:suppressAutoHyphens/>
              <w:rPr>
                <w:spacing w:val="-3"/>
              </w:rPr>
            </w:pPr>
            <w:proofErr w:type="spellStart"/>
            <w:r>
              <w:rPr>
                <w:spacing w:val="-3"/>
              </w:rPr>
              <w:t>Bor</w:t>
            </w:r>
            <w:r w:rsidR="00A34392">
              <w:rPr>
                <w:spacing w:val="-3"/>
              </w:rPr>
              <w:t>deredge</w:t>
            </w:r>
            <w:proofErr w:type="spellEnd"/>
            <w:r w:rsidR="00A34392">
              <w:rPr>
                <w:spacing w:val="-3"/>
              </w:rPr>
              <w:t xml:space="preserve"> Joinder Application</w:t>
            </w:r>
          </w:p>
        </w:tc>
        <w:tc>
          <w:tcPr>
            <w:tcW w:w="6374" w:type="dxa"/>
          </w:tcPr>
          <w:p w14:paraId="0EC87BDF" w14:textId="015C8D8A" w:rsidR="00D1428D" w:rsidRPr="00BE446A" w:rsidRDefault="00A34392" w:rsidP="0067602D">
            <w:r>
              <w:t>The Wife’s application</w:t>
            </w:r>
            <w:r w:rsidR="008432C8">
              <w:t xml:space="preserve"> of 20 July 2020</w:t>
            </w:r>
            <w:r w:rsidR="009F056C">
              <w:t xml:space="preserve"> seeking to join </w:t>
            </w:r>
            <w:proofErr w:type="spellStart"/>
            <w:r w:rsidR="00C041A8">
              <w:t>Borderedge</w:t>
            </w:r>
            <w:proofErr w:type="spellEnd"/>
            <w:r w:rsidR="00682A51">
              <w:t xml:space="preserve"> to the proceedings</w:t>
            </w:r>
          </w:p>
        </w:tc>
      </w:tr>
      <w:tr w:rsidR="003E1A80" w:rsidRPr="00BE446A" w14:paraId="58FE9365" w14:textId="77777777" w:rsidTr="0031411E">
        <w:tc>
          <w:tcPr>
            <w:tcW w:w="2693" w:type="dxa"/>
          </w:tcPr>
          <w:p w14:paraId="7AD33694" w14:textId="77777777" w:rsidR="003E1A80" w:rsidRPr="00BE446A" w:rsidRDefault="003E1A80" w:rsidP="0067602D">
            <w:pPr>
              <w:suppressAutoHyphens/>
              <w:rPr>
                <w:spacing w:val="-3"/>
              </w:rPr>
            </w:pPr>
            <w:proofErr w:type="spellStart"/>
            <w:r w:rsidRPr="00BE446A">
              <w:rPr>
                <w:spacing w:val="-3"/>
              </w:rPr>
              <w:t>Borderedge</w:t>
            </w:r>
            <w:proofErr w:type="spellEnd"/>
            <w:r w:rsidRPr="00BE446A">
              <w:rPr>
                <w:spacing w:val="-3"/>
              </w:rPr>
              <w:t xml:space="preserve"> Transfer </w:t>
            </w:r>
          </w:p>
        </w:tc>
        <w:tc>
          <w:tcPr>
            <w:tcW w:w="6374" w:type="dxa"/>
          </w:tcPr>
          <w:p w14:paraId="13E1D03E" w14:textId="7BD7CF1D" w:rsidR="003E1A80" w:rsidRPr="00BE446A" w:rsidRDefault="009F63A2" w:rsidP="0067602D">
            <w:r>
              <w:t>€</w:t>
            </w:r>
            <w:r w:rsidR="003E1A80" w:rsidRPr="00BE446A">
              <w:t xml:space="preserve">27.5million is transferred from </w:t>
            </w:r>
            <w:proofErr w:type="spellStart"/>
            <w:r w:rsidR="003E1A80" w:rsidRPr="00BE446A">
              <w:t>Cotor</w:t>
            </w:r>
            <w:proofErr w:type="spellEnd"/>
            <w:r w:rsidR="003E1A80" w:rsidRPr="00BE446A">
              <w:t xml:space="preserve"> to the Genus Trust and then to </w:t>
            </w:r>
            <w:proofErr w:type="spellStart"/>
            <w:r w:rsidR="003E1A80" w:rsidRPr="00BE446A">
              <w:t>Borderedge</w:t>
            </w:r>
            <w:proofErr w:type="spellEnd"/>
            <w:r w:rsidR="003E1A80" w:rsidRPr="00BE446A">
              <w:t xml:space="preserve"> on 28 November 2016</w:t>
            </w:r>
          </w:p>
        </w:tc>
      </w:tr>
      <w:tr w:rsidR="003E1A80" w:rsidRPr="00BE446A" w14:paraId="5084CF44" w14:textId="77777777" w:rsidTr="0031411E">
        <w:tc>
          <w:tcPr>
            <w:tcW w:w="2693" w:type="dxa"/>
          </w:tcPr>
          <w:p w14:paraId="39695E5C" w14:textId="77777777" w:rsidR="003E1A80" w:rsidRPr="00BE446A" w:rsidRDefault="003E1A80" w:rsidP="0067602D">
            <w:pPr>
              <w:suppressAutoHyphens/>
              <w:rPr>
                <w:spacing w:val="-3"/>
              </w:rPr>
            </w:pPr>
            <w:r w:rsidRPr="00BE446A">
              <w:rPr>
                <w:spacing w:val="-3"/>
              </w:rPr>
              <w:t xml:space="preserve">Carnation Trust </w:t>
            </w:r>
          </w:p>
        </w:tc>
        <w:tc>
          <w:tcPr>
            <w:tcW w:w="6374" w:type="dxa"/>
          </w:tcPr>
          <w:p w14:paraId="1A55D301" w14:textId="77777777" w:rsidR="003E1A80" w:rsidRPr="00BE446A" w:rsidRDefault="003E1A80" w:rsidP="0067602D">
            <w:r w:rsidRPr="00BE446A">
              <w:t>A Liechtenstein trust established on 13 October 2017</w:t>
            </w:r>
          </w:p>
          <w:p w14:paraId="698C9032" w14:textId="66E334CF" w:rsidR="003E1A80" w:rsidRPr="00BE446A" w:rsidRDefault="003E1A80" w:rsidP="0067602D">
            <w:proofErr w:type="spellStart"/>
            <w:r w:rsidRPr="00BE446A">
              <w:t>Counselor</w:t>
            </w:r>
            <w:proofErr w:type="spellEnd"/>
            <w:r w:rsidRPr="00BE446A">
              <w:t xml:space="preserve"> is the trustee</w:t>
            </w:r>
          </w:p>
        </w:tc>
      </w:tr>
      <w:tr w:rsidR="003E1A80" w:rsidRPr="00BE446A" w14:paraId="510C75DE" w14:textId="77777777" w:rsidTr="0031411E">
        <w:tc>
          <w:tcPr>
            <w:tcW w:w="2693" w:type="dxa"/>
          </w:tcPr>
          <w:p w14:paraId="12103C46" w14:textId="77777777" w:rsidR="003E1A80" w:rsidRPr="00BE446A" w:rsidRDefault="003E1A80" w:rsidP="0067602D">
            <w:pPr>
              <w:suppressAutoHyphens/>
            </w:pPr>
            <w:r w:rsidRPr="00BE446A">
              <w:t xml:space="preserve">Charging Order </w:t>
            </w:r>
          </w:p>
        </w:tc>
        <w:tc>
          <w:tcPr>
            <w:tcW w:w="6374" w:type="dxa"/>
          </w:tcPr>
          <w:p w14:paraId="13E4F15F" w14:textId="3FAF9BFA" w:rsidR="003E1A80" w:rsidRPr="00BE446A" w:rsidRDefault="003E1A80" w:rsidP="0067602D">
            <w:r w:rsidRPr="00BE446A">
              <w:t xml:space="preserve">Knowles J order of 3 August 2020 </w:t>
            </w:r>
            <w:r w:rsidR="004C5F87">
              <w:t xml:space="preserve">granting </w:t>
            </w:r>
            <w:r w:rsidRPr="00BE446A">
              <w:t xml:space="preserve">an interim charging over </w:t>
            </w:r>
            <w:proofErr w:type="spellStart"/>
            <w:r w:rsidRPr="00BE446A">
              <w:t>Temur’s</w:t>
            </w:r>
            <w:proofErr w:type="spellEnd"/>
            <w:r w:rsidRPr="00BE446A">
              <w:t xml:space="preserve"> flat </w:t>
            </w:r>
          </w:p>
        </w:tc>
      </w:tr>
      <w:tr w:rsidR="003E1A80" w:rsidRPr="00BE446A" w14:paraId="54469147" w14:textId="77777777" w:rsidTr="0031411E">
        <w:tc>
          <w:tcPr>
            <w:tcW w:w="2693" w:type="dxa"/>
          </w:tcPr>
          <w:p w14:paraId="6612B3DE" w14:textId="77777777" w:rsidR="003E1A80" w:rsidRPr="006F1F8F" w:rsidRDefault="003E1A80" w:rsidP="0067602D">
            <w:pPr>
              <w:suppressAutoHyphens/>
            </w:pPr>
            <w:r w:rsidRPr="006F1F8F">
              <w:lastRenderedPageBreak/>
              <w:t xml:space="preserve">Clearfield Middle East Holdings Ltd [“Clearfield”] </w:t>
            </w:r>
          </w:p>
        </w:tc>
        <w:tc>
          <w:tcPr>
            <w:tcW w:w="6374" w:type="dxa"/>
          </w:tcPr>
          <w:p w14:paraId="768B2CE7" w14:textId="277FDDF2" w:rsidR="003E1A80" w:rsidRPr="006F1F8F" w:rsidRDefault="003E1A80" w:rsidP="0067602D">
            <w:r w:rsidRPr="006F1F8F">
              <w:t xml:space="preserve">A corporate structure established by the Husband in the UAE to replace </w:t>
            </w:r>
            <w:proofErr w:type="spellStart"/>
            <w:r w:rsidRPr="006F1F8F">
              <w:t>Cotor</w:t>
            </w:r>
            <w:proofErr w:type="spellEnd"/>
            <w:r w:rsidRPr="006F1F8F">
              <w:t xml:space="preserve"> as the holding company for the Monetary Assets </w:t>
            </w:r>
          </w:p>
        </w:tc>
      </w:tr>
      <w:tr w:rsidR="003E1A80" w:rsidRPr="00BE446A" w14:paraId="089CE82C" w14:textId="77777777" w:rsidTr="0031411E">
        <w:tc>
          <w:tcPr>
            <w:tcW w:w="2693" w:type="dxa"/>
          </w:tcPr>
          <w:p w14:paraId="32403845" w14:textId="189197F4" w:rsidR="003E1A80" w:rsidRPr="006F1F8F" w:rsidRDefault="003E1A80" w:rsidP="0067602D">
            <w:pPr>
              <w:suppressAutoHyphens/>
            </w:pPr>
            <w:proofErr w:type="spellStart"/>
            <w:r w:rsidRPr="006F1F8F">
              <w:t>Cotor</w:t>
            </w:r>
            <w:proofErr w:type="spellEnd"/>
            <w:r w:rsidRPr="006F1F8F">
              <w:t xml:space="preserve"> </w:t>
            </w:r>
          </w:p>
        </w:tc>
        <w:tc>
          <w:tcPr>
            <w:tcW w:w="6374" w:type="dxa"/>
          </w:tcPr>
          <w:p w14:paraId="64BB82FC" w14:textId="77777777" w:rsidR="003E1A80" w:rsidRPr="006F1F8F" w:rsidRDefault="003E1A80" w:rsidP="0067602D">
            <w:r w:rsidRPr="006F1F8F">
              <w:t xml:space="preserve">The Husband’s family office </w:t>
            </w:r>
          </w:p>
        </w:tc>
      </w:tr>
      <w:tr w:rsidR="003E1A80" w:rsidRPr="00BE446A" w14:paraId="2F82740B" w14:textId="77777777" w:rsidTr="0031411E">
        <w:tc>
          <w:tcPr>
            <w:tcW w:w="2693" w:type="dxa"/>
          </w:tcPr>
          <w:p w14:paraId="0683A5AC" w14:textId="77777777" w:rsidR="003E1A80" w:rsidRPr="006F1F8F" w:rsidRDefault="003E1A80" w:rsidP="0067602D">
            <w:pPr>
              <w:suppressAutoHyphens/>
              <w:rPr>
                <w:spacing w:val="-3"/>
              </w:rPr>
            </w:pPr>
            <w:proofErr w:type="spellStart"/>
            <w:r w:rsidRPr="006F1F8F">
              <w:rPr>
                <w:spacing w:val="-3"/>
              </w:rPr>
              <w:t>Cotor</w:t>
            </w:r>
            <w:proofErr w:type="spellEnd"/>
            <w:r w:rsidRPr="006F1F8F">
              <w:rPr>
                <w:spacing w:val="-3"/>
              </w:rPr>
              <w:t xml:space="preserve"> Investment Sa [“</w:t>
            </w:r>
            <w:proofErr w:type="spellStart"/>
            <w:r w:rsidRPr="006F1F8F">
              <w:rPr>
                <w:spacing w:val="-3"/>
              </w:rPr>
              <w:t>Cotor</w:t>
            </w:r>
            <w:proofErr w:type="spellEnd"/>
            <w:r w:rsidRPr="006F1F8F">
              <w:rPr>
                <w:spacing w:val="-3"/>
              </w:rPr>
              <w:t xml:space="preserve">”] </w:t>
            </w:r>
          </w:p>
          <w:p w14:paraId="0377681E" w14:textId="77777777" w:rsidR="003E1A80" w:rsidRPr="006F1F8F" w:rsidRDefault="003E1A80" w:rsidP="0067602D"/>
        </w:tc>
        <w:tc>
          <w:tcPr>
            <w:tcW w:w="6374" w:type="dxa"/>
          </w:tcPr>
          <w:p w14:paraId="16E1F5F5" w14:textId="5433A78F" w:rsidR="003E1A80" w:rsidRPr="006F1F8F" w:rsidRDefault="005D3DEC" w:rsidP="0067602D">
            <w:r w:rsidRPr="006F1F8F">
              <w:t xml:space="preserve">Former (legal) owner of the </w:t>
            </w:r>
            <w:proofErr w:type="gramStart"/>
            <w:r w:rsidRPr="006F1F8F">
              <w:t>Monetary  Assets</w:t>
            </w:r>
            <w:proofErr w:type="gramEnd"/>
            <w:r w:rsidRPr="006F1F8F">
              <w:t xml:space="preserve"> and Artwork </w:t>
            </w:r>
            <w:r w:rsidR="003E1A80" w:rsidRPr="006F1F8F">
              <w:t xml:space="preserve">Third Respondent </w:t>
            </w:r>
          </w:p>
          <w:p w14:paraId="75A56E2D" w14:textId="77777777" w:rsidR="003E1A80" w:rsidRPr="006F1F8F" w:rsidRDefault="003E1A80" w:rsidP="0067602D">
            <w:r w:rsidRPr="006F1F8F">
              <w:t xml:space="preserve">A company incorporated in Panama </w:t>
            </w:r>
          </w:p>
          <w:p w14:paraId="66809AB3" w14:textId="77777777" w:rsidR="003E1A80" w:rsidRPr="006F1F8F" w:rsidRDefault="003E1A80" w:rsidP="0067602D">
            <w:r w:rsidRPr="006F1F8F">
              <w:t xml:space="preserve">Found to be the Husband’s nominee </w:t>
            </w:r>
          </w:p>
          <w:p w14:paraId="6EBBA3A9" w14:textId="77777777" w:rsidR="003E1A80" w:rsidRPr="006F1F8F" w:rsidRDefault="003E1A80" w:rsidP="0067602D">
            <w:r w:rsidRPr="006F1F8F">
              <w:t xml:space="preserve">The holding company of the Monetary Assets and Artwork </w:t>
            </w:r>
          </w:p>
        </w:tc>
      </w:tr>
      <w:tr w:rsidR="003E1A80" w:rsidRPr="00BE446A" w14:paraId="1B2B2F59" w14:textId="77777777" w:rsidTr="0031411E">
        <w:tc>
          <w:tcPr>
            <w:tcW w:w="2693" w:type="dxa"/>
          </w:tcPr>
          <w:p w14:paraId="6F747112" w14:textId="1826CE28" w:rsidR="00260E50" w:rsidRPr="00BE446A" w:rsidRDefault="003E1A80" w:rsidP="0067602D">
            <w:proofErr w:type="spellStart"/>
            <w:r w:rsidRPr="00BE446A">
              <w:rPr>
                <w:spacing w:val="-3"/>
              </w:rPr>
              <w:t>Counselor</w:t>
            </w:r>
            <w:proofErr w:type="spellEnd"/>
            <w:r w:rsidRPr="00BE446A">
              <w:rPr>
                <w:spacing w:val="-3"/>
              </w:rPr>
              <w:t xml:space="preserve"> Trust Reg</w:t>
            </w:r>
            <w:r w:rsidR="00260E50">
              <w:rPr>
                <w:spacing w:val="-3"/>
              </w:rPr>
              <w:t>: “</w:t>
            </w:r>
            <w:r w:rsidR="00260E50" w:rsidRPr="00BE446A">
              <w:t>Eig</w:t>
            </w:r>
            <w:r w:rsidR="00917E55">
              <w:t>hth</w:t>
            </w:r>
            <w:r w:rsidR="00260E50" w:rsidRPr="00BE446A">
              <w:t xml:space="preserve"> Respondent</w:t>
            </w:r>
            <w:r w:rsidR="00260E50">
              <w:t>”</w:t>
            </w:r>
            <w:r w:rsidR="00260E50" w:rsidRPr="00BE446A">
              <w:t xml:space="preserve"> </w:t>
            </w:r>
          </w:p>
          <w:p w14:paraId="3AAAA855" w14:textId="61229FF8" w:rsidR="003E1A80" w:rsidRPr="00BE446A" w:rsidRDefault="003E1A80" w:rsidP="0067602D">
            <w:pPr>
              <w:suppressAutoHyphens/>
              <w:rPr>
                <w:spacing w:val="-3"/>
              </w:rPr>
            </w:pPr>
          </w:p>
          <w:p w14:paraId="400892A8" w14:textId="77777777" w:rsidR="003E1A80" w:rsidRPr="00BE446A" w:rsidRDefault="003E1A80" w:rsidP="0067602D">
            <w:pPr>
              <w:suppressAutoHyphens/>
              <w:rPr>
                <w:spacing w:val="-3"/>
              </w:rPr>
            </w:pPr>
          </w:p>
        </w:tc>
        <w:tc>
          <w:tcPr>
            <w:tcW w:w="6374" w:type="dxa"/>
          </w:tcPr>
          <w:p w14:paraId="22C66AF3" w14:textId="77777777" w:rsidR="003E1A80" w:rsidRPr="00BE446A" w:rsidRDefault="003E1A80" w:rsidP="0067602D">
            <w:r w:rsidRPr="00BE446A">
              <w:t>A trust company incorporated and registered in Liechtenstein</w:t>
            </w:r>
          </w:p>
          <w:p w14:paraId="3101A48D" w14:textId="77777777" w:rsidR="003E1A80" w:rsidRPr="00BE446A" w:rsidRDefault="003E1A80" w:rsidP="0067602D">
            <w:r w:rsidRPr="00BE446A">
              <w:t xml:space="preserve">The directors of </w:t>
            </w:r>
            <w:proofErr w:type="spellStart"/>
            <w:r w:rsidRPr="00BE446A">
              <w:t>Counselor</w:t>
            </w:r>
            <w:proofErr w:type="spellEnd"/>
            <w:r w:rsidRPr="00BE446A">
              <w:t xml:space="preserve"> are/were Dr </w:t>
            </w:r>
            <w:proofErr w:type="spellStart"/>
            <w:r w:rsidRPr="00BE446A">
              <w:t>Schurti</w:t>
            </w:r>
            <w:proofErr w:type="spellEnd"/>
            <w:r w:rsidRPr="00BE446A">
              <w:t xml:space="preserve">, Dr </w:t>
            </w:r>
            <w:proofErr w:type="spellStart"/>
            <w:r w:rsidRPr="00BE446A">
              <w:t>Blasy</w:t>
            </w:r>
            <w:proofErr w:type="spellEnd"/>
            <w:r w:rsidRPr="00BE446A">
              <w:t xml:space="preserve">, Mr </w:t>
            </w:r>
            <w:proofErr w:type="spellStart"/>
            <w:r w:rsidRPr="00BE446A">
              <w:t>Hanselmann</w:t>
            </w:r>
            <w:proofErr w:type="spellEnd"/>
            <w:r w:rsidRPr="00BE446A">
              <w:t xml:space="preserve">, Dr Ernst </w:t>
            </w:r>
            <w:proofErr w:type="spellStart"/>
            <w:r w:rsidRPr="00BE446A">
              <w:t>Walch</w:t>
            </w:r>
            <w:proofErr w:type="spellEnd"/>
            <w:r w:rsidRPr="00BE446A">
              <w:t xml:space="preserve"> and Dr Barbara </w:t>
            </w:r>
            <w:proofErr w:type="spellStart"/>
            <w:r w:rsidRPr="00BE446A">
              <w:t>Walch</w:t>
            </w:r>
            <w:proofErr w:type="spellEnd"/>
          </w:p>
          <w:p w14:paraId="27127883" w14:textId="71AF1DBA" w:rsidR="003E1A80" w:rsidRPr="00BE446A" w:rsidRDefault="003E1A80" w:rsidP="0067602D">
            <w:r w:rsidRPr="00BE446A">
              <w:t xml:space="preserve">Trustee of a number of Liechtenstein trusts known as the Simul Trust, the Genus Trust, the </w:t>
            </w:r>
            <w:proofErr w:type="spellStart"/>
            <w:r w:rsidRPr="00BE446A">
              <w:t>Arbaj</w:t>
            </w:r>
            <w:proofErr w:type="spellEnd"/>
            <w:r w:rsidRPr="00BE446A">
              <w:t xml:space="preserve"> </w:t>
            </w:r>
            <w:r w:rsidR="0071275D" w:rsidRPr="00BE446A">
              <w:t>Trust</w:t>
            </w:r>
            <w:r w:rsidRPr="00BE446A">
              <w:t xml:space="preserve">, the </w:t>
            </w:r>
            <w:proofErr w:type="gramStart"/>
            <w:r w:rsidRPr="00BE446A">
              <w:t>Navy Blue</w:t>
            </w:r>
            <w:proofErr w:type="gramEnd"/>
            <w:r w:rsidRPr="00BE446A">
              <w:t xml:space="preserve"> Trust, the Ladybird Trust and the Carnation Trust </w:t>
            </w:r>
          </w:p>
          <w:p w14:paraId="0AA5F16A" w14:textId="77777777" w:rsidR="003E1A80" w:rsidRPr="00BE446A" w:rsidRDefault="003E1A80" w:rsidP="0067602D">
            <w:r w:rsidRPr="00BE446A">
              <w:t xml:space="preserve">Director of Straight </w:t>
            </w:r>
          </w:p>
        </w:tc>
      </w:tr>
      <w:tr w:rsidR="003E1A80" w:rsidRPr="00BE446A" w14:paraId="573D7BFA" w14:textId="77777777" w:rsidTr="0031411E">
        <w:tc>
          <w:tcPr>
            <w:tcW w:w="2693" w:type="dxa"/>
          </w:tcPr>
          <w:p w14:paraId="62C439E1" w14:textId="77777777" w:rsidR="003E1A80" w:rsidRPr="00BE446A" w:rsidRDefault="003E1A80" w:rsidP="0067602D">
            <w:pPr>
              <w:suppressAutoHyphens/>
            </w:pPr>
            <w:proofErr w:type="spellStart"/>
            <w:r w:rsidRPr="00BE446A">
              <w:t>Counselor</w:t>
            </w:r>
            <w:proofErr w:type="spellEnd"/>
            <w:r w:rsidRPr="00BE446A">
              <w:t>/</w:t>
            </w:r>
            <w:proofErr w:type="spellStart"/>
            <w:r w:rsidRPr="00BE446A">
              <w:t>Sobaldo</w:t>
            </w:r>
            <w:proofErr w:type="spellEnd"/>
            <w:r w:rsidRPr="00BE446A">
              <w:t xml:space="preserve"> Freezing Order </w:t>
            </w:r>
          </w:p>
        </w:tc>
        <w:tc>
          <w:tcPr>
            <w:tcW w:w="6374" w:type="dxa"/>
          </w:tcPr>
          <w:p w14:paraId="1CED50B2" w14:textId="77777777" w:rsidR="003E1A80" w:rsidRPr="00BE446A" w:rsidRDefault="003E1A80" w:rsidP="0067602D">
            <w:r w:rsidRPr="00BE446A">
              <w:t xml:space="preserve">Order of Knowles J of 15 August 2019 granting the Wife’s application issued on 17 July 2019 for a freezing order against </w:t>
            </w:r>
            <w:proofErr w:type="spellStart"/>
            <w:r w:rsidRPr="00BE446A">
              <w:t>Counselor</w:t>
            </w:r>
            <w:proofErr w:type="spellEnd"/>
            <w:r w:rsidRPr="00BE446A">
              <w:t xml:space="preserve"> and </w:t>
            </w:r>
            <w:proofErr w:type="spellStart"/>
            <w:r w:rsidRPr="00BE446A">
              <w:t>Sobaldo</w:t>
            </w:r>
            <w:proofErr w:type="spellEnd"/>
            <w:r w:rsidRPr="00BE446A">
              <w:t xml:space="preserve"> </w:t>
            </w:r>
          </w:p>
        </w:tc>
      </w:tr>
      <w:tr w:rsidR="003E1A80" w:rsidRPr="00BE446A" w14:paraId="1F632443" w14:textId="77777777" w:rsidTr="0031411E">
        <w:tc>
          <w:tcPr>
            <w:tcW w:w="2693" w:type="dxa"/>
          </w:tcPr>
          <w:p w14:paraId="6CCA1250" w14:textId="77777777" w:rsidR="003E1A80" w:rsidRPr="00BE446A" w:rsidRDefault="003E1A80" w:rsidP="0067602D">
            <w:pPr>
              <w:suppressAutoHyphens/>
            </w:pPr>
            <w:r w:rsidRPr="00BE446A">
              <w:t xml:space="preserve">Dr Barbara </w:t>
            </w:r>
            <w:proofErr w:type="spellStart"/>
            <w:r w:rsidRPr="00BE446A">
              <w:t>Walch</w:t>
            </w:r>
            <w:proofErr w:type="spellEnd"/>
            <w:r w:rsidRPr="00BE446A">
              <w:t xml:space="preserve"> </w:t>
            </w:r>
          </w:p>
        </w:tc>
        <w:tc>
          <w:tcPr>
            <w:tcW w:w="6374" w:type="dxa"/>
          </w:tcPr>
          <w:p w14:paraId="1F2D87DE" w14:textId="167D5BCD" w:rsidR="003E1A80" w:rsidRPr="00BE446A" w:rsidRDefault="0075136C" w:rsidP="0067602D">
            <w:r>
              <w:t xml:space="preserve">Former </w:t>
            </w:r>
            <w:r w:rsidR="00B24873">
              <w:t>p</w:t>
            </w:r>
            <w:r w:rsidR="003E1A80" w:rsidRPr="00BE446A">
              <w:t xml:space="preserve">artner of Walsh &amp; </w:t>
            </w:r>
            <w:proofErr w:type="spellStart"/>
            <w:r w:rsidR="003E1A80" w:rsidRPr="00BE446A">
              <w:t>Schurti</w:t>
            </w:r>
            <w:proofErr w:type="spellEnd"/>
            <w:r w:rsidR="003E1A80" w:rsidRPr="00BE446A">
              <w:t xml:space="preserve"> and </w:t>
            </w:r>
            <w:proofErr w:type="spellStart"/>
            <w:r w:rsidR="003E1A80" w:rsidRPr="00BE446A">
              <w:t>Schurti</w:t>
            </w:r>
            <w:proofErr w:type="spellEnd"/>
            <w:r w:rsidR="003E1A80" w:rsidRPr="00BE446A">
              <w:t xml:space="preserve"> Partners </w:t>
            </w:r>
          </w:p>
          <w:p w14:paraId="30C20C6B" w14:textId="1478B836" w:rsidR="003E1A80" w:rsidRPr="00BE446A" w:rsidRDefault="00F6441B" w:rsidP="0067602D">
            <w:r>
              <w:t>Former d</w:t>
            </w:r>
            <w:r w:rsidR="003E1A80" w:rsidRPr="00BE446A">
              <w:t xml:space="preserve">irector of </w:t>
            </w:r>
            <w:proofErr w:type="spellStart"/>
            <w:r w:rsidR="003E1A80" w:rsidRPr="00BE446A">
              <w:t>Counselor</w:t>
            </w:r>
            <w:proofErr w:type="spellEnd"/>
            <w:r w:rsidR="003E1A80" w:rsidRPr="00BE446A">
              <w:t xml:space="preserve"> and </w:t>
            </w:r>
            <w:proofErr w:type="spellStart"/>
            <w:r w:rsidR="003E1A80" w:rsidRPr="00BE446A">
              <w:t>WalPart</w:t>
            </w:r>
            <w:proofErr w:type="spellEnd"/>
          </w:p>
        </w:tc>
      </w:tr>
      <w:tr w:rsidR="003E1A80" w:rsidRPr="00BE446A" w14:paraId="4EFC6986" w14:textId="77777777" w:rsidTr="0031411E">
        <w:tc>
          <w:tcPr>
            <w:tcW w:w="2693" w:type="dxa"/>
          </w:tcPr>
          <w:p w14:paraId="3972EB71" w14:textId="77777777" w:rsidR="003E1A80" w:rsidRPr="00BE446A" w:rsidRDefault="003E1A80" w:rsidP="0067602D">
            <w:pPr>
              <w:suppressAutoHyphens/>
            </w:pPr>
            <w:r w:rsidRPr="00BE446A">
              <w:t xml:space="preserve">Dr </w:t>
            </w:r>
            <w:proofErr w:type="spellStart"/>
            <w:r w:rsidRPr="00BE446A">
              <w:t>Blasy</w:t>
            </w:r>
            <w:proofErr w:type="spellEnd"/>
          </w:p>
        </w:tc>
        <w:tc>
          <w:tcPr>
            <w:tcW w:w="6374" w:type="dxa"/>
          </w:tcPr>
          <w:p w14:paraId="08BF245F" w14:textId="5F199370" w:rsidR="003E1A80" w:rsidRPr="00BE446A" w:rsidRDefault="00B80F21" w:rsidP="0067602D">
            <w:r>
              <w:t>P</w:t>
            </w:r>
            <w:r w:rsidR="003E1A80" w:rsidRPr="00BE446A">
              <w:t xml:space="preserve">artner of Walsh &amp; </w:t>
            </w:r>
            <w:proofErr w:type="spellStart"/>
            <w:r w:rsidR="003E1A80" w:rsidRPr="00BE446A">
              <w:t>Schurti</w:t>
            </w:r>
            <w:proofErr w:type="spellEnd"/>
            <w:r w:rsidR="003E1A80" w:rsidRPr="00BE446A">
              <w:t xml:space="preserve"> and </w:t>
            </w:r>
            <w:proofErr w:type="spellStart"/>
            <w:r w:rsidR="003E1A80" w:rsidRPr="00BE446A">
              <w:t>Schurti</w:t>
            </w:r>
            <w:proofErr w:type="spellEnd"/>
            <w:r w:rsidR="003E1A80" w:rsidRPr="00BE446A">
              <w:t xml:space="preserve"> Partners </w:t>
            </w:r>
          </w:p>
          <w:p w14:paraId="27E30D94" w14:textId="2C5238CA" w:rsidR="003E1A80" w:rsidRPr="00BE446A" w:rsidRDefault="00B80F21" w:rsidP="0067602D">
            <w:r>
              <w:t>D</w:t>
            </w:r>
            <w:r w:rsidR="003E1A80" w:rsidRPr="00BE446A">
              <w:t xml:space="preserve">irector of </w:t>
            </w:r>
            <w:proofErr w:type="spellStart"/>
            <w:r w:rsidR="003E1A80" w:rsidRPr="00BE446A">
              <w:t>Counselor</w:t>
            </w:r>
            <w:proofErr w:type="spellEnd"/>
            <w:r w:rsidR="003E1A80" w:rsidRPr="00BE446A">
              <w:t xml:space="preserve"> and </w:t>
            </w:r>
            <w:proofErr w:type="spellStart"/>
            <w:r w:rsidR="003E1A80" w:rsidRPr="00BE446A">
              <w:t>WalPart</w:t>
            </w:r>
            <w:proofErr w:type="spellEnd"/>
            <w:r w:rsidR="00B152B2">
              <w:t xml:space="preserve"> </w:t>
            </w:r>
          </w:p>
          <w:p w14:paraId="4C8CC207" w14:textId="77777777" w:rsidR="003E1A80" w:rsidRPr="00BE446A" w:rsidRDefault="003E1A80" w:rsidP="0067602D">
            <w:r w:rsidRPr="00BE446A">
              <w:t xml:space="preserve">Holds powers of attorney to act for </w:t>
            </w:r>
            <w:proofErr w:type="spellStart"/>
            <w:r w:rsidRPr="00BE446A">
              <w:t>Cotor</w:t>
            </w:r>
            <w:proofErr w:type="spellEnd"/>
          </w:p>
        </w:tc>
      </w:tr>
      <w:tr w:rsidR="003E1A80" w:rsidRPr="00BE446A" w14:paraId="3D0D0FB9" w14:textId="77777777" w:rsidTr="0031411E">
        <w:tc>
          <w:tcPr>
            <w:tcW w:w="2693" w:type="dxa"/>
          </w:tcPr>
          <w:p w14:paraId="4469117F" w14:textId="77777777" w:rsidR="003E1A80" w:rsidRPr="00BE446A" w:rsidRDefault="003E1A80" w:rsidP="0067602D">
            <w:pPr>
              <w:suppressAutoHyphens/>
            </w:pPr>
            <w:r w:rsidRPr="00BE446A">
              <w:t xml:space="preserve">Dr Ernst </w:t>
            </w:r>
            <w:proofErr w:type="spellStart"/>
            <w:r w:rsidRPr="00BE446A">
              <w:t>Walch</w:t>
            </w:r>
            <w:proofErr w:type="spellEnd"/>
            <w:r w:rsidRPr="00BE446A">
              <w:t xml:space="preserve"> </w:t>
            </w:r>
          </w:p>
        </w:tc>
        <w:tc>
          <w:tcPr>
            <w:tcW w:w="6374" w:type="dxa"/>
          </w:tcPr>
          <w:p w14:paraId="0DD10A7C" w14:textId="4F73DF02" w:rsidR="003E1A80" w:rsidRPr="00BE446A" w:rsidRDefault="00B80F21" w:rsidP="0067602D">
            <w:r>
              <w:t>Former p</w:t>
            </w:r>
            <w:r w:rsidR="003E1A80" w:rsidRPr="00BE446A">
              <w:t xml:space="preserve">artner of </w:t>
            </w:r>
            <w:proofErr w:type="spellStart"/>
            <w:r w:rsidR="003E1A80" w:rsidRPr="00BE446A">
              <w:t>Wal</w:t>
            </w:r>
            <w:r w:rsidR="006F1F8F">
              <w:t>c</w:t>
            </w:r>
            <w:r w:rsidR="003E1A80" w:rsidRPr="00BE446A">
              <w:t>h</w:t>
            </w:r>
            <w:proofErr w:type="spellEnd"/>
            <w:r w:rsidR="003E1A80" w:rsidRPr="00BE446A">
              <w:t xml:space="preserve"> &amp; </w:t>
            </w:r>
            <w:proofErr w:type="spellStart"/>
            <w:r w:rsidR="003E1A80" w:rsidRPr="00BE446A">
              <w:t>Schurti</w:t>
            </w:r>
            <w:proofErr w:type="spellEnd"/>
            <w:r w:rsidR="003E1A80" w:rsidRPr="00BE446A">
              <w:t xml:space="preserve"> and </w:t>
            </w:r>
            <w:proofErr w:type="spellStart"/>
            <w:r w:rsidR="003E1A80" w:rsidRPr="00BE446A">
              <w:t>Schurti</w:t>
            </w:r>
            <w:proofErr w:type="spellEnd"/>
            <w:r w:rsidR="003E1A80" w:rsidRPr="00BE446A">
              <w:t xml:space="preserve"> Partners </w:t>
            </w:r>
          </w:p>
          <w:p w14:paraId="278BE641" w14:textId="30C90F06" w:rsidR="003E1A80" w:rsidRPr="00BE446A" w:rsidRDefault="00B80F21" w:rsidP="0067602D">
            <w:r>
              <w:t>Former d</w:t>
            </w:r>
            <w:r w:rsidR="003E1A80" w:rsidRPr="00BE446A">
              <w:t xml:space="preserve">irector of </w:t>
            </w:r>
            <w:proofErr w:type="spellStart"/>
            <w:r w:rsidR="003E1A80" w:rsidRPr="00BE446A">
              <w:t>Counselor</w:t>
            </w:r>
            <w:proofErr w:type="spellEnd"/>
            <w:r w:rsidR="0002657F">
              <w:t xml:space="preserve"> and</w:t>
            </w:r>
            <w:r w:rsidR="003E1A80" w:rsidRPr="00BE446A">
              <w:t xml:space="preserve"> </w:t>
            </w:r>
            <w:proofErr w:type="spellStart"/>
            <w:r w:rsidR="003E1A80" w:rsidRPr="00BE446A">
              <w:t>WalPart</w:t>
            </w:r>
            <w:proofErr w:type="spellEnd"/>
            <w:r w:rsidR="003E1A80" w:rsidRPr="00BE446A">
              <w:t xml:space="preserve"> </w:t>
            </w:r>
            <w:r w:rsidR="0002657F">
              <w:t xml:space="preserve">Director of </w:t>
            </w:r>
            <w:proofErr w:type="spellStart"/>
            <w:r w:rsidR="00B5025E">
              <w:t>Counselor</w:t>
            </w:r>
            <w:proofErr w:type="spellEnd"/>
            <w:r w:rsidR="00B5025E">
              <w:t xml:space="preserve"> of</w:t>
            </w:r>
            <w:r w:rsidR="003E1A80" w:rsidRPr="00BE446A">
              <w:t xml:space="preserve"> </w:t>
            </w:r>
            <w:proofErr w:type="spellStart"/>
            <w:r w:rsidR="003E1A80" w:rsidRPr="00BE446A">
              <w:t>Sobaldo</w:t>
            </w:r>
            <w:proofErr w:type="spellEnd"/>
            <w:r w:rsidR="003E1A80" w:rsidRPr="00BE446A">
              <w:t xml:space="preserve"> </w:t>
            </w:r>
          </w:p>
        </w:tc>
      </w:tr>
      <w:tr w:rsidR="003E1A80" w:rsidRPr="00BE446A" w14:paraId="5EDABC10" w14:textId="77777777" w:rsidTr="0031411E">
        <w:tc>
          <w:tcPr>
            <w:tcW w:w="2693" w:type="dxa"/>
          </w:tcPr>
          <w:p w14:paraId="39210A51" w14:textId="77777777" w:rsidR="003E1A80" w:rsidRPr="00BE446A" w:rsidRDefault="003E1A80" w:rsidP="0067602D">
            <w:pPr>
              <w:suppressAutoHyphens/>
            </w:pPr>
            <w:r w:rsidRPr="00BE446A">
              <w:t xml:space="preserve">Dr </w:t>
            </w:r>
            <w:proofErr w:type="spellStart"/>
            <w:r w:rsidRPr="00BE446A">
              <w:t>Mamadzhanov</w:t>
            </w:r>
            <w:proofErr w:type="spellEnd"/>
          </w:p>
        </w:tc>
        <w:tc>
          <w:tcPr>
            <w:tcW w:w="6374" w:type="dxa"/>
          </w:tcPr>
          <w:p w14:paraId="4395A4A9" w14:textId="77777777" w:rsidR="003E1A80" w:rsidRPr="00BE446A" w:rsidRDefault="003E1A80" w:rsidP="0067602D">
            <w:r w:rsidRPr="00BE446A">
              <w:t xml:space="preserve">SJE valuer of the Moscow Property </w:t>
            </w:r>
          </w:p>
        </w:tc>
      </w:tr>
      <w:tr w:rsidR="003E1A80" w:rsidRPr="00BE446A" w14:paraId="6303C0E0" w14:textId="77777777" w:rsidTr="0031411E">
        <w:tc>
          <w:tcPr>
            <w:tcW w:w="2693" w:type="dxa"/>
          </w:tcPr>
          <w:p w14:paraId="086D9565" w14:textId="77777777" w:rsidR="003E1A80" w:rsidRPr="00BE446A" w:rsidRDefault="003E1A80" w:rsidP="0067602D">
            <w:pPr>
              <w:suppressAutoHyphens/>
            </w:pPr>
            <w:r w:rsidRPr="00BE446A">
              <w:t xml:space="preserve">Dr </w:t>
            </w:r>
            <w:proofErr w:type="spellStart"/>
            <w:r w:rsidRPr="00BE446A">
              <w:t>Schurti</w:t>
            </w:r>
            <w:proofErr w:type="spellEnd"/>
            <w:r w:rsidRPr="00BE446A">
              <w:t xml:space="preserve"> </w:t>
            </w:r>
          </w:p>
        </w:tc>
        <w:tc>
          <w:tcPr>
            <w:tcW w:w="6374" w:type="dxa"/>
          </w:tcPr>
          <w:p w14:paraId="6F090686" w14:textId="77777777" w:rsidR="003E1A80" w:rsidRPr="00BE446A" w:rsidRDefault="003E1A80" w:rsidP="0067602D">
            <w:r w:rsidRPr="00BE446A">
              <w:t xml:space="preserve">Director of </w:t>
            </w:r>
            <w:proofErr w:type="spellStart"/>
            <w:r w:rsidRPr="00BE446A">
              <w:t>WalPart</w:t>
            </w:r>
            <w:proofErr w:type="spellEnd"/>
            <w:r w:rsidRPr="00BE446A">
              <w:t xml:space="preserve">, Walsh &amp; </w:t>
            </w:r>
            <w:proofErr w:type="spellStart"/>
            <w:r w:rsidRPr="00BE446A">
              <w:t>Schurti</w:t>
            </w:r>
            <w:proofErr w:type="spellEnd"/>
            <w:r w:rsidRPr="00BE446A">
              <w:t xml:space="preserve"> and </w:t>
            </w:r>
            <w:proofErr w:type="spellStart"/>
            <w:r w:rsidRPr="00BE446A">
              <w:t>Schurti</w:t>
            </w:r>
            <w:proofErr w:type="spellEnd"/>
            <w:r w:rsidRPr="00BE446A">
              <w:t xml:space="preserve"> Partners </w:t>
            </w:r>
          </w:p>
          <w:p w14:paraId="484C43C8" w14:textId="77777777" w:rsidR="003E1A80" w:rsidRPr="00BE446A" w:rsidRDefault="003E1A80" w:rsidP="0067602D">
            <w:r w:rsidRPr="00BE446A">
              <w:t xml:space="preserve">Holds powers of attorney to act for </w:t>
            </w:r>
            <w:proofErr w:type="spellStart"/>
            <w:r w:rsidRPr="00BE446A">
              <w:t>Cotor</w:t>
            </w:r>
            <w:proofErr w:type="spellEnd"/>
          </w:p>
          <w:p w14:paraId="30D1284C" w14:textId="77777777" w:rsidR="003E1A80" w:rsidRPr="00BE446A" w:rsidRDefault="003E1A80" w:rsidP="0067602D">
            <w:r w:rsidRPr="00BE446A">
              <w:t xml:space="preserve">Performs the establishment of the </w:t>
            </w:r>
            <w:proofErr w:type="gramStart"/>
            <w:r w:rsidRPr="00BE446A">
              <w:t>Navy Blue</w:t>
            </w:r>
            <w:proofErr w:type="gramEnd"/>
            <w:r w:rsidRPr="00BE446A">
              <w:t xml:space="preserve"> Trust and Straight </w:t>
            </w:r>
          </w:p>
        </w:tc>
      </w:tr>
      <w:tr w:rsidR="003E1A80" w:rsidRPr="00BE446A" w14:paraId="16667514" w14:textId="77777777" w:rsidTr="0031411E">
        <w:tc>
          <w:tcPr>
            <w:tcW w:w="2693" w:type="dxa"/>
          </w:tcPr>
          <w:p w14:paraId="220B4657" w14:textId="77777777" w:rsidR="003E1A80" w:rsidRPr="00BE446A" w:rsidRDefault="003E1A80" w:rsidP="0067602D">
            <w:pPr>
              <w:suppressAutoHyphens/>
            </w:pPr>
            <w:r w:rsidRPr="00BE446A">
              <w:t xml:space="preserve">Dubai Structures </w:t>
            </w:r>
          </w:p>
        </w:tc>
        <w:tc>
          <w:tcPr>
            <w:tcW w:w="6374" w:type="dxa"/>
          </w:tcPr>
          <w:p w14:paraId="25963FD7" w14:textId="77777777" w:rsidR="003E1A80" w:rsidRPr="00BE446A" w:rsidRDefault="003E1A80" w:rsidP="0067602D">
            <w:r w:rsidRPr="00BE446A">
              <w:t xml:space="preserve">The collective term used to refer to </w:t>
            </w:r>
            <w:proofErr w:type="spellStart"/>
            <w:r w:rsidRPr="00BE446A">
              <w:t>Paveway</w:t>
            </w:r>
            <w:proofErr w:type="spellEnd"/>
            <w:r w:rsidRPr="00BE446A">
              <w:t xml:space="preserve"> Middle East Holdings Ltd, Clearfield and Nina Middle East Holdings Ltd </w:t>
            </w:r>
          </w:p>
          <w:p w14:paraId="101BD27B" w14:textId="77777777" w:rsidR="003E1A80" w:rsidRPr="00BE446A" w:rsidRDefault="003E1A80" w:rsidP="0067602D">
            <w:r w:rsidRPr="00BE446A">
              <w:t>Also referred to as the UAE Structures</w:t>
            </w:r>
          </w:p>
        </w:tc>
      </w:tr>
      <w:tr w:rsidR="003E1A80" w:rsidRPr="00BE446A" w14:paraId="64F1A887" w14:textId="77777777" w:rsidTr="0031411E">
        <w:tc>
          <w:tcPr>
            <w:tcW w:w="2693" w:type="dxa"/>
          </w:tcPr>
          <w:p w14:paraId="73A6432C" w14:textId="77777777" w:rsidR="003E1A80" w:rsidRPr="00BE446A" w:rsidRDefault="003E1A80" w:rsidP="0067602D">
            <w:pPr>
              <w:suppressAutoHyphens/>
              <w:rPr>
                <w:spacing w:val="-3"/>
              </w:rPr>
            </w:pPr>
            <w:r w:rsidRPr="00BE446A">
              <w:rPr>
                <w:spacing w:val="-3"/>
              </w:rPr>
              <w:t xml:space="preserve">Edgar </w:t>
            </w:r>
            <w:proofErr w:type="spellStart"/>
            <w:r w:rsidRPr="00BE446A">
              <w:rPr>
                <w:spacing w:val="-3"/>
              </w:rPr>
              <w:t>Akhmedov</w:t>
            </w:r>
            <w:proofErr w:type="spellEnd"/>
            <w:r w:rsidRPr="00BE446A">
              <w:rPr>
                <w:spacing w:val="-3"/>
              </w:rPr>
              <w:t xml:space="preserve"> </w:t>
            </w:r>
          </w:p>
        </w:tc>
        <w:tc>
          <w:tcPr>
            <w:tcW w:w="6374" w:type="dxa"/>
          </w:tcPr>
          <w:p w14:paraId="4C6BF70E" w14:textId="77777777" w:rsidR="003E1A80" w:rsidRPr="00BE446A" w:rsidRDefault="003E1A80" w:rsidP="0067602D">
            <w:r w:rsidRPr="00BE446A">
              <w:t xml:space="preserve">Second son of the Wife and the Husband </w:t>
            </w:r>
          </w:p>
        </w:tc>
      </w:tr>
      <w:tr w:rsidR="003E1A80" w:rsidRPr="00BE446A" w14:paraId="27A73AA2" w14:textId="77777777" w:rsidTr="0031411E">
        <w:tc>
          <w:tcPr>
            <w:tcW w:w="2693" w:type="dxa"/>
          </w:tcPr>
          <w:p w14:paraId="25DB3815" w14:textId="77777777" w:rsidR="003E1A80" w:rsidRPr="00BE446A" w:rsidRDefault="003E1A80" w:rsidP="0067602D">
            <w:pPr>
              <w:suppressAutoHyphens/>
            </w:pPr>
            <w:r w:rsidRPr="00BE446A">
              <w:t>Emirates NBD</w:t>
            </w:r>
          </w:p>
        </w:tc>
        <w:tc>
          <w:tcPr>
            <w:tcW w:w="6374" w:type="dxa"/>
          </w:tcPr>
          <w:p w14:paraId="66034CD3" w14:textId="77777777" w:rsidR="003E1A80" w:rsidRPr="00BE446A" w:rsidRDefault="003E1A80" w:rsidP="0067602D">
            <w:r w:rsidRPr="00BE446A">
              <w:t xml:space="preserve">Dubai Bank used in the implementation of the Security Scheme </w:t>
            </w:r>
          </w:p>
        </w:tc>
      </w:tr>
      <w:tr w:rsidR="003E1A80" w:rsidRPr="00BE446A" w14:paraId="0586F263" w14:textId="77777777" w:rsidTr="0031411E">
        <w:tc>
          <w:tcPr>
            <w:tcW w:w="2693" w:type="dxa"/>
          </w:tcPr>
          <w:p w14:paraId="5581159E" w14:textId="77777777" w:rsidR="003E1A80" w:rsidRPr="00BE446A" w:rsidRDefault="003E1A80" w:rsidP="0067602D">
            <w:proofErr w:type="spellStart"/>
            <w:r w:rsidRPr="00BE446A">
              <w:t>Farkhad</w:t>
            </w:r>
            <w:proofErr w:type="spellEnd"/>
            <w:r w:rsidRPr="00BE446A">
              <w:t xml:space="preserve"> </w:t>
            </w:r>
            <w:proofErr w:type="spellStart"/>
            <w:r w:rsidRPr="00BE446A">
              <w:t>Teimur</w:t>
            </w:r>
            <w:proofErr w:type="spellEnd"/>
            <w:r w:rsidRPr="00BE446A">
              <w:t xml:space="preserve"> </w:t>
            </w:r>
            <w:proofErr w:type="spellStart"/>
            <w:r w:rsidRPr="00BE446A">
              <w:t>Ogly</w:t>
            </w:r>
            <w:proofErr w:type="spellEnd"/>
            <w:r w:rsidRPr="00BE446A">
              <w:t xml:space="preserve"> </w:t>
            </w:r>
            <w:proofErr w:type="spellStart"/>
            <w:r w:rsidRPr="00BE446A">
              <w:t>Akhmedov</w:t>
            </w:r>
            <w:proofErr w:type="spellEnd"/>
            <w:r w:rsidRPr="00BE446A">
              <w:t xml:space="preserve"> [“the Husband”] </w:t>
            </w:r>
          </w:p>
          <w:p w14:paraId="54273426" w14:textId="77777777" w:rsidR="003E1A80" w:rsidRPr="00BE446A" w:rsidRDefault="003E1A80" w:rsidP="0067602D"/>
        </w:tc>
        <w:tc>
          <w:tcPr>
            <w:tcW w:w="6374" w:type="dxa"/>
          </w:tcPr>
          <w:p w14:paraId="7F088944" w14:textId="77777777" w:rsidR="003E1A80" w:rsidRPr="00BE446A" w:rsidRDefault="003E1A80" w:rsidP="0067602D">
            <w:r w:rsidRPr="00BE446A">
              <w:t xml:space="preserve">First Respondent husband </w:t>
            </w:r>
          </w:p>
        </w:tc>
      </w:tr>
      <w:tr w:rsidR="003E1A80" w:rsidRPr="00BE446A" w14:paraId="55228F9A" w14:textId="77777777" w:rsidTr="0031411E">
        <w:tc>
          <w:tcPr>
            <w:tcW w:w="2693" w:type="dxa"/>
          </w:tcPr>
          <w:p w14:paraId="250D7D09" w14:textId="77777777" w:rsidR="003E1A80" w:rsidRPr="00BE446A" w:rsidRDefault="003E1A80" w:rsidP="0067602D">
            <w:pPr>
              <w:suppressAutoHyphens/>
            </w:pPr>
            <w:r w:rsidRPr="00BE446A">
              <w:t>FIU</w:t>
            </w:r>
          </w:p>
        </w:tc>
        <w:tc>
          <w:tcPr>
            <w:tcW w:w="6374" w:type="dxa"/>
          </w:tcPr>
          <w:p w14:paraId="1182772C" w14:textId="77777777" w:rsidR="003E1A80" w:rsidRPr="00BE446A" w:rsidRDefault="003E1A80" w:rsidP="0067602D">
            <w:r w:rsidRPr="00BE446A">
              <w:t xml:space="preserve">The Liechtenstein Financial Intelligence Unit </w:t>
            </w:r>
          </w:p>
        </w:tc>
      </w:tr>
      <w:tr w:rsidR="003E1A80" w:rsidRPr="00BE446A" w14:paraId="668644A4" w14:textId="77777777" w:rsidTr="0031411E">
        <w:tc>
          <w:tcPr>
            <w:tcW w:w="2693" w:type="dxa"/>
          </w:tcPr>
          <w:p w14:paraId="29EBDEC3" w14:textId="77777777" w:rsidR="003E1A80" w:rsidRPr="00BE446A" w:rsidRDefault="003E1A80" w:rsidP="0067602D">
            <w:pPr>
              <w:suppressAutoHyphens/>
            </w:pPr>
            <w:r w:rsidRPr="00BE446A">
              <w:t xml:space="preserve">Forensic Examination Application </w:t>
            </w:r>
          </w:p>
        </w:tc>
        <w:tc>
          <w:tcPr>
            <w:tcW w:w="6374" w:type="dxa"/>
          </w:tcPr>
          <w:p w14:paraId="58CDB42F" w14:textId="0DB802B2" w:rsidR="003E1A80" w:rsidRPr="00BE446A" w:rsidRDefault="003E1A80" w:rsidP="0067602D">
            <w:r w:rsidRPr="00BE446A">
              <w:t xml:space="preserve">The Wife’s application of 20 July 2020 and seeking an order for delivery up of and the forensic examination of </w:t>
            </w:r>
            <w:proofErr w:type="spellStart"/>
            <w:r w:rsidRPr="00BE446A">
              <w:t>Temur’s</w:t>
            </w:r>
            <w:proofErr w:type="spellEnd"/>
            <w:r w:rsidRPr="00BE446A">
              <w:t xml:space="preserve"> electronic devices </w:t>
            </w:r>
          </w:p>
        </w:tc>
      </w:tr>
      <w:tr w:rsidR="003E1A80" w:rsidRPr="00BE446A" w14:paraId="63BC07B4" w14:textId="77777777" w:rsidTr="0031411E">
        <w:tc>
          <w:tcPr>
            <w:tcW w:w="2693" w:type="dxa"/>
          </w:tcPr>
          <w:p w14:paraId="4804320D" w14:textId="77777777" w:rsidR="003E1A80" w:rsidRPr="00BE446A" w:rsidRDefault="003E1A80" w:rsidP="0067602D">
            <w:pPr>
              <w:suppressAutoHyphens/>
              <w:rPr>
                <w:spacing w:val="-3"/>
              </w:rPr>
            </w:pPr>
            <w:r w:rsidRPr="00BE446A">
              <w:rPr>
                <w:spacing w:val="-3"/>
              </w:rPr>
              <w:t xml:space="preserve">Genus Trust </w:t>
            </w:r>
          </w:p>
        </w:tc>
        <w:tc>
          <w:tcPr>
            <w:tcW w:w="6374" w:type="dxa"/>
          </w:tcPr>
          <w:p w14:paraId="6400FAD5" w14:textId="43D175CA" w:rsidR="003E1A80" w:rsidRPr="00BE446A" w:rsidRDefault="003E1A80" w:rsidP="0067602D">
            <w:r w:rsidRPr="00BE446A">
              <w:t xml:space="preserve">A Liechtenstein </w:t>
            </w:r>
            <w:proofErr w:type="gramStart"/>
            <w:r w:rsidR="008B720F">
              <w:t>t</w:t>
            </w:r>
            <w:r w:rsidRPr="00BE446A">
              <w:t>rust</w:t>
            </w:r>
            <w:proofErr w:type="gramEnd"/>
          </w:p>
          <w:p w14:paraId="14A39C9E" w14:textId="03682EF7" w:rsidR="003E1A80" w:rsidRPr="00BE446A" w:rsidRDefault="003E1A80" w:rsidP="0067602D">
            <w:proofErr w:type="spellStart"/>
            <w:r w:rsidRPr="00BE446A">
              <w:t>Counselor</w:t>
            </w:r>
            <w:proofErr w:type="spellEnd"/>
            <w:r w:rsidRPr="00BE446A">
              <w:t xml:space="preserve"> is the trustee</w:t>
            </w:r>
          </w:p>
        </w:tc>
      </w:tr>
      <w:tr w:rsidR="003E1A80" w:rsidRPr="00BE446A" w14:paraId="6BF6DDFB" w14:textId="77777777" w:rsidTr="0031411E">
        <w:tc>
          <w:tcPr>
            <w:tcW w:w="2693" w:type="dxa"/>
          </w:tcPr>
          <w:p w14:paraId="3F8067F8" w14:textId="77777777" w:rsidR="003E1A80" w:rsidRPr="00BE446A" w:rsidRDefault="003E1A80" w:rsidP="0067602D">
            <w:pPr>
              <w:suppressAutoHyphens/>
              <w:rPr>
                <w:spacing w:val="-3"/>
              </w:rPr>
            </w:pPr>
            <w:r w:rsidRPr="00BE446A">
              <w:rPr>
                <w:spacing w:val="-3"/>
              </w:rPr>
              <w:t>GT Loan</w:t>
            </w:r>
          </w:p>
        </w:tc>
        <w:tc>
          <w:tcPr>
            <w:tcW w:w="6374" w:type="dxa"/>
          </w:tcPr>
          <w:p w14:paraId="5182774C" w14:textId="77777777" w:rsidR="003631F1" w:rsidRDefault="003E1A80" w:rsidP="0067602D">
            <w:proofErr w:type="spellStart"/>
            <w:r w:rsidRPr="00BE446A">
              <w:t>Counselor</w:t>
            </w:r>
            <w:proofErr w:type="spellEnd"/>
            <w:r w:rsidRPr="00BE446A">
              <w:t xml:space="preserve"> as trustee of the Genus Trust </w:t>
            </w:r>
          </w:p>
          <w:p w14:paraId="3C217E4B" w14:textId="76300515" w:rsidR="003E1A80" w:rsidRPr="00BE446A" w:rsidRDefault="003631F1" w:rsidP="0067602D">
            <w:r>
              <w:lastRenderedPageBreak/>
              <w:t xml:space="preserve">Document </w:t>
            </w:r>
            <w:r w:rsidR="003E1A80" w:rsidRPr="00BE446A">
              <w:t>seek</w:t>
            </w:r>
            <w:r>
              <w:t>ing</w:t>
            </w:r>
            <w:r w:rsidR="003E1A80" w:rsidRPr="00BE446A">
              <w:t xml:space="preserve"> to conclude a Loan Agreement </w:t>
            </w:r>
            <w:r w:rsidR="00471799">
              <w:t xml:space="preserve">between </w:t>
            </w:r>
            <w:proofErr w:type="spellStart"/>
            <w:r w:rsidR="00471799">
              <w:t>Borderedge</w:t>
            </w:r>
            <w:proofErr w:type="spellEnd"/>
            <w:r w:rsidR="00471799">
              <w:t xml:space="preserve"> and </w:t>
            </w:r>
            <w:proofErr w:type="spellStart"/>
            <w:r w:rsidR="00471799">
              <w:t>Counselor</w:t>
            </w:r>
            <w:proofErr w:type="spellEnd"/>
            <w:r w:rsidR="00471799">
              <w:t xml:space="preserve"> as trustee </w:t>
            </w:r>
            <w:r w:rsidR="00605D05">
              <w:t>of the Genus Trust</w:t>
            </w:r>
            <w:r w:rsidR="0089642E">
              <w:t xml:space="preserve"> </w:t>
            </w:r>
            <w:r w:rsidR="003E1A80" w:rsidRPr="00BE446A">
              <w:t xml:space="preserve">which would have characterised the </w:t>
            </w:r>
            <w:proofErr w:type="spellStart"/>
            <w:r w:rsidR="003E1A80" w:rsidRPr="00BE446A">
              <w:rPr>
                <w:spacing w:val="-3"/>
              </w:rPr>
              <w:t>Borderedge</w:t>
            </w:r>
            <w:proofErr w:type="spellEnd"/>
            <w:r w:rsidR="003E1A80" w:rsidRPr="00BE446A">
              <w:rPr>
                <w:spacing w:val="-3"/>
              </w:rPr>
              <w:t xml:space="preserve"> Transfer </w:t>
            </w:r>
            <w:r w:rsidR="003E1A80" w:rsidRPr="00BE446A">
              <w:t>as a loan</w:t>
            </w:r>
          </w:p>
        </w:tc>
      </w:tr>
      <w:tr w:rsidR="003E1A80" w:rsidRPr="00BE446A" w14:paraId="37743F48" w14:textId="77777777" w:rsidTr="0031411E">
        <w:tc>
          <w:tcPr>
            <w:tcW w:w="2693" w:type="dxa"/>
          </w:tcPr>
          <w:p w14:paraId="78AEE51C" w14:textId="77777777" w:rsidR="003E1A80" w:rsidRPr="00BE446A" w:rsidRDefault="003E1A80" w:rsidP="0067602D">
            <w:pPr>
              <w:suppressAutoHyphens/>
              <w:rPr>
                <w:spacing w:val="-3"/>
              </w:rPr>
            </w:pPr>
            <w:r w:rsidRPr="00BE446A">
              <w:lastRenderedPageBreak/>
              <w:t>Kerman and Co</w:t>
            </w:r>
          </w:p>
        </w:tc>
        <w:tc>
          <w:tcPr>
            <w:tcW w:w="6374" w:type="dxa"/>
          </w:tcPr>
          <w:p w14:paraId="689857FC" w14:textId="77777777" w:rsidR="003E1A80" w:rsidRPr="00BE446A" w:rsidRDefault="003E1A80" w:rsidP="0067602D">
            <w:r w:rsidRPr="00BE446A">
              <w:t>A law firm instructed by the Husband to act for him and to devise and implement his asset protection strategies</w:t>
            </w:r>
          </w:p>
        </w:tc>
      </w:tr>
      <w:tr w:rsidR="003E1A80" w:rsidRPr="00BE446A" w14:paraId="1093A97A" w14:textId="77777777" w:rsidTr="0031411E">
        <w:tc>
          <w:tcPr>
            <w:tcW w:w="2693" w:type="dxa"/>
          </w:tcPr>
          <w:p w14:paraId="01AC73BE" w14:textId="77777777" w:rsidR="003E1A80" w:rsidRPr="00BE446A" w:rsidRDefault="003E1A80" w:rsidP="0067602D">
            <w:pPr>
              <w:suppressAutoHyphens/>
              <w:rPr>
                <w:spacing w:val="-3"/>
              </w:rPr>
            </w:pPr>
            <w:r w:rsidRPr="00BE446A">
              <w:rPr>
                <w:spacing w:val="-3"/>
              </w:rPr>
              <w:t xml:space="preserve">Ladybird Trust </w:t>
            </w:r>
          </w:p>
        </w:tc>
        <w:tc>
          <w:tcPr>
            <w:tcW w:w="6374" w:type="dxa"/>
          </w:tcPr>
          <w:p w14:paraId="4FE0F78B" w14:textId="77777777" w:rsidR="003E1A80" w:rsidRPr="00BE446A" w:rsidRDefault="003E1A80" w:rsidP="0067602D">
            <w:r w:rsidRPr="00BE446A">
              <w:t>A Liechtenstein trust established on 21 February 2017</w:t>
            </w:r>
          </w:p>
          <w:p w14:paraId="04858032" w14:textId="2C890AA0" w:rsidR="003E1A80" w:rsidRPr="00BE446A" w:rsidRDefault="003E1A80" w:rsidP="0067602D">
            <w:proofErr w:type="spellStart"/>
            <w:r w:rsidRPr="00BE446A">
              <w:t>Counselor</w:t>
            </w:r>
            <w:proofErr w:type="spellEnd"/>
            <w:r w:rsidRPr="00BE446A">
              <w:t xml:space="preserve"> is the trustee</w:t>
            </w:r>
          </w:p>
        </w:tc>
      </w:tr>
      <w:tr w:rsidR="003E1A80" w:rsidRPr="00BE446A" w14:paraId="29659E5F" w14:textId="77777777" w:rsidTr="0031411E">
        <w:tc>
          <w:tcPr>
            <w:tcW w:w="2693" w:type="dxa"/>
          </w:tcPr>
          <w:p w14:paraId="0BD9605A" w14:textId="77777777" w:rsidR="003E1A80" w:rsidRPr="00BE446A" w:rsidRDefault="003E1A80" w:rsidP="0067602D">
            <w:pPr>
              <w:suppressAutoHyphens/>
            </w:pPr>
            <w:r w:rsidRPr="00BE446A">
              <w:t>LGT Bank [“LGT”]</w:t>
            </w:r>
          </w:p>
        </w:tc>
        <w:tc>
          <w:tcPr>
            <w:tcW w:w="6374" w:type="dxa"/>
          </w:tcPr>
          <w:p w14:paraId="2D52048F" w14:textId="77777777" w:rsidR="003E1A80" w:rsidRPr="00BE446A" w:rsidRDefault="003E1A80" w:rsidP="0067602D">
            <w:r w:rsidRPr="00BE446A">
              <w:t>A Liechtenstein private bank</w:t>
            </w:r>
          </w:p>
          <w:p w14:paraId="3E85ADB4" w14:textId="77777777" w:rsidR="003E1A80" w:rsidRPr="00BE446A" w:rsidRDefault="003E1A80" w:rsidP="0067602D">
            <w:proofErr w:type="spellStart"/>
            <w:r w:rsidRPr="00BE446A">
              <w:t>Cotor</w:t>
            </w:r>
            <w:proofErr w:type="spellEnd"/>
            <w:r w:rsidRPr="00BE446A">
              <w:t xml:space="preserve">, the </w:t>
            </w:r>
            <w:proofErr w:type="spellStart"/>
            <w:r w:rsidRPr="00BE446A">
              <w:t>Arbaj</w:t>
            </w:r>
            <w:proofErr w:type="spellEnd"/>
            <w:r w:rsidRPr="00BE446A">
              <w:t xml:space="preserve"> Trust and the Genus Trust hold an account here </w:t>
            </w:r>
          </w:p>
        </w:tc>
      </w:tr>
      <w:tr w:rsidR="003E1A80" w:rsidRPr="00BE446A" w14:paraId="3746049A" w14:textId="77777777" w:rsidTr="0031411E">
        <w:tc>
          <w:tcPr>
            <w:tcW w:w="2693" w:type="dxa"/>
          </w:tcPr>
          <w:p w14:paraId="3A795D08" w14:textId="77777777" w:rsidR="003E1A80" w:rsidRPr="00BE446A" w:rsidRDefault="003E1A80" w:rsidP="0067602D">
            <w:pPr>
              <w:suppressAutoHyphens/>
            </w:pPr>
            <w:r w:rsidRPr="00BE446A">
              <w:t xml:space="preserve">Liechtenstein Scheme </w:t>
            </w:r>
          </w:p>
        </w:tc>
        <w:tc>
          <w:tcPr>
            <w:tcW w:w="6374" w:type="dxa"/>
          </w:tcPr>
          <w:p w14:paraId="5CF2D06D" w14:textId="77777777" w:rsidR="003E1A80" w:rsidRPr="00BE446A" w:rsidRDefault="003E1A80" w:rsidP="0067602D">
            <w:r w:rsidRPr="00BE446A">
              <w:t xml:space="preserve">The same asset protection scheme as the Security Scheme and the Middle East Scheme </w:t>
            </w:r>
          </w:p>
          <w:p w14:paraId="6A32BB3D" w14:textId="77777777" w:rsidR="003E1A80" w:rsidRPr="00BE446A" w:rsidRDefault="003E1A80" w:rsidP="0067602D">
            <w:r w:rsidRPr="00BE446A">
              <w:t xml:space="preserve">Implemented through </w:t>
            </w:r>
            <w:proofErr w:type="spellStart"/>
            <w:r w:rsidRPr="00BE446A">
              <w:t>WalPart</w:t>
            </w:r>
            <w:proofErr w:type="spellEnd"/>
            <w:r w:rsidRPr="00BE446A">
              <w:t xml:space="preserve">, </w:t>
            </w:r>
            <w:proofErr w:type="spellStart"/>
            <w:r w:rsidRPr="00BE446A">
              <w:t>Counselor</w:t>
            </w:r>
            <w:proofErr w:type="spellEnd"/>
            <w:r w:rsidRPr="00BE446A">
              <w:t xml:space="preserve">, </w:t>
            </w:r>
            <w:proofErr w:type="spellStart"/>
            <w:r w:rsidRPr="00BE446A">
              <w:t>Schurti</w:t>
            </w:r>
            <w:proofErr w:type="spellEnd"/>
            <w:r w:rsidRPr="00BE446A">
              <w:t xml:space="preserve"> Partners and </w:t>
            </w:r>
            <w:proofErr w:type="spellStart"/>
            <w:r w:rsidRPr="00BE446A">
              <w:t>Walch</w:t>
            </w:r>
            <w:proofErr w:type="spellEnd"/>
            <w:r w:rsidRPr="00BE446A">
              <w:t xml:space="preserve"> &amp; </w:t>
            </w:r>
            <w:proofErr w:type="spellStart"/>
            <w:r w:rsidRPr="00BE446A">
              <w:t>Schurti</w:t>
            </w:r>
            <w:proofErr w:type="spellEnd"/>
            <w:r w:rsidRPr="00BE446A">
              <w:t xml:space="preserve"> </w:t>
            </w:r>
          </w:p>
        </w:tc>
      </w:tr>
      <w:tr w:rsidR="003E1A80" w:rsidRPr="00BE446A" w14:paraId="71998C78" w14:textId="77777777" w:rsidTr="0031411E">
        <w:tc>
          <w:tcPr>
            <w:tcW w:w="2693" w:type="dxa"/>
          </w:tcPr>
          <w:p w14:paraId="142B61F0" w14:textId="2F2DB920" w:rsidR="003E1A80" w:rsidRPr="00BE446A" w:rsidRDefault="003E1A80" w:rsidP="0067602D">
            <w:pPr>
              <w:suppressAutoHyphens/>
            </w:pPr>
            <w:r w:rsidRPr="00BE446A">
              <w:t>Liechtenstein Trusts</w:t>
            </w:r>
            <w:r w:rsidR="004C4797">
              <w:t xml:space="preserve"> also referred to as the T</w:t>
            </w:r>
            <w:r w:rsidR="003A3BF8">
              <w:t>rusts</w:t>
            </w:r>
          </w:p>
        </w:tc>
        <w:tc>
          <w:tcPr>
            <w:tcW w:w="6374" w:type="dxa"/>
          </w:tcPr>
          <w:p w14:paraId="5F58ED6E" w14:textId="77777777" w:rsidR="003E1A80" w:rsidRPr="00BE446A" w:rsidRDefault="003E1A80" w:rsidP="0067602D">
            <w:r w:rsidRPr="00BE446A">
              <w:t>The collective noun for the various trusts established in Liechtenstein</w:t>
            </w:r>
          </w:p>
        </w:tc>
      </w:tr>
      <w:tr w:rsidR="003E1A80" w:rsidRPr="00BE446A" w14:paraId="2FA638F7" w14:textId="77777777" w:rsidTr="0031411E">
        <w:tc>
          <w:tcPr>
            <w:tcW w:w="2693" w:type="dxa"/>
          </w:tcPr>
          <w:p w14:paraId="2AAECCEF" w14:textId="77777777" w:rsidR="003E1A80" w:rsidRPr="00BE446A" w:rsidRDefault="003E1A80" w:rsidP="0067602D">
            <w:pPr>
              <w:suppressAutoHyphens/>
              <w:rPr>
                <w:spacing w:val="-3"/>
              </w:rPr>
            </w:pPr>
            <w:proofErr w:type="spellStart"/>
            <w:r w:rsidRPr="00BE446A">
              <w:rPr>
                <w:spacing w:val="-3"/>
              </w:rPr>
              <w:t>Longlaster</w:t>
            </w:r>
            <w:proofErr w:type="spellEnd"/>
            <w:r w:rsidRPr="00BE446A">
              <w:rPr>
                <w:spacing w:val="-3"/>
              </w:rPr>
              <w:t xml:space="preserve"> Trust </w:t>
            </w:r>
          </w:p>
        </w:tc>
        <w:tc>
          <w:tcPr>
            <w:tcW w:w="6374" w:type="dxa"/>
          </w:tcPr>
          <w:p w14:paraId="0EF8B1B0" w14:textId="77777777" w:rsidR="003E1A80" w:rsidRPr="00BE446A" w:rsidRDefault="003E1A80" w:rsidP="0067602D">
            <w:r w:rsidRPr="00BE446A">
              <w:t>A Liechtenstein trust established on 16 February 2017</w:t>
            </w:r>
          </w:p>
          <w:p w14:paraId="75C55DA3" w14:textId="77777777" w:rsidR="003E1A80" w:rsidRPr="00BE446A" w:rsidRDefault="003E1A80" w:rsidP="0067602D">
            <w:proofErr w:type="spellStart"/>
            <w:r w:rsidRPr="00BE446A">
              <w:t>Sobaldo</w:t>
            </w:r>
            <w:proofErr w:type="spellEnd"/>
            <w:r w:rsidRPr="00BE446A">
              <w:t xml:space="preserve"> is the trustee</w:t>
            </w:r>
          </w:p>
        </w:tc>
      </w:tr>
      <w:tr w:rsidR="003E1A80" w:rsidRPr="00BE446A" w14:paraId="5622A440" w14:textId="77777777" w:rsidTr="0031411E">
        <w:tc>
          <w:tcPr>
            <w:tcW w:w="2693" w:type="dxa"/>
          </w:tcPr>
          <w:p w14:paraId="16E43439" w14:textId="77777777" w:rsidR="003E1A80" w:rsidRPr="00BE446A" w:rsidRDefault="003E1A80" w:rsidP="0067602D">
            <w:pPr>
              <w:suppressAutoHyphens/>
              <w:rPr>
                <w:lang w:val="es-ES"/>
              </w:rPr>
            </w:pPr>
            <w:r w:rsidRPr="00BE446A">
              <w:rPr>
                <w:lang w:val="es-ES"/>
              </w:rPr>
              <w:t xml:space="preserve">M/Y Luna [“the Yacht”] </w:t>
            </w:r>
          </w:p>
        </w:tc>
        <w:tc>
          <w:tcPr>
            <w:tcW w:w="6374" w:type="dxa"/>
          </w:tcPr>
          <w:p w14:paraId="4BB4360A" w14:textId="77777777" w:rsidR="003E1A80" w:rsidRPr="00BE446A" w:rsidRDefault="003E1A80" w:rsidP="0067602D">
            <w:r w:rsidRPr="00BE446A">
              <w:t>A superyacht purchased by the Husband for 260 million euros from Roman Abramovich</w:t>
            </w:r>
          </w:p>
          <w:p w14:paraId="5B89F479" w14:textId="77777777" w:rsidR="003E1A80" w:rsidRPr="00BE446A" w:rsidRDefault="003E1A80" w:rsidP="0067602D">
            <w:r w:rsidRPr="00BE446A">
              <w:t>Subject to a “</w:t>
            </w:r>
            <w:r w:rsidRPr="00BE446A">
              <w:rPr>
                <w:i/>
                <w:iCs/>
              </w:rPr>
              <w:t>dummy sale</w:t>
            </w:r>
            <w:r w:rsidRPr="00BE446A">
              <w:t xml:space="preserve">” from Tiffany to Avenger </w:t>
            </w:r>
          </w:p>
          <w:p w14:paraId="5674B3CD" w14:textId="77777777" w:rsidR="003E1A80" w:rsidRPr="00BE446A" w:rsidRDefault="003E1A80" w:rsidP="0067602D">
            <w:r w:rsidRPr="00BE446A">
              <w:t xml:space="preserve">The Husband has been granted use of the Yacht and pays for its maintenance </w:t>
            </w:r>
          </w:p>
        </w:tc>
      </w:tr>
      <w:tr w:rsidR="003E1A80" w:rsidRPr="00BE446A" w14:paraId="77FD7CE1" w14:textId="77777777" w:rsidTr="0031411E">
        <w:tc>
          <w:tcPr>
            <w:tcW w:w="2693" w:type="dxa"/>
          </w:tcPr>
          <w:p w14:paraId="0A0410DB" w14:textId="77777777" w:rsidR="003E1A80" w:rsidRPr="00BE446A" w:rsidRDefault="003E1A80" w:rsidP="0067602D">
            <w:pPr>
              <w:suppressAutoHyphens/>
            </w:pPr>
            <w:r w:rsidRPr="00BE446A">
              <w:t>Middle East Scheme</w:t>
            </w:r>
          </w:p>
        </w:tc>
        <w:tc>
          <w:tcPr>
            <w:tcW w:w="6374" w:type="dxa"/>
          </w:tcPr>
          <w:p w14:paraId="590760B9" w14:textId="0381E359" w:rsidR="003E1A80" w:rsidRPr="00BE446A" w:rsidRDefault="003E1A80" w:rsidP="0067602D">
            <w:r w:rsidRPr="00BE446A">
              <w:t xml:space="preserve">The scheme whereby the Husband </w:t>
            </w:r>
            <w:r w:rsidR="003A3BF8">
              <w:t xml:space="preserve">intended to </w:t>
            </w:r>
            <w:r w:rsidRPr="00BE446A">
              <w:t>charge his moveable assets to an offshore bank and deposited the proceeds of the “</w:t>
            </w:r>
            <w:r w:rsidRPr="00BE446A">
              <w:rPr>
                <w:i/>
                <w:iCs/>
              </w:rPr>
              <w:t>loan</w:t>
            </w:r>
            <w:r w:rsidRPr="00BE446A">
              <w:t xml:space="preserve">” with the same bank so that any attempt by the Wife to enforce against those moveable assets would be met by the bank asserting a security interest </w:t>
            </w:r>
          </w:p>
          <w:p w14:paraId="0B1677C5" w14:textId="77777777" w:rsidR="003E1A80" w:rsidRPr="00BE446A" w:rsidRDefault="003E1A80" w:rsidP="0067602D">
            <w:r w:rsidRPr="00BE446A">
              <w:t>Also referred to as the Security Scheme</w:t>
            </w:r>
          </w:p>
        </w:tc>
      </w:tr>
      <w:tr w:rsidR="003E1A80" w:rsidRPr="00BE446A" w14:paraId="5F070FBD" w14:textId="77777777" w:rsidTr="0031411E">
        <w:tc>
          <w:tcPr>
            <w:tcW w:w="2693" w:type="dxa"/>
          </w:tcPr>
          <w:p w14:paraId="52ACCC68" w14:textId="77777777" w:rsidR="003E1A80" w:rsidRPr="00BE446A" w:rsidRDefault="003E1A80" w:rsidP="0067602D">
            <w:pPr>
              <w:suppressAutoHyphens/>
            </w:pPr>
            <w:r w:rsidRPr="00BE446A">
              <w:t>Mirabaud</w:t>
            </w:r>
          </w:p>
        </w:tc>
        <w:tc>
          <w:tcPr>
            <w:tcW w:w="6374" w:type="dxa"/>
          </w:tcPr>
          <w:p w14:paraId="4A2A979C" w14:textId="77777777" w:rsidR="003E1A80" w:rsidRPr="00BE446A" w:rsidRDefault="003E1A80" w:rsidP="0067602D">
            <w:r w:rsidRPr="00BE446A">
              <w:t xml:space="preserve">A Swiss private bank with a UAE subsidiary </w:t>
            </w:r>
          </w:p>
        </w:tc>
      </w:tr>
      <w:tr w:rsidR="003E1A80" w:rsidRPr="00BE446A" w14:paraId="25FEF37D" w14:textId="77777777" w:rsidTr="0031411E">
        <w:tc>
          <w:tcPr>
            <w:tcW w:w="2693" w:type="dxa"/>
          </w:tcPr>
          <w:p w14:paraId="2CF3BE39" w14:textId="77777777" w:rsidR="003E1A80" w:rsidRPr="00BE446A" w:rsidRDefault="003E1A80" w:rsidP="0067602D">
            <w:pPr>
              <w:suppressAutoHyphens/>
            </w:pPr>
            <w:proofErr w:type="spellStart"/>
            <w:r w:rsidRPr="00BE446A">
              <w:t>Mittelmeer</w:t>
            </w:r>
            <w:proofErr w:type="spellEnd"/>
            <w:r w:rsidRPr="00BE446A">
              <w:t xml:space="preserve"> Directors Ltd [“</w:t>
            </w:r>
            <w:proofErr w:type="spellStart"/>
            <w:r w:rsidRPr="00BE446A">
              <w:t>Mittelmeer</w:t>
            </w:r>
            <w:proofErr w:type="spellEnd"/>
            <w:r w:rsidRPr="00BE446A">
              <w:t xml:space="preserve">”] </w:t>
            </w:r>
          </w:p>
        </w:tc>
        <w:tc>
          <w:tcPr>
            <w:tcW w:w="6374" w:type="dxa"/>
          </w:tcPr>
          <w:p w14:paraId="1DD54E27" w14:textId="77777777" w:rsidR="003E1A80" w:rsidRPr="00BE446A" w:rsidRDefault="003E1A80" w:rsidP="0067602D">
            <w:r w:rsidRPr="00BE446A">
              <w:t>A corporate service provider</w:t>
            </w:r>
          </w:p>
          <w:p w14:paraId="1B23DF8C" w14:textId="77777777" w:rsidR="003E1A80" w:rsidRPr="00BE446A" w:rsidRDefault="003E1A80" w:rsidP="0067602D">
            <w:r w:rsidRPr="00BE446A">
              <w:t xml:space="preserve">Directors of </w:t>
            </w:r>
            <w:proofErr w:type="spellStart"/>
            <w:r w:rsidRPr="00BE446A">
              <w:t>Borderedge</w:t>
            </w:r>
            <w:proofErr w:type="spellEnd"/>
            <w:r w:rsidRPr="00BE446A">
              <w:t>, started acting on 17 September 2020</w:t>
            </w:r>
          </w:p>
          <w:p w14:paraId="4A43CC3C" w14:textId="77777777" w:rsidR="003E1A80" w:rsidRPr="00BE446A" w:rsidRDefault="003E1A80" w:rsidP="0067602D">
            <w:r w:rsidRPr="00BE446A">
              <w:t xml:space="preserve">Director of Sunningdale until appointment of an interim receiver </w:t>
            </w:r>
          </w:p>
        </w:tc>
      </w:tr>
      <w:tr w:rsidR="003E1A80" w:rsidRPr="00BE446A" w14:paraId="2F3FB561" w14:textId="77777777" w:rsidTr="0031411E">
        <w:tc>
          <w:tcPr>
            <w:tcW w:w="2693" w:type="dxa"/>
          </w:tcPr>
          <w:p w14:paraId="40CFC625" w14:textId="77777777" w:rsidR="003E1A80" w:rsidRPr="00BE446A" w:rsidRDefault="003E1A80" w:rsidP="0067602D">
            <w:pPr>
              <w:suppressAutoHyphens/>
            </w:pPr>
            <w:r w:rsidRPr="00BE446A">
              <w:t xml:space="preserve">Monetary assets </w:t>
            </w:r>
          </w:p>
        </w:tc>
        <w:tc>
          <w:tcPr>
            <w:tcW w:w="6374" w:type="dxa"/>
          </w:tcPr>
          <w:p w14:paraId="7DF15B12" w14:textId="77777777" w:rsidR="003E1A80" w:rsidRPr="00BE446A" w:rsidRDefault="003E1A80" w:rsidP="0067602D">
            <w:r w:rsidRPr="00BE446A">
              <w:t xml:space="preserve">The cash and securities originally held by </w:t>
            </w:r>
            <w:proofErr w:type="spellStart"/>
            <w:r w:rsidRPr="00BE446A">
              <w:t>Cotor</w:t>
            </w:r>
            <w:proofErr w:type="spellEnd"/>
            <w:r w:rsidRPr="00BE446A">
              <w:t xml:space="preserve"> in its UBS account in Switzerland</w:t>
            </w:r>
          </w:p>
        </w:tc>
      </w:tr>
      <w:tr w:rsidR="003E1A80" w:rsidRPr="00BE446A" w14:paraId="65BF96A2" w14:textId="77777777" w:rsidTr="0031411E">
        <w:tc>
          <w:tcPr>
            <w:tcW w:w="2693" w:type="dxa"/>
          </w:tcPr>
          <w:p w14:paraId="3A1E1D2F" w14:textId="77777777" w:rsidR="003E1A80" w:rsidRPr="00BE446A" w:rsidRDefault="003E1A80" w:rsidP="0067602D">
            <w:pPr>
              <w:suppressAutoHyphens/>
            </w:pPr>
            <w:r w:rsidRPr="00BE446A">
              <w:t xml:space="preserve">Moscow Property </w:t>
            </w:r>
          </w:p>
        </w:tc>
        <w:tc>
          <w:tcPr>
            <w:tcW w:w="6374" w:type="dxa"/>
          </w:tcPr>
          <w:p w14:paraId="305270D6" w14:textId="77777777" w:rsidR="003E1A80" w:rsidRPr="00BE446A" w:rsidRDefault="003E1A80" w:rsidP="0067602D">
            <w:r w:rsidRPr="00BE446A">
              <w:t xml:space="preserve">9 </w:t>
            </w:r>
            <w:proofErr w:type="spellStart"/>
            <w:r w:rsidRPr="00BE446A">
              <w:t>Solyanka</w:t>
            </w:r>
            <w:proofErr w:type="spellEnd"/>
            <w:r w:rsidRPr="00BE446A">
              <w:t xml:space="preserve"> Street, Moscow </w:t>
            </w:r>
          </w:p>
        </w:tc>
      </w:tr>
      <w:tr w:rsidR="003E1A80" w:rsidRPr="00BE446A" w14:paraId="629A0021" w14:textId="77777777" w:rsidTr="0031411E">
        <w:tc>
          <w:tcPr>
            <w:tcW w:w="2693" w:type="dxa"/>
          </w:tcPr>
          <w:p w14:paraId="0202BD57" w14:textId="77777777" w:rsidR="003E1A80" w:rsidRPr="00BE446A" w:rsidRDefault="003E1A80" w:rsidP="0067602D">
            <w:pPr>
              <w:suppressAutoHyphens/>
            </w:pPr>
            <w:r w:rsidRPr="00BE446A">
              <w:t xml:space="preserve">Mr </w:t>
            </w:r>
            <w:proofErr w:type="spellStart"/>
            <w:r w:rsidRPr="00BE446A">
              <w:t>Canderle</w:t>
            </w:r>
            <w:proofErr w:type="spellEnd"/>
            <w:r w:rsidRPr="00BE446A">
              <w:t xml:space="preserve"> </w:t>
            </w:r>
          </w:p>
        </w:tc>
        <w:tc>
          <w:tcPr>
            <w:tcW w:w="6374" w:type="dxa"/>
          </w:tcPr>
          <w:p w14:paraId="3E266914" w14:textId="77777777" w:rsidR="003E1A80" w:rsidRPr="00BE446A" w:rsidRDefault="003E1A80" w:rsidP="0067602D">
            <w:r w:rsidRPr="00BE446A">
              <w:t xml:space="preserve">STE’s investment advisor </w:t>
            </w:r>
          </w:p>
        </w:tc>
      </w:tr>
      <w:tr w:rsidR="003E1A80" w:rsidRPr="00BE446A" w14:paraId="638D5CC1" w14:textId="77777777" w:rsidTr="0031411E">
        <w:tc>
          <w:tcPr>
            <w:tcW w:w="2693" w:type="dxa"/>
          </w:tcPr>
          <w:p w14:paraId="4903D6FE" w14:textId="77777777" w:rsidR="003E1A80" w:rsidRPr="00BE446A" w:rsidRDefault="003E1A80" w:rsidP="0067602D">
            <w:pPr>
              <w:suppressAutoHyphens/>
            </w:pPr>
            <w:r w:rsidRPr="00BE446A">
              <w:t xml:space="preserve">Mr Devlin </w:t>
            </w:r>
          </w:p>
        </w:tc>
        <w:tc>
          <w:tcPr>
            <w:tcW w:w="6374" w:type="dxa"/>
          </w:tcPr>
          <w:p w14:paraId="335BA26B" w14:textId="77777777" w:rsidR="003E1A80" w:rsidRPr="00BE446A" w:rsidRDefault="003E1A80" w:rsidP="0067602D">
            <w:r w:rsidRPr="00BE446A">
              <w:t xml:space="preserve">An associate of Mr Kerman </w:t>
            </w:r>
          </w:p>
          <w:p w14:paraId="5D72BC09" w14:textId="3A6C59DB" w:rsidR="003E1A80" w:rsidRPr="00BE446A" w:rsidRDefault="00363A13" w:rsidP="0067602D">
            <w:r>
              <w:t>Former s</w:t>
            </w:r>
            <w:r w:rsidR="003E1A80" w:rsidRPr="00BE446A">
              <w:t xml:space="preserve">olicitor at Kerman &amp; Co </w:t>
            </w:r>
          </w:p>
          <w:p w14:paraId="15A484F5" w14:textId="77777777" w:rsidR="003E1A80" w:rsidRPr="00BE446A" w:rsidRDefault="003E1A80" w:rsidP="0067602D">
            <w:r w:rsidRPr="00BE446A">
              <w:t xml:space="preserve">General Counsel to STE  </w:t>
            </w:r>
          </w:p>
        </w:tc>
      </w:tr>
      <w:tr w:rsidR="003E1A80" w:rsidRPr="00BE446A" w14:paraId="442E94A1" w14:textId="77777777" w:rsidTr="0031411E">
        <w:tc>
          <w:tcPr>
            <w:tcW w:w="2693" w:type="dxa"/>
          </w:tcPr>
          <w:p w14:paraId="412C4955" w14:textId="77777777" w:rsidR="003E1A80" w:rsidRPr="00BE446A" w:rsidRDefault="003E1A80" w:rsidP="0067602D">
            <w:pPr>
              <w:suppressAutoHyphens/>
            </w:pPr>
            <w:r w:rsidRPr="00BE446A">
              <w:t xml:space="preserve">Mr </w:t>
            </w:r>
            <w:proofErr w:type="spellStart"/>
            <w:r w:rsidRPr="00BE446A">
              <w:t>Hanselmann</w:t>
            </w:r>
            <w:proofErr w:type="spellEnd"/>
            <w:r w:rsidRPr="00BE446A">
              <w:t xml:space="preserve"> </w:t>
            </w:r>
          </w:p>
        </w:tc>
        <w:tc>
          <w:tcPr>
            <w:tcW w:w="6374" w:type="dxa"/>
          </w:tcPr>
          <w:p w14:paraId="5B0606F6" w14:textId="0DF79F91" w:rsidR="003E1A80" w:rsidRPr="00BE446A" w:rsidRDefault="003E1A80" w:rsidP="0067602D">
            <w:r w:rsidRPr="00BE446A">
              <w:t xml:space="preserve">Director of </w:t>
            </w:r>
            <w:proofErr w:type="spellStart"/>
            <w:r w:rsidRPr="00BE446A">
              <w:t>Counselor</w:t>
            </w:r>
            <w:proofErr w:type="spellEnd"/>
            <w:r w:rsidRPr="00BE446A">
              <w:t xml:space="preserve">, </w:t>
            </w:r>
            <w:proofErr w:type="spellStart"/>
            <w:r w:rsidRPr="00BE446A">
              <w:t>Sobaldo</w:t>
            </w:r>
            <w:proofErr w:type="spellEnd"/>
            <w:r w:rsidRPr="00BE446A">
              <w:t xml:space="preserve"> and </w:t>
            </w:r>
            <w:proofErr w:type="spellStart"/>
            <w:r w:rsidRPr="00BE446A">
              <w:t>WalPart</w:t>
            </w:r>
            <w:proofErr w:type="spellEnd"/>
            <w:r w:rsidRPr="00BE446A">
              <w:t xml:space="preserve"> </w:t>
            </w:r>
          </w:p>
          <w:p w14:paraId="1145F758" w14:textId="77777777" w:rsidR="003E1A80" w:rsidRPr="00BE446A" w:rsidRDefault="003E1A80" w:rsidP="0067602D">
            <w:r w:rsidRPr="00BE446A">
              <w:t xml:space="preserve">Accountant and professional trustee in Liechtenstein </w:t>
            </w:r>
          </w:p>
        </w:tc>
      </w:tr>
      <w:tr w:rsidR="003E1A80" w:rsidRPr="00BE446A" w14:paraId="56C85943" w14:textId="77777777" w:rsidTr="0031411E">
        <w:tc>
          <w:tcPr>
            <w:tcW w:w="2693" w:type="dxa"/>
          </w:tcPr>
          <w:p w14:paraId="4A08BE07" w14:textId="77777777" w:rsidR="003E1A80" w:rsidRPr="00BE446A" w:rsidRDefault="003E1A80" w:rsidP="0067602D">
            <w:pPr>
              <w:suppressAutoHyphens/>
            </w:pPr>
            <w:r w:rsidRPr="00BE446A">
              <w:t xml:space="preserve">Mr Henderson </w:t>
            </w:r>
          </w:p>
        </w:tc>
        <w:tc>
          <w:tcPr>
            <w:tcW w:w="6374" w:type="dxa"/>
          </w:tcPr>
          <w:p w14:paraId="4C6EEEB4" w14:textId="77777777" w:rsidR="003E1A80" w:rsidRPr="00BE446A" w:rsidRDefault="003E1A80" w:rsidP="0067602D">
            <w:r w:rsidRPr="00BE446A">
              <w:t xml:space="preserve">Director of </w:t>
            </w:r>
            <w:proofErr w:type="spellStart"/>
            <w:r w:rsidRPr="00BE446A">
              <w:t>Cotor</w:t>
            </w:r>
            <w:proofErr w:type="spellEnd"/>
            <w:r w:rsidRPr="00BE446A">
              <w:t xml:space="preserve"> Asset Management until August 2015</w:t>
            </w:r>
          </w:p>
        </w:tc>
      </w:tr>
      <w:tr w:rsidR="003E1A80" w:rsidRPr="00BE446A" w14:paraId="66A2DDD4" w14:textId="77777777" w:rsidTr="0031411E">
        <w:tc>
          <w:tcPr>
            <w:tcW w:w="2693" w:type="dxa"/>
          </w:tcPr>
          <w:p w14:paraId="5F15526E" w14:textId="77777777" w:rsidR="003E1A80" w:rsidRPr="00BE446A" w:rsidRDefault="003E1A80" w:rsidP="0067602D">
            <w:pPr>
              <w:suppressAutoHyphens/>
            </w:pPr>
            <w:r w:rsidRPr="00BE446A">
              <w:t xml:space="preserve">Mr Kerman </w:t>
            </w:r>
          </w:p>
        </w:tc>
        <w:tc>
          <w:tcPr>
            <w:tcW w:w="6374" w:type="dxa"/>
          </w:tcPr>
          <w:p w14:paraId="50081FCD" w14:textId="77777777" w:rsidR="003E1A80" w:rsidRPr="00BE446A" w:rsidRDefault="003E1A80" w:rsidP="0067602D">
            <w:r w:rsidRPr="00BE446A">
              <w:t xml:space="preserve">The Husband’s solicitor and man of business </w:t>
            </w:r>
          </w:p>
          <w:p w14:paraId="62B8CD25" w14:textId="33ADB6C0" w:rsidR="003E1A80" w:rsidRPr="00BE446A" w:rsidRDefault="00150617" w:rsidP="0067602D">
            <w:r>
              <w:t>Partner</w:t>
            </w:r>
            <w:r w:rsidR="006918C2">
              <w:t xml:space="preserve"> of</w:t>
            </w:r>
            <w:r w:rsidR="003E1A80" w:rsidRPr="00BE446A">
              <w:t xml:space="preserve"> Kerman &amp; Co </w:t>
            </w:r>
          </w:p>
        </w:tc>
      </w:tr>
      <w:tr w:rsidR="003E1A80" w:rsidRPr="00BE446A" w14:paraId="1691F1CB" w14:textId="77777777" w:rsidTr="0031411E">
        <w:tc>
          <w:tcPr>
            <w:tcW w:w="2693" w:type="dxa"/>
          </w:tcPr>
          <w:p w14:paraId="1125029B" w14:textId="77777777" w:rsidR="003E1A80" w:rsidRPr="00BE446A" w:rsidRDefault="003E1A80" w:rsidP="0067602D">
            <w:pPr>
              <w:suppressAutoHyphens/>
            </w:pPr>
            <w:r w:rsidRPr="00BE446A">
              <w:t xml:space="preserve">Mr Kirill </w:t>
            </w:r>
            <w:proofErr w:type="spellStart"/>
            <w:r w:rsidRPr="00BE446A">
              <w:t>Trukhanov</w:t>
            </w:r>
            <w:proofErr w:type="spellEnd"/>
            <w:r w:rsidRPr="00BE446A">
              <w:t xml:space="preserve"> </w:t>
            </w:r>
          </w:p>
        </w:tc>
        <w:tc>
          <w:tcPr>
            <w:tcW w:w="6374" w:type="dxa"/>
          </w:tcPr>
          <w:p w14:paraId="53E1C00F" w14:textId="77777777" w:rsidR="003E1A80" w:rsidRPr="00BE446A" w:rsidRDefault="003E1A80" w:rsidP="0067602D">
            <w:r w:rsidRPr="00BE446A">
              <w:t xml:space="preserve">SJE witness on Russian law </w:t>
            </w:r>
          </w:p>
        </w:tc>
      </w:tr>
      <w:tr w:rsidR="003E1A80" w:rsidRPr="00BE446A" w14:paraId="7F40BC59" w14:textId="77777777" w:rsidTr="0031411E">
        <w:tc>
          <w:tcPr>
            <w:tcW w:w="2693" w:type="dxa"/>
          </w:tcPr>
          <w:p w14:paraId="77F5B343" w14:textId="77777777" w:rsidR="003E1A80" w:rsidRPr="00BE446A" w:rsidRDefault="003E1A80" w:rsidP="0067602D">
            <w:pPr>
              <w:suppressAutoHyphens/>
            </w:pPr>
            <w:r w:rsidRPr="00BE446A">
              <w:t xml:space="preserve">Ms </w:t>
            </w:r>
            <w:proofErr w:type="spellStart"/>
            <w:r w:rsidRPr="00BE446A">
              <w:t>Abashkina</w:t>
            </w:r>
            <w:proofErr w:type="spellEnd"/>
          </w:p>
        </w:tc>
        <w:tc>
          <w:tcPr>
            <w:tcW w:w="6374" w:type="dxa"/>
          </w:tcPr>
          <w:p w14:paraId="27EB0C39" w14:textId="77777777" w:rsidR="003E1A80" w:rsidRPr="00BE446A" w:rsidRDefault="003E1A80" w:rsidP="0067602D">
            <w:r w:rsidRPr="00BE446A">
              <w:t xml:space="preserve">Alleged representative of Sunningdale </w:t>
            </w:r>
          </w:p>
        </w:tc>
      </w:tr>
      <w:tr w:rsidR="003E1A80" w:rsidRPr="00BE446A" w14:paraId="739692CB" w14:textId="77777777" w:rsidTr="0031411E">
        <w:tc>
          <w:tcPr>
            <w:tcW w:w="2693" w:type="dxa"/>
          </w:tcPr>
          <w:p w14:paraId="718693C5" w14:textId="77777777" w:rsidR="003E1A80" w:rsidRPr="00BE446A" w:rsidRDefault="003E1A80" w:rsidP="0067602D">
            <w:pPr>
              <w:suppressAutoHyphens/>
            </w:pPr>
            <w:r w:rsidRPr="00BE446A">
              <w:t xml:space="preserve">Ms </w:t>
            </w:r>
            <w:proofErr w:type="spellStart"/>
            <w:r w:rsidRPr="00BE446A">
              <w:t>Nafti</w:t>
            </w:r>
            <w:proofErr w:type="spellEnd"/>
            <w:r w:rsidRPr="00BE446A">
              <w:t xml:space="preserve"> </w:t>
            </w:r>
          </w:p>
        </w:tc>
        <w:tc>
          <w:tcPr>
            <w:tcW w:w="6374" w:type="dxa"/>
          </w:tcPr>
          <w:p w14:paraId="52DFED11" w14:textId="77777777" w:rsidR="003E1A80" w:rsidRPr="00BE446A" w:rsidRDefault="003E1A80" w:rsidP="0067602D">
            <w:r w:rsidRPr="00BE446A">
              <w:t xml:space="preserve">Accountant to </w:t>
            </w:r>
            <w:proofErr w:type="spellStart"/>
            <w:r w:rsidRPr="00BE446A">
              <w:t>Borderedge</w:t>
            </w:r>
            <w:proofErr w:type="spellEnd"/>
            <w:r w:rsidRPr="00BE446A">
              <w:t xml:space="preserve"> </w:t>
            </w:r>
          </w:p>
        </w:tc>
      </w:tr>
      <w:tr w:rsidR="003E1A80" w:rsidRPr="00BE446A" w14:paraId="725D4C06" w14:textId="77777777" w:rsidTr="0031411E">
        <w:tc>
          <w:tcPr>
            <w:tcW w:w="2693" w:type="dxa"/>
          </w:tcPr>
          <w:p w14:paraId="728A6BFB" w14:textId="77777777" w:rsidR="003E1A80" w:rsidRPr="00BE446A" w:rsidRDefault="003E1A80" w:rsidP="0067602D">
            <w:pPr>
              <w:suppressAutoHyphens/>
            </w:pPr>
            <w:r w:rsidRPr="00BE446A">
              <w:lastRenderedPageBreak/>
              <w:t xml:space="preserve">Ms </w:t>
            </w:r>
            <w:proofErr w:type="spellStart"/>
            <w:r w:rsidRPr="00BE446A">
              <w:t>Potsi</w:t>
            </w:r>
            <w:proofErr w:type="spellEnd"/>
          </w:p>
        </w:tc>
        <w:tc>
          <w:tcPr>
            <w:tcW w:w="6374" w:type="dxa"/>
          </w:tcPr>
          <w:p w14:paraId="435D6E4D" w14:textId="77777777" w:rsidR="003E1A80" w:rsidRPr="00BE446A" w:rsidRDefault="003E1A80" w:rsidP="0067602D">
            <w:r w:rsidRPr="00BE446A">
              <w:t xml:space="preserve">Director of </w:t>
            </w:r>
            <w:proofErr w:type="spellStart"/>
            <w:r w:rsidRPr="00BE446A">
              <w:t>Pagecorp</w:t>
            </w:r>
            <w:proofErr w:type="spellEnd"/>
            <w:r w:rsidRPr="00BE446A">
              <w:t xml:space="preserve"> </w:t>
            </w:r>
          </w:p>
        </w:tc>
      </w:tr>
      <w:tr w:rsidR="003E1A80" w:rsidRPr="00BE446A" w14:paraId="489F67C8" w14:textId="77777777" w:rsidTr="0031411E">
        <w:tc>
          <w:tcPr>
            <w:tcW w:w="2693" w:type="dxa"/>
          </w:tcPr>
          <w:p w14:paraId="003A6A09" w14:textId="77777777" w:rsidR="003E1A80" w:rsidRPr="00BE446A" w:rsidRDefault="003E1A80" w:rsidP="0067602D">
            <w:pPr>
              <w:suppressAutoHyphens/>
            </w:pPr>
            <w:r w:rsidRPr="00BE446A">
              <w:t xml:space="preserve">Ms </w:t>
            </w:r>
            <w:proofErr w:type="spellStart"/>
            <w:r w:rsidRPr="00BE446A">
              <w:t>Sagadeeva</w:t>
            </w:r>
            <w:proofErr w:type="spellEnd"/>
          </w:p>
        </w:tc>
        <w:tc>
          <w:tcPr>
            <w:tcW w:w="6374" w:type="dxa"/>
          </w:tcPr>
          <w:p w14:paraId="5C028574" w14:textId="284A818F" w:rsidR="003E1A80" w:rsidRPr="00BE446A" w:rsidRDefault="007D784B" w:rsidP="0067602D">
            <w:r>
              <w:t xml:space="preserve">Secretary </w:t>
            </w:r>
            <w:r w:rsidR="004D76E0">
              <w:t>associated with t</w:t>
            </w:r>
            <w:r w:rsidR="003E1A80" w:rsidRPr="00BE446A">
              <w:t>he Husband</w:t>
            </w:r>
            <w:r w:rsidR="00D74C50">
              <w:t xml:space="preserve"> and </w:t>
            </w:r>
            <w:proofErr w:type="spellStart"/>
            <w:r w:rsidR="00D74C50">
              <w:t>Temur</w:t>
            </w:r>
            <w:proofErr w:type="spellEnd"/>
            <w:r w:rsidR="003E1A80" w:rsidRPr="00BE446A">
              <w:t xml:space="preserve"> </w:t>
            </w:r>
          </w:p>
          <w:p w14:paraId="67C69718" w14:textId="77777777" w:rsidR="003E1A80" w:rsidRPr="00BE446A" w:rsidRDefault="003E1A80" w:rsidP="0067602D">
            <w:proofErr w:type="spellStart"/>
            <w:r w:rsidRPr="00BE446A">
              <w:t>Temur</w:t>
            </w:r>
            <w:proofErr w:type="spellEnd"/>
            <w:r w:rsidRPr="00BE446A">
              <w:t xml:space="preserve"> grants her power of attorney on 16 February 2020 entitling her to enter into an agreement to terminate the 2018 agreement concerning the Moscow Property</w:t>
            </w:r>
          </w:p>
        </w:tc>
      </w:tr>
      <w:tr w:rsidR="003E1A80" w:rsidRPr="00BE446A" w14:paraId="73DD9C97" w14:textId="77777777" w:rsidTr="0031411E">
        <w:tc>
          <w:tcPr>
            <w:tcW w:w="2693" w:type="dxa"/>
          </w:tcPr>
          <w:p w14:paraId="265D4B5C" w14:textId="77777777" w:rsidR="003E1A80" w:rsidRPr="00BE446A" w:rsidRDefault="003E1A80" w:rsidP="0067602D">
            <w:pPr>
              <w:suppressAutoHyphens/>
            </w:pPr>
            <w:r w:rsidRPr="00BE446A">
              <w:t xml:space="preserve">Ms </w:t>
            </w:r>
            <w:proofErr w:type="spellStart"/>
            <w:r w:rsidRPr="00BE446A">
              <w:t>Shcheglova</w:t>
            </w:r>
            <w:proofErr w:type="spellEnd"/>
          </w:p>
        </w:tc>
        <w:tc>
          <w:tcPr>
            <w:tcW w:w="6374" w:type="dxa"/>
          </w:tcPr>
          <w:p w14:paraId="6420CAE2" w14:textId="77777777" w:rsidR="003E1A80" w:rsidRPr="00BE446A" w:rsidRDefault="003E1A80" w:rsidP="0067602D">
            <w:r w:rsidRPr="00BE446A">
              <w:t xml:space="preserve">The Husband’s personal lawyer in Russia </w:t>
            </w:r>
          </w:p>
          <w:p w14:paraId="59141E5C" w14:textId="77777777" w:rsidR="003E1A80" w:rsidRPr="00BE446A" w:rsidRDefault="003E1A80" w:rsidP="0067602D">
            <w:r w:rsidRPr="00BE446A">
              <w:t xml:space="preserve">Holds power of attorney for Sunningdale </w:t>
            </w:r>
          </w:p>
        </w:tc>
      </w:tr>
      <w:tr w:rsidR="003E1A80" w:rsidRPr="00BE446A" w14:paraId="1A64609A" w14:textId="77777777" w:rsidTr="0031411E">
        <w:tc>
          <w:tcPr>
            <w:tcW w:w="2693" w:type="dxa"/>
          </w:tcPr>
          <w:p w14:paraId="17CD3FA6" w14:textId="77777777" w:rsidR="003E1A80" w:rsidRPr="00BE446A" w:rsidRDefault="003E1A80" w:rsidP="0067602D">
            <w:pPr>
              <w:suppressAutoHyphens/>
            </w:pPr>
            <w:r w:rsidRPr="00BE446A">
              <w:t xml:space="preserve">Ms van </w:t>
            </w:r>
            <w:proofErr w:type="spellStart"/>
            <w:r w:rsidRPr="00BE446A">
              <w:t>Engelen</w:t>
            </w:r>
            <w:proofErr w:type="spellEnd"/>
          </w:p>
        </w:tc>
        <w:tc>
          <w:tcPr>
            <w:tcW w:w="6374" w:type="dxa"/>
          </w:tcPr>
          <w:p w14:paraId="380F8145" w14:textId="3CB4AFEB" w:rsidR="003E1A80" w:rsidRPr="00BE446A" w:rsidRDefault="003E1A80" w:rsidP="0067602D">
            <w:r w:rsidRPr="00BE446A">
              <w:t xml:space="preserve">Employee of </w:t>
            </w:r>
            <w:r w:rsidR="00AB42BD">
              <w:t xml:space="preserve">SCI VLC </w:t>
            </w:r>
            <w:r w:rsidR="00AC1D16">
              <w:t xml:space="preserve">used by </w:t>
            </w:r>
            <w:proofErr w:type="spellStart"/>
            <w:r w:rsidRPr="00BE446A">
              <w:t>Temur</w:t>
            </w:r>
            <w:proofErr w:type="spellEnd"/>
            <w:r w:rsidRPr="00BE446A">
              <w:t xml:space="preserve"> </w:t>
            </w:r>
            <w:r w:rsidR="00AC1D16">
              <w:t>t</w:t>
            </w:r>
            <w:r w:rsidRPr="00BE446A">
              <w:t>o arrange the loss of a parcel containing an old device to provide a false excuse for his non-compliance with the Forensic Examination Order in July 2020</w:t>
            </w:r>
          </w:p>
          <w:p w14:paraId="45DF1639" w14:textId="77777777" w:rsidR="003E1A80" w:rsidRPr="00BE446A" w:rsidRDefault="003E1A80" w:rsidP="0067602D">
            <w:r w:rsidRPr="00BE446A">
              <w:t xml:space="preserve">Property manager of Villa le Cottage </w:t>
            </w:r>
          </w:p>
        </w:tc>
      </w:tr>
      <w:tr w:rsidR="003E1A80" w:rsidRPr="00BE446A" w14:paraId="10FDE6E5" w14:textId="77777777" w:rsidTr="0031411E">
        <w:tc>
          <w:tcPr>
            <w:tcW w:w="2693" w:type="dxa"/>
          </w:tcPr>
          <w:p w14:paraId="17DAA9E5" w14:textId="77777777" w:rsidR="003E1A80" w:rsidRPr="00BE446A" w:rsidRDefault="003E1A80" w:rsidP="0067602D">
            <w:pPr>
              <w:suppressAutoHyphens/>
              <w:rPr>
                <w:spacing w:val="-3"/>
              </w:rPr>
            </w:pPr>
            <w:r w:rsidRPr="00BE446A">
              <w:rPr>
                <w:spacing w:val="-3"/>
              </w:rPr>
              <w:t xml:space="preserve">Navy Blue Trust </w:t>
            </w:r>
          </w:p>
        </w:tc>
        <w:tc>
          <w:tcPr>
            <w:tcW w:w="6374" w:type="dxa"/>
          </w:tcPr>
          <w:p w14:paraId="3AB487A4" w14:textId="77777777" w:rsidR="003E1A80" w:rsidRPr="00BE446A" w:rsidRDefault="003E1A80" w:rsidP="0067602D">
            <w:r w:rsidRPr="00BE446A">
              <w:t>A Liechtenstein trust established on 16 February 2017</w:t>
            </w:r>
          </w:p>
          <w:p w14:paraId="3AC46310" w14:textId="6FB12922" w:rsidR="003E1A80" w:rsidRPr="00BE446A" w:rsidRDefault="003E1A80" w:rsidP="0067602D">
            <w:proofErr w:type="spellStart"/>
            <w:r w:rsidRPr="00BE446A">
              <w:t>Counselor</w:t>
            </w:r>
            <w:proofErr w:type="spellEnd"/>
            <w:r w:rsidRPr="00BE446A">
              <w:t xml:space="preserve"> is the trustee </w:t>
            </w:r>
          </w:p>
          <w:p w14:paraId="1B193767" w14:textId="77777777" w:rsidR="003E1A80" w:rsidRPr="00BE446A" w:rsidRDefault="003E1A80" w:rsidP="0067602D">
            <w:r w:rsidRPr="00BE446A">
              <w:t xml:space="preserve">Neue Artemis Stiftung is the protector </w:t>
            </w:r>
          </w:p>
          <w:p w14:paraId="316F350C" w14:textId="77777777" w:rsidR="003E1A80" w:rsidRPr="00BE446A" w:rsidRDefault="003E1A80" w:rsidP="0067602D">
            <w:r w:rsidRPr="00BE446A">
              <w:t xml:space="preserve">Dr </w:t>
            </w:r>
            <w:proofErr w:type="spellStart"/>
            <w:r w:rsidRPr="00BE446A">
              <w:t>Schurti</w:t>
            </w:r>
            <w:proofErr w:type="spellEnd"/>
            <w:r w:rsidRPr="00BE446A">
              <w:t xml:space="preserve"> performs the establishment on 16.02.2017</w:t>
            </w:r>
          </w:p>
          <w:p w14:paraId="1252E3E8" w14:textId="77777777" w:rsidR="003E1A80" w:rsidRPr="00BE446A" w:rsidRDefault="003E1A80" w:rsidP="0067602D">
            <w:r w:rsidRPr="00BE446A">
              <w:t xml:space="preserve">Holds the founder’s rights to Straight </w:t>
            </w:r>
          </w:p>
        </w:tc>
      </w:tr>
      <w:tr w:rsidR="003E1A80" w:rsidRPr="00BE446A" w14:paraId="6BB3056D" w14:textId="77777777" w:rsidTr="0031411E">
        <w:tc>
          <w:tcPr>
            <w:tcW w:w="2693" w:type="dxa"/>
          </w:tcPr>
          <w:p w14:paraId="778F87B9" w14:textId="77777777" w:rsidR="003E1A80" w:rsidRPr="00BE446A" w:rsidRDefault="003E1A80" w:rsidP="0067602D">
            <w:pPr>
              <w:suppressAutoHyphens/>
            </w:pPr>
            <w:r w:rsidRPr="00BE446A">
              <w:t>Neue Artemis Stiftung</w:t>
            </w:r>
          </w:p>
        </w:tc>
        <w:tc>
          <w:tcPr>
            <w:tcW w:w="6374" w:type="dxa"/>
          </w:tcPr>
          <w:p w14:paraId="5856CEAC" w14:textId="77777777" w:rsidR="003E1A80" w:rsidRPr="00BE446A" w:rsidRDefault="003E1A80" w:rsidP="0067602D">
            <w:r w:rsidRPr="00BE446A">
              <w:t xml:space="preserve">A Liechtenstein Foundation </w:t>
            </w:r>
          </w:p>
          <w:p w14:paraId="1543901A" w14:textId="398CE9CD" w:rsidR="003E1A80" w:rsidRPr="00BE446A" w:rsidRDefault="00AC1D16" w:rsidP="0067602D">
            <w:r>
              <w:t>Apparent p</w:t>
            </w:r>
            <w:r w:rsidR="003E1A80" w:rsidRPr="00BE446A">
              <w:t xml:space="preserve">rotector of the Simul Trust and the </w:t>
            </w:r>
            <w:proofErr w:type="gramStart"/>
            <w:r w:rsidR="003E1A80" w:rsidRPr="00BE446A">
              <w:t>Navy Blue</w:t>
            </w:r>
            <w:proofErr w:type="gramEnd"/>
            <w:r w:rsidR="003E1A80" w:rsidRPr="00BE446A">
              <w:t xml:space="preserve"> Trust </w:t>
            </w:r>
          </w:p>
          <w:p w14:paraId="5BFBF356" w14:textId="77777777" w:rsidR="003E1A80" w:rsidRPr="00BE446A" w:rsidRDefault="003E1A80" w:rsidP="0067602D">
            <w:proofErr w:type="gramStart"/>
            <w:r w:rsidRPr="00BE446A">
              <w:t>The majority of</w:t>
            </w:r>
            <w:proofErr w:type="gramEnd"/>
            <w:r w:rsidRPr="00BE446A">
              <w:t xml:space="preserve"> the board members are Husband and his two brothers </w:t>
            </w:r>
          </w:p>
        </w:tc>
      </w:tr>
      <w:tr w:rsidR="003E1A80" w:rsidRPr="00BE446A" w14:paraId="60895BA9" w14:textId="77777777" w:rsidTr="0031411E">
        <w:tc>
          <w:tcPr>
            <w:tcW w:w="2693" w:type="dxa"/>
          </w:tcPr>
          <w:p w14:paraId="4DE428F9" w14:textId="77777777" w:rsidR="003E1A80" w:rsidRPr="00BE446A" w:rsidRDefault="003E1A80" w:rsidP="0067602D">
            <w:pPr>
              <w:suppressAutoHyphens/>
            </w:pPr>
            <w:r w:rsidRPr="00BE446A">
              <w:t>Nina Middle East Holdings Ltd</w:t>
            </w:r>
          </w:p>
        </w:tc>
        <w:tc>
          <w:tcPr>
            <w:tcW w:w="6374" w:type="dxa"/>
          </w:tcPr>
          <w:p w14:paraId="4504B465" w14:textId="4164698B" w:rsidR="003E1A80" w:rsidRPr="00BE446A" w:rsidRDefault="003E1A80" w:rsidP="0067602D">
            <w:r w:rsidRPr="00BE446A">
              <w:t xml:space="preserve">A corporate structure established by the Husband in the UAE to act as a holding company for the Artwork and the Yacht </w:t>
            </w:r>
            <w:r w:rsidR="00AD6297">
              <w:t xml:space="preserve">as part </w:t>
            </w:r>
            <w:r w:rsidR="002F0768">
              <w:t>of the Middle East Scheme</w:t>
            </w:r>
          </w:p>
        </w:tc>
      </w:tr>
      <w:tr w:rsidR="003E1A80" w:rsidRPr="00BE446A" w14:paraId="25FE0114" w14:textId="77777777" w:rsidTr="0031411E">
        <w:tc>
          <w:tcPr>
            <w:tcW w:w="2693" w:type="dxa"/>
          </w:tcPr>
          <w:p w14:paraId="108E3B7D" w14:textId="77777777" w:rsidR="003E1A80" w:rsidRPr="00BE446A" w:rsidRDefault="003E1A80" w:rsidP="0067602D">
            <w:pPr>
              <w:suppressAutoHyphens/>
            </w:pPr>
            <w:r w:rsidRPr="00BE446A">
              <w:t>Other Matters Order</w:t>
            </w:r>
          </w:p>
        </w:tc>
        <w:tc>
          <w:tcPr>
            <w:tcW w:w="6374" w:type="dxa"/>
          </w:tcPr>
          <w:p w14:paraId="3B8CDCC3" w14:textId="77777777" w:rsidR="003E1A80" w:rsidRPr="00BE446A" w:rsidRDefault="003E1A80" w:rsidP="0067602D">
            <w:r w:rsidRPr="00BE446A">
              <w:t xml:space="preserve">Knowles J order of 10 August 2020 varying the </w:t>
            </w:r>
            <w:proofErr w:type="spellStart"/>
            <w:r w:rsidRPr="00BE446A">
              <w:t>Temur</w:t>
            </w:r>
            <w:proofErr w:type="spellEnd"/>
            <w:r w:rsidRPr="00BE446A">
              <w:t xml:space="preserve"> WFO, requiring </w:t>
            </w:r>
            <w:proofErr w:type="spellStart"/>
            <w:r w:rsidRPr="00BE446A">
              <w:t>Temur</w:t>
            </w:r>
            <w:proofErr w:type="spellEnd"/>
            <w:r w:rsidRPr="00BE446A">
              <w:t xml:space="preserve"> to produce documents under the Part 71 application and requiring him to take steps in respect of the Forensic Examination Order </w:t>
            </w:r>
          </w:p>
        </w:tc>
      </w:tr>
      <w:tr w:rsidR="003E1A80" w:rsidRPr="00BE446A" w14:paraId="6594E12B" w14:textId="77777777" w:rsidTr="0031411E">
        <w:tc>
          <w:tcPr>
            <w:tcW w:w="2693" w:type="dxa"/>
          </w:tcPr>
          <w:p w14:paraId="1C7C26BF" w14:textId="77777777" w:rsidR="003E1A80" w:rsidRPr="00BE446A" w:rsidRDefault="003E1A80" w:rsidP="0067602D">
            <w:pPr>
              <w:suppressAutoHyphens/>
              <w:rPr>
                <w:lang w:val="fr-FR"/>
              </w:rPr>
            </w:pPr>
            <w:r w:rsidRPr="00BE446A">
              <w:rPr>
                <w:lang w:val="fr-FR"/>
              </w:rPr>
              <w:t xml:space="preserve">Page </w:t>
            </w:r>
            <w:proofErr w:type="spellStart"/>
            <w:r w:rsidRPr="00BE446A">
              <w:rPr>
                <w:lang w:val="fr-FR"/>
              </w:rPr>
              <w:t>Directors</w:t>
            </w:r>
            <w:proofErr w:type="spellEnd"/>
            <w:r w:rsidRPr="00BE446A">
              <w:rPr>
                <w:lang w:val="fr-FR"/>
              </w:rPr>
              <w:t xml:space="preserve"> Ltd [“Page </w:t>
            </w:r>
            <w:proofErr w:type="spellStart"/>
            <w:r w:rsidRPr="00BE446A">
              <w:rPr>
                <w:lang w:val="fr-FR"/>
              </w:rPr>
              <w:t>Directors</w:t>
            </w:r>
            <w:proofErr w:type="spellEnd"/>
            <w:r w:rsidRPr="00BE446A">
              <w:rPr>
                <w:spacing w:val="-3"/>
                <w:lang w:val="fr-FR"/>
              </w:rPr>
              <w:t>”</w:t>
            </w:r>
            <w:r w:rsidRPr="00BE446A">
              <w:rPr>
                <w:lang w:val="fr-FR"/>
              </w:rPr>
              <w:t xml:space="preserve">] </w:t>
            </w:r>
          </w:p>
        </w:tc>
        <w:tc>
          <w:tcPr>
            <w:tcW w:w="6374" w:type="dxa"/>
          </w:tcPr>
          <w:p w14:paraId="61E735FE" w14:textId="77777777" w:rsidR="003E1A80" w:rsidRPr="00BE446A" w:rsidRDefault="003E1A80" w:rsidP="0067602D">
            <w:r w:rsidRPr="00BE446A">
              <w:t xml:space="preserve">Former directors of </w:t>
            </w:r>
            <w:proofErr w:type="spellStart"/>
            <w:r w:rsidRPr="00BE446A">
              <w:t>Borderedge</w:t>
            </w:r>
            <w:proofErr w:type="spellEnd"/>
            <w:r w:rsidRPr="00BE446A">
              <w:t xml:space="preserve"> </w:t>
            </w:r>
          </w:p>
          <w:p w14:paraId="7E0F2B7C" w14:textId="77777777" w:rsidR="003E1A80" w:rsidRPr="00BE446A" w:rsidRDefault="003E1A80" w:rsidP="0067602D">
            <w:r w:rsidRPr="00BE446A">
              <w:t>Ceased acting on 17 September 2020</w:t>
            </w:r>
          </w:p>
          <w:p w14:paraId="27042890" w14:textId="77777777" w:rsidR="003E1A80" w:rsidRPr="00BE446A" w:rsidRDefault="003E1A80" w:rsidP="0067602D">
            <w:r w:rsidRPr="00BE446A">
              <w:t xml:space="preserve">Part of the </w:t>
            </w:r>
            <w:proofErr w:type="spellStart"/>
            <w:r w:rsidRPr="00BE446A">
              <w:t>Pagecorp</w:t>
            </w:r>
            <w:proofErr w:type="spellEnd"/>
            <w:r w:rsidRPr="00BE446A">
              <w:t xml:space="preserve"> Group</w:t>
            </w:r>
          </w:p>
        </w:tc>
      </w:tr>
      <w:tr w:rsidR="003E1A80" w:rsidRPr="00BE446A" w14:paraId="3E6F6638" w14:textId="77777777" w:rsidTr="0031411E">
        <w:tc>
          <w:tcPr>
            <w:tcW w:w="2693" w:type="dxa"/>
          </w:tcPr>
          <w:p w14:paraId="1B8F2C0E" w14:textId="77777777" w:rsidR="003E1A80" w:rsidRPr="00BE446A" w:rsidRDefault="003E1A80" w:rsidP="0067602D">
            <w:pPr>
              <w:suppressAutoHyphens/>
              <w:rPr>
                <w:lang w:val="fr-FR"/>
              </w:rPr>
            </w:pPr>
            <w:proofErr w:type="spellStart"/>
            <w:r w:rsidRPr="00BE446A">
              <w:t>Pagecorp</w:t>
            </w:r>
            <w:proofErr w:type="spellEnd"/>
            <w:r w:rsidRPr="00BE446A">
              <w:t xml:space="preserve"> Group</w:t>
            </w:r>
          </w:p>
        </w:tc>
        <w:tc>
          <w:tcPr>
            <w:tcW w:w="6374" w:type="dxa"/>
          </w:tcPr>
          <w:p w14:paraId="5E99CB1C" w14:textId="77777777" w:rsidR="003E1A80" w:rsidRPr="00BE446A" w:rsidRDefault="003E1A80" w:rsidP="0067602D">
            <w:r w:rsidRPr="00BE446A">
              <w:t>A Cypriot corporate services provider</w:t>
            </w:r>
          </w:p>
          <w:p w14:paraId="4D11C996" w14:textId="77777777" w:rsidR="003E1A80" w:rsidRPr="00BE446A" w:rsidRDefault="003E1A80" w:rsidP="0067602D">
            <w:r w:rsidRPr="00BE446A">
              <w:t xml:space="preserve">On its website, it describes itself as providing, </w:t>
            </w:r>
            <w:r w:rsidRPr="00BE446A">
              <w:rPr>
                <w:i/>
                <w:iCs/>
              </w:rPr>
              <w:t>“nominee services”</w:t>
            </w:r>
            <w:r w:rsidRPr="00BE446A">
              <w:t xml:space="preserve"> (including “corporate or individual directors”)</w:t>
            </w:r>
          </w:p>
        </w:tc>
      </w:tr>
      <w:tr w:rsidR="003E1A80" w:rsidRPr="00BE446A" w14:paraId="60794522" w14:textId="77777777" w:rsidTr="0031411E">
        <w:tc>
          <w:tcPr>
            <w:tcW w:w="2693" w:type="dxa"/>
          </w:tcPr>
          <w:p w14:paraId="52B14D4E" w14:textId="77777777" w:rsidR="003E1A80" w:rsidRPr="00BE446A" w:rsidRDefault="003E1A80" w:rsidP="0067602D">
            <w:pPr>
              <w:suppressAutoHyphens/>
            </w:pPr>
            <w:r w:rsidRPr="00BE446A">
              <w:t xml:space="preserve">Part 71 Application </w:t>
            </w:r>
          </w:p>
        </w:tc>
        <w:tc>
          <w:tcPr>
            <w:tcW w:w="6374" w:type="dxa"/>
          </w:tcPr>
          <w:p w14:paraId="76EF96CE" w14:textId="4BC81790" w:rsidR="003E1A80" w:rsidRPr="00BE446A" w:rsidRDefault="003E1A80" w:rsidP="0067602D">
            <w:r w:rsidRPr="00BE446A">
              <w:t xml:space="preserve">The Wife’s application of 29 July 2020 seeking an order requiring </w:t>
            </w:r>
            <w:proofErr w:type="spellStart"/>
            <w:r w:rsidRPr="00BE446A">
              <w:t>Temur</w:t>
            </w:r>
            <w:proofErr w:type="spellEnd"/>
            <w:r w:rsidRPr="00BE446A">
              <w:t xml:space="preserve"> to attend court for cross-examination on his means</w:t>
            </w:r>
          </w:p>
        </w:tc>
      </w:tr>
      <w:tr w:rsidR="003E1A80" w:rsidRPr="00BE446A" w14:paraId="1461EC1E" w14:textId="77777777" w:rsidTr="0031411E">
        <w:tc>
          <w:tcPr>
            <w:tcW w:w="2693" w:type="dxa"/>
          </w:tcPr>
          <w:p w14:paraId="275E2390" w14:textId="77777777" w:rsidR="003E1A80" w:rsidRPr="00BE446A" w:rsidRDefault="003E1A80" w:rsidP="0067602D">
            <w:pPr>
              <w:suppressAutoHyphens/>
            </w:pPr>
            <w:r w:rsidRPr="00BE446A">
              <w:t xml:space="preserve">Pasha Bank in Azerbaijan </w:t>
            </w:r>
          </w:p>
        </w:tc>
        <w:tc>
          <w:tcPr>
            <w:tcW w:w="6374" w:type="dxa"/>
          </w:tcPr>
          <w:p w14:paraId="6187089A" w14:textId="77777777" w:rsidR="003E1A80" w:rsidRPr="00BE446A" w:rsidRDefault="003E1A80" w:rsidP="0067602D">
            <w:r w:rsidRPr="00BE446A">
              <w:t xml:space="preserve">A bank in Azerbaijan where the Husband and </w:t>
            </w:r>
            <w:proofErr w:type="spellStart"/>
            <w:r w:rsidRPr="00BE446A">
              <w:t>Temur</w:t>
            </w:r>
            <w:proofErr w:type="spellEnd"/>
            <w:r w:rsidRPr="00BE446A">
              <w:t xml:space="preserve"> hold personal accounts </w:t>
            </w:r>
          </w:p>
        </w:tc>
      </w:tr>
      <w:tr w:rsidR="003E1A80" w:rsidRPr="00BE446A" w14:paraId="229BCCF4" w14:textId="77777777" w:rsidTr="0031411E">
        <w:tc>
          <w:tcPr>
            <w:tcW w:w="2693" w:type="dxa"/>
          </w:tcPr>
          <w:p w14:paraId="0BABEB28" w14:textId="77777777" w:rsidR="003E1A80" w:rsidRPr="00BE446A" w:rsidRDefault="003E1A80" w:rsidP="0067602D">
            <w:pPr>
              <w:suppressAutoHyphens/>
            </w:pPr>
            <w:proofErr w:type="spellStart"/>
            <w:r w:rsidRPr="00BE446A">
              <w:t>Paveway</w:t>
            </w:r>
            <w:proofErr w:type="spellEnd"/>
            <w:r w:rsidRPr="00BE446A">
              <w:t xml:space="preserve"> Middle East Holdings Ltd </w:t>
            </w:r>
          </w:p>
        </w:tc>
        <w:tc>
          <w:tcPr>
            <w:tcW w:w="6374" w:type="dxa"/>
          </w:tcPr>
          <w:p w14:paraId="5D69101B" w14:textId="77777777" w:rsidR="003E1A80" w:rsidRPr="00BE446A" w:rsidRDefault="003E1A80" w:rsidP="0067602D">
            <w:r w:rsidRPr="00BE446A">
              <w:t xml:space="preserve">A corporate structure established by the Husband in the UAE to replace </w:t>
            </w:r>
            <w:proofErr w:type="spellStart"/>
            <w:r w:rsidRPr="00BE446A">
              <w:t>Woodblade</w:t>
            </w:r>
            <w:proofErr w:type="spellEnd"/>
            <w:r w:rsidRPr="00BE446A">
              <w:t xml:space="preserve"> </w:t>
            </w:r>
          </w:p>
        </w:tc>
      </w:tr>
      <w:tr w:rsidR="003E1A80" w:rsidRPr="00BE446A" w14:paraId="18A7FE96" w14:textId="77777777" w:rsidTr="0031411E">
        <w:tc>
          <w:tcPr>
            <w:tcW w:w="2693" w:type="dxa"/>
          </w:tcPr>
          <w:p w14:paraId="4E126AC1" w14:textId="77777777" w:rsidR="003E1A80" w:rsidRPr="00BE446A" w:rsidRDefault="003E1A80" w:rsidP="0067602D">
            <w:pPr>
              <w:suppressAutoHyphens/>
              <w:rPr>
                <w:spacing w:val="-3"/>
              </w:rPr>
            </w:pPr>
            <w:proofErr w:type="spellStart"/>
            <w:r w:rsidRPr="00BE446A">
              <w:rPr>
                <w:spacing w:val="-3"/>
              </w:rPr>
              <w:t>Qubo</w:t>
            </w:r>
            <w:proofErr w:type="spellEnd"/>
            <w:r w:rsidRPr="00BE446A">
              <w:rPr>
                <w:spacing w:val="-3"/>
              </w:rPr>
              <w:t xml:space="preserve"> 1 Establishment [“</w:t>
            </w:r>
            <w:proofErr w:type="spellStart"/>
            <w:r w:rsidRPr="00BE446A">
              <w:rPr>
                <w:spacing w:val="-3"/>
              </w:rPr>
              <w:t>Qubo</w:t>
            </w:r>
            <w:proofErr w:type="spellEnd"/>
            <w:r w:rsidRPr="00BE446A">
              <w:rPr>
                <w:spacing w:val="-3"/>
              </w:rPr>
              <w:t xml:space="preserve"> 1”]</w:t>
            </w:r>
          </w:p>
          <w:p w14:paraId="33965E35" w14:textId="77777777" w:rsidR="003E1A80" w:rsidRPr="00BE446A" w:rsidRDefault="003E1A80" w:rsidP="0067602D"/>
        </w:tc>
        <w:tc>
          <w:tcPr>
            <w:tcW w:w="6374" w:type="dxa"/>
          </w:tcPr>
          <w:p w14:paraId="2AA8E6E8" w14:textId="77777777" w:rsidR="003E1A80" w:rsidRPr="00BE446A" w:rsidRDefault="003E1A80" w:rsidP="0067602D">
            <w:r w:rsidRPr="00BE446A">
              <w:t xml:space="preserve">Fourth Respondent </w:t>
            </w:r>
          </w:p>
          <w:p w14:paraId="2CAF08FB" w14:textId="7A83E4AD" w:rsidR="003E1A80" w:rsidRPr="00BE446A" w:rsidRDefault="003E1A80" w:rsidP="0067602D">
            <w:r w:rsidRPr="00BE446A">
              <w:t xml:space="preserve">A Liechtenstein establishment owned by </w:t>
            </w:r>
            <w:proofErr w:type="spellStart"/>
            <w:r w:rsidRPr="00BE446A">
              <w:t>Counselor</w:t>
            </w:r>
            <w:proofErr w:type="spellEnd"/>
            <w:r w:rsidRPr="00BE446A">
              <w:t xml:space="preserve"> in its capacity as trustee of the Simul Trust </w:t>
            </w:r>
          </w:p>
          <w:p w14:paraId="51F84F96" w14:textId="77777777" w:rsidR="003E1A80" w:rsidRPr="00BE446A" w:rsidRDefault="003E1A80" w:rsidP="0067602D">
            <w:r w:rsidRPr="00BE446A">
              <w:t xml:space="preserve">Sole director is </w:t>
            </w:r>
            <w:proofErr w:type="spellStart"/>
            <w:r w:rsidRPr="00BE446A">
              <w:t>WalPart</w:t>
            </w:r>
            <w:proofErr w:type="spellEnd"/>
            <w:r w:rsidRPr="00BE446A">
              <w:t xml:space="preserve"> </w:t>
            </w:r>
          </w:p>
          <w:p w14:paraId="3E12157E" w14:textId="77777777" w:rsidR="003E1A80" w:rsidRPr="00BE446A" w:rsidRDefault="003E1A80" w:rsidP="0067602D">
            <w:r w:rsidRPr="00BE446A">
              <w:t xml:space="preserve">Found to be the Husband’s nominee </w:t>
            </w:r>
          </w:p>
          <w:p w14:paraId="56CF611B" w14:textId="77777777" w:rsidR="003E1A80" w:rsidRPr="00BE446A" w:rsidRDefault="003E1A80" w:rsidP="0067602D">
            <w:r w:rsidRPr="00BE446A">
              <w:t>Established on 21 October 2016</w:t>
            </w:r>
          </w:p>
          <w:p w14:paraId="6CCD3CF2" w14:textId="77777777" w:rsidR="003E1A80" w:rsidRPr="00BE446A" w:rsidRDefault="003E1A80" w:rsidP="0067602D">
            <w:r w:rsidRPr="00BE446A">
              <w:t xml:space="preserve">Owner of the Artwork </w:t>
            </w:r>
          </w:p>
        </w:tc>
      </w:tr>
      <w:tr w:rsidR="003E1A80" w:rsidRPr="00BE446A" w14:paraId="53A091FF" w14:textId="77777777" w:rsidTr="0031411E">
        <w:tc>
          <w:tcPr>
            <w:tcW w:w="2693" w:type="dxa"/>
          </w:tcPr>
          <w:p w14:paraId="7FDE7EE7" w14:textId="77777777" w:rsidR="003E1A80" w:rsidRPr="00BE446A" w:rsidRDefault="003E1A80" w:rsidP="0067602D">
            <w:pPr>
              <w:suppressAutoHyphens/>
              <w:rPr>
                <w:spacing w:val="-3"/>
              </w:rPr>
            </w:pPr>
            <w:proofErr w:type="spellStart"/>
            <w:r w:rsidRPr="00BE446A">
              <w:rPr>
                <w:spacing w:val="-3"/>
              </w:rPr>
              <w:t>Qubo</w:t>
            </w:r>
            <w:proofErr w:type="spellEnd"/>
            <w:r w:rsidRPr="00BE446A">
              <w:rPr>
                <w:spacing w:val="-3"/>
              </w:rPr>
              <w:t xml:space="preserve"> 2 Establishment</w:t>
            </w:r>
          </w:p>
          <w:p w14:paraId="15B76FE3" w14:textId="77777777" w:rsidR="003E1A80" w:rsidRPr="00BE446A" w:rsidRDefault="003E1A80" w:rsidP="0067602D">
            <w:pPr>
              <w:suppressAutoHyphens/>
              <w:rPr>
                <w:spacing w:val="-3"/>
              </w:rPr>
            </w:pPr>
            <w:r w:rsidRPr="00BE446A">
              <w:rPr>
                <w:spacing w:val="-3"/>
              </w:rPr>
              <w:lastRenderedPageBreak/>
              <w:t>[“</w:t>
            </w:r>
            <w:proofErr w:type="spellStart"/>
            <w:r w:rsidRPr="00BE446A">
              <w:rPr>
                <w:spacing w:val="-3"/>
              </w:rPr>
              <w:t>Qubo</w:t>
            </w:r>
            <w:proofErr w:type="spellEnd"/>
            <w:r w:rsidRPr="00BE446A">
              <w:rPr>
                <w:spacing w:val="-3"/>
              </w:rPr>
              <w:t xml:space="preserve"> 2”]</w:t>
            </w:r>
          </w:p>
          <w:p w14:paraId="394C16A1" w14:textId="77777777" w:rsidR="003E1A80" w:rsidRPr="00BE446A" w:rsidRDefault="003E1A80" w:rsidP="0067602D"/>
        </w:tc>
        <w:tc>
          <w:tcPr>
            <w:tcW w:w="6374" w:type="dxa"/>
          </w:tcPr>
          <w:p w14:paraId="370CFD0C" w14:textId="77777777" w:rsidR="003E1A80" w:rsidRPr="00BE446A" w:rsidRDefault="003E1A80" w:rsidP="0067602D">
            <w:r w:rsidRPr="00BE446A">
              <w:lastRenderedPageBreak/>
              <w:t xml:space="preserve">Fifth Respondent </w:t>
            </w:r>
          </w:p>
          <w:p w14:paraId="0854980B" w14:textId="53B25308" w:rsidR="003E1A80" w:rsidRPr="00BE446A" w:rsidRDefault="003E1A80" w:rsidP="0067602D">
            <w:r w:rsidRPr="00BE446A">
              <w:lastRenderedPageBreak/>
              <w:t xml:space="preserve">A Liechtenstein establishment owned by </w:t>
            </w:r>
            <w:proofErr w:type="spellStart"/>
            <w:r w:rsidRPr="00BE446A">
              <w:t>Counselor</w:t>
            </w:r>
            <w:proofErr w:type="spellEnd"/>
            <w:r w:rsidRPr="00BE446A">
              <w:t xml:space="preserve"> in its capacity as trustee of the Simul Trust</w:t>
            </w:r>
          </w:p>
          <w:p w14:paraId="305999F1" w14:textId="77777777" w:rsidR="003E1A80" w:rsidRPr="00BE446A" w:rsidRDefault="003E1A80" w:rsidP="0067602D">
            <w:r w:rsidRPr="00BE446A">
              <w:t xml:space="preserve">Sole director is </w:t>
            </w:r>
            <w:proofErr w:type="spellStart"/>
            <w:r w:rsidRPr="00BE446A">
              <w:t>WalPart</w:t>
            </w:r>
            <w:proofErr w:type="spellEnd"/>
            <w:r w:rsidRPr="00BE446A">
              <w:t xml:space="preserve"> </w:t>
            </w:r>
          </w:p>
          <w:p w14:paraId="78737203" w14:textId="77777777" w:rsidR="003E1A80" w:rsidRPr="00BE446A" w:rsidRDefault="003E1A80" w:rsidP="0067602D">
            <w:r w:rsidRPr="00BE446A">
              <w:t xml:space="preserve">Found to be the Husband’s nominee </w:t>
            </w:r>
          </w:p>
          <w:p w14:paraId="7FE9D785" w14:textId="77777777" w:rsidR="003E1A80" w:rsidRPr="00BE446A" w:rsidRDefault="003E1A80" w:rsidP="0067602D">
            <w:r w:rsidRPr="00BE446A">
              <w:t>Established on 21 October 2016</w:t>
            </w:r>
          </w:p>
          <w:p w14:paraId="48FE0207" w14:textId="7788F821" w:rsidR="003E1A80" w:rsidRPr="00BE446A" w:rsidRDefault="003E1A80" w:rsidP="0067602D">
            <w:r w:rsidRPr="00BE446A">
              <w:t xml:space="preserve">Owner of the Yacht </w:t>
            </w:r>
            <w:r w:rsidR="00944D1A">
              <w:t xml:space="preserve">following </w:t>
            </w:r>
            <w:r w:rsidR="00CE59B2">
              <w:t>transfer from Avenger in December 2016 until transfer of the Yacht to</w:t>
            </w:r>
            <w:r w:rsidR="006216C8">
              <w:t xml:space="preserve"> Straight</w:t>
            </w:r>
          </w:p>
        </w:tc>
      </w:tr>
      <w:tr w:rsidR="003E1A80" w:rsidRPr="00BE446A" w14:paraId="4526C695" w14:textId="77777777" w:rsidTr="0031411E">
        <w:tc>
          <w:tcPr>
            <w:tcW w:w="2693" w:type="dxa"/>
          </w:tcPr>
          <w:p w14:paraId="520DBA1A" w14:textId="77777777" w:rsidR="003E1A80" w:rsidRPr="00BE446A" w:rsidRDefault="003E1A80" w:rsidP="0067602D">
            <w:pPr>
              <w:suppressAutoHyphens/>
            </w:pPr>
            <w:r w:rsidRPr="00BE446A">
              <w:lastRenderedPageBreak/>
              <w:t xml:space="preserve">Reed Smith </w:t>
            </w:r>
          </w:p>
        </w:tc>
        <w:tc>
          <w:tcPr>
            <w:tcW w:w="6374" w:type="dxa"/>
          </w:tcPr>
          <w:p w14:paraId="73A968CF" w14:textId="77777777" w:rsidR="003E1A80" w:rsidRPr="00BE446A" w:rsidRDefault="003E1A80" w:rsidP="0067602D">
            <w:r w:rsidRPr="00BE446A">
              <w:t xml:space="preserve">A firm of lawyers with an office in the UAE engaged by the Husband (through Mr Kerman) to implement the Security Scheme </w:t>
            </w:r>
          </w:p>
        </w:tc>
      </w:tr>
      <w:tr w:rsidR="003E1A80" w:rsidRPr="00BE446A" w14:paraId="742C344F" w14:textId="77777777" w:rsidTr="0031411E">
        <w:tc>
          <w:tcPr>
            <w:tcW w:w="2693" w:type="dxa"/>
          </w:tcPr>
          <w:p w14:paraId="7B9D25DB" w14:textId="77777777" w:rsidR="003E1A80" w:rsidRPr="00BE446A" w:rsidRDefault="003E1A80" w:rsidP="0067602D">
            <w:pPr>
              <w:suppressAutoHyphens/>
            </w:pPr>
            <w:r w:rsidRPr="00BE446A">
              <w:t xml:space="preserve">Reporting Restrictions Applications </w:t>
            </w:r>
          </w:p>
        </w:tc>
        <w:tc>
          <w:tcPr>
            <w:tcW w:w="6374" w:type="dxa"/>
          </w:tcPr>
          <w:p w14:paraId="56C239B2" w14:textId="77777777" w:rsidR="003E1A80" w:rsidRPr="00BE446A" w:rsidRDefault="003E1A80" w:rsidP="0067602D">
            <w:proofErr w:type="spellStart"/>
            <w:r w:rsidRPr="00BE446A">
              <w:t>Temur’s</w:t>
            </w:r>
            <w:proofErr w:type="spellEnd"/>
            <w:r w:rsidRPr="00BE446A">
              <w:t xml:space="preserve"> application of 25 March 2020 seeking to impose reporting restrictions on the media and prohibiting the parties from disclosing documents from these proceedings to third parties </w:t>
            </w:r>
          </w:p>
        </w:tc>
      </w:tr>
      <w:tr w:rsidR="003E1A80" w:rsidRPr="00BE446A" w14:paraId="6D3DDA5F" w14:textId="77777777" w:rsidTr="0031411E">
        <w:tc>
          <w:tcPr>
            <w:tcW w:w="2693" w:type="dxa"/>
          </w:tcPr>
          <w:p w14:paraId="5EDFA1F3" w14:textId="77777777" w:rsidR="003E1A80" w:rsidRPr="00BE446A" w:rsidRDefault="003E1A80" w:rsidP="0067602D">
            <w:pPr>
              <w:suppressAutoHyphens/>
            </w:pPr>
            <w:proofErr w:type="spellStart"/>
            <w:r w:rsidRPr="00BE446A">
              <w:t>Schurti</w:t>
            </w:r>
            <w:proofErr w:type="spellEnd"/>
            <w:r w:rsidRPr="00BE446A">
              <w:t xml:space="preserve"> Partners </w:t>
            </w:r>
          </w:p>
        </w:tc>
        <w:tc>
          <w:tcPr>
            <w:tcW w:w="6374" w:type="dxa"/>
          </w:tcPr>
          <w:p w14:paraId="4454CCCE" w14:textId="77777777" w:rsidR="003E1A80" w:rsidRPr="00BE446A" w:rsidRDefault="003E1A80" w:rsidP="0067602D">
            <w:pPr>
              <w:rPr>
                <w:i/>
                <w:iCs/>
              </w:rPr>
            </w:pPr>
            <w:r w:rsidRPr="00BE446A">
              <w:t>A Liechtenstein law firm</w:t>
            </w:r>
            <w:r w:rsidRPr="00BE446A">
              <w:rPr>
                <w:i/>
                <w:iCs/>
              </w:rPr>
              <w:t xml:space="preserve"> </w:t>
            </w:r>
          </w:p>
          <w:p w14:paraId="0441D966" w14:textId="77777777" w:rsidR="003E1A80" w:rsidRPr="00BE446A" w:rsidRDefault="003E1A80" w:rsidP="0067602D">
            <w:r w:rsidRPr="00BE446A">
              <w:t xml:space="preserve">Formerly known as </w:t>
            </w:r>
            <w:proofErr w:type="spellStart"/>
            <w:r w:rsidRPr="00BE446A">
              <w:t>Walch</w:t>
            </w:r>
            <w:proofErr w:type="spellEnd"/>
            <w:r w:rsidRPr="00BE446A">
              <w:t xml:space="preserve"> &amp; </w:t>
            </w:r>
            <w:proofErr w:type="spellStart"/>
            <w:r w:rsidRPr="00BE446A">
              <w:t>Schurti</w:t>
            </w:r>
            <w:proofErr w:type="spellEnd"/>
          </w:p>
        </w:tc>
      </w:tr>
      <w:tr w:rsidR="003E1A80" w:rsidRPr="00BE446A" w14:paraId="2E3FB48A" w14:textId="77777777" w:rsidTr="0031411E">
        <w:tc>
          <w:tcPr>
            <w:tcW w:w="2693" w:type="dxa"/>
          </w:tcPr>
          <w:p w14:paraId="78EF50D1" w14:textId="77777777" w:rsidR="003E1A80" w:rsidRPr="00BE446A" w:rsidRDefault="003E1A80" w:rsidP="0067602D">
            <w:pPr>
              <w:suppressAutoHyphens/>
              <w:rPr>
                <w:spacing w:val="-3"/>
                <w:lang w:val="it-IT"/>
              </w:rPr>
            </w:pPr>
            <w:r w:rsidRPr="00BE446A">
              <w:rPr>
                <w:spacing w:val="-3"/>
                <w:lang w:val="it-IT"/>
              </w:rPr>
              <w:t>SCI Villa Le Cottage [“SCI VLC”]</w:t>
            </w:r>
          </w:p>
        </w:tc>
        <w:tc>
          <w:tcPr>
            <w:tcW w:w="6374" w:type="dxa"/>
          </w:tcPr>
          <w:p w14:paraId="0FFC47C2" w14:textId="77777777" w:rsidR="003E1A80" w:rsidRPr="00BE446A" w:rsidRDefault="003E1A80" w:rsidP="0067602D">
            <w:r w:rsidRPr="00BE446A">
              <w:t>A French company incorporated on 20 December 2007</w:t>
            </w:r>
          </w:p>
          <w:p w14:paraId="5C598B42" w14:textId="77777777" w:rsidR="003E1A80" w:rsidRPr="00BE446A" w:rsidRDefault="003E1A80" w:rsidP="0067602D">
            <w:r w:rsidRPr="00BE446A">
              <w:t>An SCI is a specialist type of French legal entity which is used to own and manage real property</w:t>
            </w:r>
          </w:p>
          <w:p w14:paraId="72403C23" w14:textId="77777777" w:rsidR="003E1A80" w:rsidRPr="00BE446A" w:rsidRDefault="003E1A80" w:rsidP="0067602D">
            <w:r w:rsidRPr="00BE446A">
              <w:t xml:space="preserve">80% is owned by </w:t>
            </w:r>
            <w:proofErr w:type="spellStart"/>
            <w:r w:rsidRPr="00BE446A">
              <w:t>Borderedge</w:t>
            </w:r>
            <w:proofErr w:type="spellEnd"/>
            <w:r w:rsidRPr="00BE446A">
              <w:t xml:space="preserve"> </w:t>
            </w:r>
          </w:p>
          <w:p w14:paraId="255010C3" w14:textId="77777777" w:rsidR="003E1A80" w:rsidRPr="00BE446A" w:rsidRDefault="003E1A80" w:rsidP="0067602D">
            <w:r w:rsidRPr="00BE446A">
              <w:t xml:space="preserve">The remaining 20% is owned by the Wife </w:t>
            </w:r>
          </w:p>
          <w:p w14:paraId="0B9FE109" w14:textId="56E4BD45" w:rsidR="003E1A80" w:rsidRDefault="003E1A80" w:rsidP="0067602D">
            <w:r w:rsidRPr="00BE446A">
              <w:t xml:space="preserve">It owns Villa Le Cottage in Cap </w:t>
            </w:r>
            <w:proofErr w:type="spellStart"/>
            <w:r w:rsidRPr="00BE446A">
              <w:t>Ferrat</w:t>
            </w:r>
            <w:proofErr w:type="spellEnd"/>
            <w:r w:rsidRPr="00BE446A">
              <w:t xml:space="preserve">, France </w:t>
            </w:r>
          </w:p>
          <w:p w14:paraId="203DE034" w14:textId="00CEE018" w:rsidR="0089055F" w:rsidRPr="00BE446A" w:rsidRDefault="0089055F" w:rsidP="0067602D">
            <w:r>
              <w:t>The purchase was financed by the VLC Mortgage</w:t>
            </w:r>
          </w:p>
          <w:p w14:paraId="0F88C1BB" w14:textId="77777777" w:rsidR="003E1A80" w:rsidRPr="00BE446A" w:rsidRDefault="003E1A80" w:rsidP="0067602D">
            <w:r w:rsidRPr="00BE446A">
              <w:t xml:space="preserve">The Wife was the manager at all material times </w:t>
            </w:r>
          </w:p>
          <w:p w14:paraId="18117AA0" w14:textId="77777777" w:rsidR="003E1A80" w:rsidRDefault="003E1A80" w:rsidP="0067602D">
            <w:r w:rsidRPr="00BE446A">
              <w:t xml:space="preserve">There is now an administrator appointed in ongoing legal proceedings between the Wife and </w:t>
            </w:r>
            <w:proofErr w:type="spellStart"/>
            <w:r w:rsidRPr="00BE446A">
              <w:t>Borderedge</w:t>
            </w:r>
            <w:proofErr w:type="spellEnd"/>
            <w:r w:rsidRPr="00BE446A">
              <w:t xml:space="preserve"> in France</w:t>
            </w:r>
          </w:p>
          <w:p w14:paraId="0C7CE3E6" w14:textId="353F4271" w:rsidR="006216C8" w:rsidRPr="00BE446A" w:rsidRDefault="006216C8" w:rsidP="0067602D"/>
        </w:tc>
      </w:tr>
      <w:tr w:rsidR="003E1A80" w:rsidRPr="00BE446A" w14:paraId="32DDC12E" w14:textId="77777777" w:rsidTr="0031411E">
        <w:tc>
          <w:tcPr>
            <w:tcW w:w="2693" w:type="dxa"/>
          </w:tcPr>
          <w:p w14:paraId="5CFDDEA2" w14:textId="77777777" w:rsidR="003E1A80" w:rsidRPr="00BE446A" w:rsidRDefault="003E1A80" w:rsidP="0067602D">
            <w:pPr>
              <w:suppressAutoHyphens/>
              <w:rPr>
                <w:spacing w:val="-3"/>
                <w:lang w:val="it-IT"/>
              </w:rPr>
            </w:pPr>
            <w:r w:rsidRPr="00BE446A">
              <w:t xml:space="preserve">SCI Villa </w:t>
            </w:r>
            <w:proofErr w:type="spellStart"/>
            <w:r w:rsidRPr="00BE446A">
              <w:t>Pomme</w:t>
            </w:r>
            <w:proofErr w:type="spellEnd"/>
            <w:r w:rsidRPr="00BE446A">
              <w:t xml:space="preserve"> de Pin [“SCI VPP”]</w:t>
            </w:r>
          </w:p>
        </w:tc>
        <w:tc>
          <w:tcPr>
            <w:tcW w:w="6374" w:type="dxa"/>
          </w:tcPr>
          <w:p w14:paraId="1252D827" w14:textId="77777777" w:rsidR="003E1A80" w:rsidRPr="00BE446A" w:rsidRDefault="003E1A80" w:rsidP="0067602D">
            <w:r w:rsidRPr="00BE446A">
              <w:t>Established in January 2016</w:t>
            </w:r>
          </w:p>
          <w:p w14:paraId="0F3B07D8" w14:textId="77777777" w:rsidR="003E1A80" w:rsidRPr="00BE446A" w:rsidRDefault="003E1A80" w:rsidP="0067602D">
            <w:proofErr w:type="spellStart"/>
            <w:r w:rsidRPr="00BE446A">
              <w:t>Temur</w:t>
            </w:r>
            <w:proofErr w:type="spellEnd"/>
            <w:r w:rsidRPr="00BE446A">
              <w:t xml:space="preserve"> and Edgar own 50% each of SCI VPP</w:t>
            </w:r>
          </w:p>
          <w:p w14:paraId="6CF1DBE4" w14:textId="77777777" w:rsidR="003E1A80" w:rsidRDefault="009172DC" w:rsidP="0067602D">
            <w:r>
              <w:t xml:space="preserve">It owns Villa </w:t>
            </w:r>
            <w:proofErr w:type="spellStart"/>
            <w:r>
              <w:t>Pomme</w:t>
            </w:r>
            <w:proofErr w:type="spellEnd"/>
            <w:r>
              <w:t xml:space="preserve"> de Pin</w:t>
            </w:r>
          </w:p>
          <w:p w14:paraId="6D5D644D" w14:textId="78F1A13C" w:rsidR="009172DC" w:rsidRPr="00BE446A" w:rsidRDefault="009172DC" w:rsidP="0067602D">
            <w:r>
              <w:t xml:space="preserve">The </w:t>
            </w:r>
            <w:r w:rsidR="00D734B6">
              <w:t>purchase was financed</w:t>
            </w:r>
            <w:r w:rsidR="00932D8B">
              <w:t xml:space="preserve"> by the </w:t>
            </w:r>
            <w:r w:rsidR="00BC00F3">
              <w:t>VPP Mortgage</w:t>
            </w:r>
          </w:p>
        </w:tc>
      </w:tr>
      <w:tr w:rsidR="00BC00F3" w:rsidRPr="00BE446A" w14:paraId="39F519EF" w14:textId="77777777" w:rsidTr="0031411E">
        <w:tc>
          <w:tcPr>
            <w:tcW w:w="2693" w:type="dxa"/>
          </w:tcPr>
          <w:p w14:paraId="713A900D" w14:textId="5627C0CE" w:rsidR="00BC00F3" w:rsidRPr="00BE446A" w:rsidRDefault="00AE2E19" w:rsidP="0067602D">
            <w:pPr>
              <w:suppressAutoHyphens/>
            </w:pPr>
            <w:r>
              <w:t xml:space="preserve">Search </w:t>
            </w:r>
            <w:r w:rsidR="00880251">
              <w:t>Order</w:t>
            </w:r>
          </w:p>
        </w:tc>
        <w:tc>
          <w:tcPr>
            <w:tcW w:w="6374" w:type="dxa"/>
          </w:tcPr>
          <w:p w14:paraId="6EB53D14" w14:textId="776808FB" w:rsidR="00BC00F3" w:rsidRPr="00BE446A" w:rsidRDefault="00880251" w:rsidP="0067602D">
            <w:r>
              <w:t xml:space="preserve">Order </w:t>
            </w:r>
            <w:r w:rsidR="00905587">
              <w:t xml:space="preserve">of Mrs Justice Knowles dated </w:t>
            </w:r>
            <w:r w:rsidR="00797FC2">
              <w:t>28 October</w:t>
            </w:r>
            <w:r w:rsidR="005C6303">
              <w:t xml:space="preserve"> 2020 pursuant to ex </w:t>
            </w:r>
            <w:proofErr w:type="spellStart"/>
            <w:r w:rsidR="005C6303">
              <w:t>parte</w:t>
            </w:r>
            <w:proofErr w:type="spellEnd"/>
            <w:r w:rsidR="005C6303">
              <w:t xml:space="preserve"> application </w:t>
            </w:r>
            <w:r w:rsidR="006E103A">
              <w:t>by the Wife</w:t>
            </w:r>
            <w:r w:rsidR="00DE681B">
              <w:t xml:space="preserve"> for a search </w:t>
            </w:r>
            <w:r w:rsidR="00E91FA3">
              <w:t xml:space="preserve">and forensic imaging order </w:t>
            </w:r>
            <w:r w:rsidR="004E23BE">
              <w:t>against</w:t>
            </w:r>
            <w:r w:rsidR="009406DE">
              <w:t xml:space="preserve"> </w:t>
            </w:r>
            <w:proofErr w:type="spellStart"/>
            <w:r w:rsidR="009406DE">
              <w:t>Temur</w:t>
            </w:r>
            <w:proofErr w:type="spellEnd"/>
            <w:r w:rsidR="009406DE">
              <w:t>, return date 4 November 2020</w:t>
            </w:r>
          </w:p>
        </w:tc>
      </w:tr>
      <w:tr w:rsidR="003E1A80" w:rsidRPr="00BE446A" w14:paraId="7AD54702" w14:textId="77777777" w:rsidTr="0031411E">
        <w:tc>
          <w:tcPr>
            <w:tcW w:w="2693" w:type="dxa"/>
          </w:tcPr>
          <w:p w14:paraId="0048C813" w14:textId="77777777" w:rsidR="003E1A80" w:rsidRPr="00BE446A" w:rsidRDefault="003E1A80" w:rsidP="0067602D">
            <w:pPr>
              <w:suppressAutoHyphens/>
            </w:pPr>
            <w:r w:rsidRPr="00BE446A">
              <w:t xml:space="preserve">Security Scheme </w:t>
            </w:r>
          </w:p>
        </w:tc>
        <w:tc>
          <w:tcPr>
            <w:tcW w:w="6374" w:type="dxa"/>
          </w:tcPr>
          <w:p w14:paraId="68CF7C02" w14:textId="0DD4EA7C" w:rsidR="003E1A80" w:rsidRPr="00BE446A" w:rsidRDefault="003E1A80" w:rsidP="0067602D">
            <w:r w:rsidRPr="00BE446A">
              <w:t>Also referred to as the Middle East Scheme</w:t>
            </w:r>
            <w:r w:rsidR="001E7B26">
              <w:t xml:space="preserve"> (see </w:t>
            </w:r>
            <w:r w:rsidR="002810D2">
              <w:t>above)</w:t>
            </w:r>
          </w:p>
        </w:tc>
      </w:tr>
      <w:tr w:rsidR="003E1A80" w:rsidRPr="00BE446A" w14:paraId="43D34D37" w14:textId="77777777" w:rsidTr="0031411E">
        <w:tc>
          <w:tcPr>
            <w:tcW w:w="2693" w:type="dxa"/>
          </w:tcPr>
          <w:p w14:paraId="63120006" w14:textId="77777777" w:rsidR="003E1A80" w:rsidRPr="00BE446A" w:rsidRDefault="003E1A80" w:rsidP="0067602D">
            <w:pPr>
              <w:suppressAutoHyphens/>
              <w:rPr>
                <w:spacing w:val="-3"/>
              </w:rPr>
            </w:pPr>
            <w:r w:rsidRPr="00BE446A">
              <w:rPr>
                <w:spacing w:val="-3"/>
              </w:rPr>
              <w:t xml:space="preserve">Simul Trust </w:t>
            </w:r>
          </w:p>
        </w:tc>
        <w:tc>
          <w:tcPr>
            <w:tcW w:w="6374" w:type="dxa"/>
          </w:tcPr>
          <w:p w14:paraId="4497E063" w14:textId="77777777" w:rsidR="003E1A80" w:rsidRPr="00BE446A" w:rsidRDefault="003E1A80" w:rsidP="0067602D">
            <w:r w:rsidRPr="00BE446A">
              <w:t>A Liechtenstein trust established on 10 October 2016</w:t>
            </w:r>
          </w:p>
          <w:p w14:paraId="1188199F" w14:textId="3C344607" w:rsidR="003E1A80" w:rsidRPr="00BE446A" w:rsidRDefault="003E1A80" w:rsidP="0067602D">
            <w:proofErr w:type="spellStart"/>
            <w:r w:rsidRPr="00BE446A">
              <w:t>Counselor</w:t>
            </w:r>
            <w:proofErr w:type="spellEnd"/>
            <w:r w:rsidRPr="00BE446A">
              <w:t xml:space="preserve"> is the trustee </w:t>
            </w:r>
          </w:p>
          <w:p w14:paraId="2D4BB291" w14:textId="7B28420E" w:rsidR="003E1A80" w:rsidRPr="00BE446A" w:rsidRDefault="003E1A80" w:rsidP="0067602D">
            <w:r w:rsidRPr="00BE446A">
              <w:t>The beneficiaries are the descendants of the Husband’s late mother</w:t>
            </w:r>
          </w:p>
          <w:p w14:paraId="4C0E3B4B" w14:textId="101DD9C2" w:rsidR="003E1A80" w:rsidRPr="00BE446A" w:rsidRDefault="003E1A80" w:rsidP="0067602D">
            <w:r w:rsidRPr="00BE446A">
              <w:t xml:space="preserve">The </w:t>
            </w:r>
            <w:r w:rsidR="00C512B8">
              <w:t xml:space="preserve">apparent </w:t>
            </w:r>
            <w:r w:rsidRPr="00BE446A">
              <w:t>protector is a Liechtenstein foundation named Neue Artemis Stiftung</w:t>
            </w:r>
          </w:p>
          <w:p w14:paraId="5905852F" w14:textId="7F99587F" w:rsidR="003E1A80" w:rsidRPr="00BE446A" w:rsidRDefault="003E1A80" w:rsidP="0067602D">
            <w:r w:rsidRPr="00BE446A">
              <w:t>Holds the founder</w:t>
            </w:r>
            <w:r w:rsidR="001E1099">
              <w:t>’s</w:t>
            </w:r>
            <w:r w:rsidRPr="00BE446A">
              <w:t xml:space="preserve"> rights in </w:t>
            </w:r>
            <w:proofErr w:type="spellStart"/>
            <w:r w:rsidRPr="00BE446A">
              <w:t>Qubo</w:t>
            </w:r>
            <w:proofErr w:type="spellEnd"/>
            <w:r w:rsidRPr="00BE446A">
              <w:t xml:space="preserve"> 1 and </w:t>
            </w:r>
            <w:proofErr w:type="spellStart"/>
            <w:r w:rsidRPr="00BE446A">
              <w:t>Qubo</w:t>
            </w:r>
            <w:proofErr w:type="spellEnd"/>
            <w:r w:rsidRPr="00BE446A">
              <w:t xml:space="preserve"> 2 </w:t>
            </w:r>
          </w:p>
        </w:tc>
      </w:tr>
      <w:tr w:rsidR="003E1A80" w:rsidRPr="00BE446A" w14:paraId="14FF883C" w14:textId="77777777" w:rsidTr="0031411E">
        <w:tc>
          <w:tcPr>
            <w:tcW w:w="2693" w:type="dxa"/>
          </w:tcPr>
          <w:p w14:paraId="1C461B76" w14:textId="77777777" w:rsidR="003E1A80" w:rsidRPr="00BE446A" w:rsidRDefault="003E1A80" w:rsidP="0067602D">
            <w:pPr>
              <w:suppressAutoHyphens/>
              <w:rPr>
                <w:spacing w:val="-3"/>
              </w:rPr>
            </w:pPr>
            <w:r w:rsidRPr="00BE446A">
              <w:t>Single Transfer Claim</w:t>
            </w:r>
          </w:p>
        </w:tc>
        <w:tc>
          <w:tcPr>
            <w:tcW w:w="6374" w:type="dxa"/>
          </w:tcPr>
          <w:p w14:paraId="48984799" w14:textId="77777777" w:rsidR="003E1A80" w:rsidRPr="00BE446A" w:rsidRDefault="003E1A80" w:rsidP="0067602D">
            <w:r w:rsidRPr="00BE446A">
              <w:t xml:space="preserve">The Wife’s claim, as an alternative to the Subsequent Transfer Claim, that she can bring a direct claim against </w:t>
            </w:r>
            <w:proofErr w:type="spellStart"/>
            <w:r w:rsidRPr="00BE446A">
              <w:t>Borderedge</w:t>
            </w:r>
            <w:proofErr w:type="spellEnd"/>
            <w:r w:rsidRPr="00BE446A">
              <w:t xml:space="preserve"> in respect of the </w:t>
            </w:r>
            <w:proofErr w:type="spellStart"/>
            <w:r w:rsidRPr="00BE446A">
              <w:t>Borderedge</w:t>
            </w:r>
            <w:proofErr w:type="spellEnd"/>
            <w:r w:rsidRPr="00BE446A">
              <w:t xml:space="preserve"> Transfer </w:t>
            </w:r>
          </w:p>
        </w:tc>
      </w:tr>
      <w:tr w:rsidR="003E1A80" w:rsidRPr="00BE446A" w14:paraId="5085C5B6" w14:textId="77777777" w:rsidTr="0031411E">
        <w:tc>
          <w:tcPr>
            <w:tcW w:w="2693" w:type="dxa"/>
          </w:tcPr>
          <w:p w14:paraId="2A1A1C7F" w14:textId="77777777" w:rsidR="003E1A80" w:rsidRPr="00BE446A" w:rsidRDefault="003E1A80" w:rsidP="0067602D">
            <w:pPr>
              <w:suppressAutoHyphens/>
              <w:rPr>
                <w:spacing w:val="-3"/>
              </w:rPr>
            </w:pPr>
            <w:proofErr w:type="spellStart"/>
            <w:r w:rsidRPr="00BE446A">
              <w:rPr>
                <w:spacing w:val="-3"/>
              </w:rPr>
              <w:t>Sobaldo</w:t>
            </w:r>
            <w:proofErr w:type="spellEnd"/>
            <w:r w:rsidRPr="00BE446A">
              <w:rPr>
                <w:spacing w:val="-3"/>
              </w:rPr>
              <w:t xml:space="preserve"> Establishment [“</w:t>
            </w:r>
            <w:proofErr w:type="spellStart"/>
            <w:r w:rsidRPr="00BE446A">
              <w:rPr>
                <w:spacing w:val="-3"/>
              </w:rPr>
              <w:t>Sobaldo</w:t>
            </w:r>
            <w:proofErr w:type="spellEnd"/>
            <w:r w:rsidRPr="00BE446A">
              <w:rPr>
                <w:spacing w:val="-3"/>
              </w:rPr>
              <w:t>”]</w:t>
            </w:r>
          </w:p>
          <w:p w14:paraId="46C3FE8A" w14:textId="77777777" w:rsidR="003E1A80" w:rsidRPr="00BE446A" w:rsidRDefault="003E1A80" w:rsidP="0067602D">
            <w:pPr>
              <w:suppressAutoHyphens/>
              <w:rPr>
                <w:spacing w:val="-3"/>
              </w:rPr>
            </w:pPr>
          </w:p>
        </w:tc>
        <w:tc>
          <w:tcPr>
            <w:tcW w:w="6374" w:type="dxa"/>
          </w:tcPr>
          <w:p w14:paraId="6808DC22" w14:textId="77777777" w:rsidR="003E1A80" w:rsidRPr="00BE446A" w:rsidRDefault="003E1A80" w:rsidP="0067602D">
            <w:r w:rsidRPr="00BE446A">
              <w:t xml:space="preserve">Ninth Respondent </w:t>
            </w:r>
          </w:p>
          <w:p w14:paraId="36F1E2B0" w14:textId="77777777" w:rsidR="003E1A80" w:rsidRPr="00BE446A" w:rsidRDefault="003E1A80" w:rsidP="0067602D">
            <w:r w:rsidRPr="00BE446A">
              <w:t>A trust company incorporated and registered in Liechtenstein</w:t>
            </w:r>
          </w:p>
          <w:p w14:paraId="789247B6" w14:textId="77777777" w:rsidR="003E1A80" w:rsidRPr="00BE446A" w:rsidRDefault="003E1A80" w:rsidP="0067602D">
            <w:r w:rsidRPr="00BE446A">
              <w:t xml:space="preserve">Its directors are Dr </w:t>
            </w:r>
            <w:proofErr w:type="spellStart"/>
            <w:r w:rsidRPr="00BE446A">
              <w:t>Schurti</w:t>
            </w:r>
            <w:proofErr w:type="spellEnd"/>
            <w:r w:rsidRPr="00BE446A">
              <w:t xml:space="preserve">, Dr Ernst </w:t>
            </w:r>
            <w:proofErr w:type="spellStart"/>
            <w:r w:rsidRPr="00BE446A">
              <w:t>Walch</w:t>
            </w:r>
            <w:proofErr w:type="spellEnd"/>
            <w:r w:rsidRPr="00BE446A">
              <w:t xml:space="preserve"> and Mr </w:t>
            </w:r>
            <w:proofErr w:type="spellStart"/>
            <w:r w:rsidRPr="00BE446A">
              <w:t>Hanselmann</w:t>
            </w:r>
            <w:proofErr w:type="spellEnd"/>
          </w:p>
          <w:p w14:paraId="1ED5FFCA" w14:textId="77777777" w:rsidR="003E1A80" w:rsidRPr="00BE446A" w:rsidRDefault="003E1A80" w:rsidP="0067602D">
            <w:r w:rsidRPr="00BE446A">
              <w:t xml:space="preserve">Its registered address is “c/o </w:t>
            </w:r>
            <w:proofErr w:type="spellStart"/>
            <w:r w:rsidRPr="00BE446A">
              <w:t>WalPart</w:t>
            </w:r>
            <w:proofErr w:type="spellEnd"/>
            <w:r w:rsidRPr="00BE446A">
              <w:t xml:space="preserve"> Trust Registered”</w:t>
            </w:r>
          </w:p>
          <w:p w14:paraId="12C2A6CD" w14:textId="77777777" w:rsidR="003E1A80" w:rsidRPr="00BE446A" w:rsidRDefault="003E1A80" w:rsidP="0067602D">
            <w:r w:rsidRPr="00BE446A">
              <w:lastRenderedPageBreak/>
              <w:t xml:space="preserve">Trustee of the </w:t>
            </w:r>
            <w:proofErr w:type="spellStart"/>
            <w:r w:rsidRPr="00BE446A">
              <w:t>Longlaster</w:t>
            </w:r>
            <w:proofErr w:type="spellEnd"/>
            <w:r w:rsidRPr="00BE446A">
              <w:t xml:space="preserve"> Trust </w:t>
            </w:r>
          </w:p>
        </w:tc>
      </w:tr>
      <w:tr w:rsidR="003E1A80" w:rsidRPr="00BE446A" w14:paraId="3BD5F804" w14:textId="77777777" w:rsidTr="0031411E">
        <w:tc>
          <w:tcPr>
            <w:tcW w:w="2693" w:type="dxa"/>
          </w:tcPr>
          <w:p w14:paraId="36FEBCA5" w14:textId="77777777" w:rsidR="003E1A80" w:rsidRPr="00BE446A" w:rsidRDefault="003E1A80" w:rsidP="0067602D">
            <w:pPr>
              <w:suppressAutoHyphens/>
            </w:pPr>
            <w:proofErr w:type="spellStart"/>
            <w:r w:rsidRPr="00BE446A">
              <w:lastRenderedPageBreak/>
              <w:t>Solyanka</w:t>
            </w:r>
            <w:proofErr w:type="spellEnd"/>
            <w:r w:rsidRPr="00BE446A">
              <w:t xml:space="preserve"> </w:t>
            </w:r>
            <w:proofErr w:type="spellStart"/>
            <w:r w:rsidRPr="00BE446A">
              <w:t>Servis</w:t>
            </w:r>
            <w:proofErr w:type="spellEnd"/>
            <w:r w:rsidRPr="00BE446A">
              <w:t xml:space="preserve"> </w:t>
            </w:r>
          </w:p>
        </w:tc>
        <w:tc>
          <w:tcPr>
            <w:tcW w:w="6374" w:type="dxa"/>
          </w:tcPr>
          <w:p w14:paraId="6597E480" w14:textId="77777777" w:rsidR="003E1A80" w:rsidRPr="00BE446A" w:rsidRDefault="003E1A80" w:rsidP="0067602D">
            <w:r w:rsidRPr="00BE446A">
              <w:t xml:space="preserve">A Russian holding </w:t>
            </w:r>
            <w:proofErr w:type="gramStart"/>
            <w:r w:rsidRPr="00BE446A">
              <w:t>company</w:t>
            </w:r>
            <w:proofErr w:type="gramEnd"/>
            <w:r w:rsidRPr="00BE446A">
              <w:t xml:space="preserve"> </w:t>
            </w:r>
          </w:p>
          <w:p w14:paraId="0F25E52F" w14:textId="77777777" w:rsidR="003E1A80" w:rsidRPr="00BE446A" w:rsidRDefault="003E1A80" w:rsidP="0067602D">
            <w:r w:rsidRPr="00BE446A">
              <w:t xml:space="preserve">It owns the freehold title to the Moscow Property </w:t>
            </w:r>
          </w:p>
        </w:tc>
      </w:tr>
      <w:tr w:rsidR="003E1A80" w:rsidRPr="00BE446A" w14:paraId="26677845" w14:textId="77777777" w:rsidTr="0031411E">
        <w:tc>
          <w:tcPr>
            <w:tcW w:w="2693" w:type="dxa"/>
          </w:tcPr>
          <w:p w14:paraId="1A989749" w14:textId="77777777" w:rsidR="003E1A80" w:rsidRPr="00BE446A" w:rsidRDefault="003E1A80" w:rsidP="0067602D">
            <w:pPr>
              <w:suppressAutoHyphens/>
            </w:pPr>
            <w:r w:rsidRPr="00BE446A">
              <w:t xml:space="preserve">Stay Application </w:t>
            </w:r>
          </w:p>
        </w:tc>
        <w:tc>
          <w:tcPr>
            <w:tcW w:w="6374" w:type="dxa"/>
          </w:tcPr>
          <w:p w14:paraId="6AF07939" w14:textId="77777777" w:rsidR="003E1A80" w:rsidRPr="00BE446A" w:rsidRDefault="003E1A80" w:rsidP="0067602D">
            <w:proofErr w:type="spellStart"/>
            <w:r w:rsidRPr="00BE446A">
              <w:t>Counselor’s</w:t>
            </w:r>
            <w:proofErr w:type="spellEnd"/>
            <w:r w:rsidRPr="00BE446A">
              <w:t xml:space="preserve"> and </w:t>
            </w:r>
            <w:proofErr w:type="spellStart"/>
            <w:r w:rsidRPr="00BE446A">
              <w:t>Sobaldo’s</w:t>
            </w:r>
            <w:proofErr w:type="spellEnd"/>
            <w:r w:rsidRPr="00BE446A">
              <w:t xml:space="preserve"> application of 26 February 2020 for a stay of the present proceedings against them </w:t>
            </w:r>
          </w:p>
        </w:tc>
      </w:tr>
      <w:tr w:rsidR="003E1A80" w:rsidRPr="00BE446A" w14:paraId="690A385B" w14:textId="77777777" w:rsidTr="0031411E">
        <w:tc>
          <w:tcPr>
            <w:tcW w:w="2693" w:type="dxa"/>
          </w:tcPr>
          <w:p w14:paraId="6A7DAC95" w14:textId="77777777" w:rsidR="003E1A80" w:rsidRPr="00BE446A" w:rsidRDefault="003E1A80" w:rsidP="0067602D">
            <w:pPr>
              <w:suppressAutoHyphens/>
            </w:pPr>
            <w:r w:rsidRPr="00BE446A">
              <w:t>STE Capital [“STE”]</w:t>
            </w:r>
          </w:p>
        </w:tc>
        <w:tc>
          <w:tcPr>
            <w:tcW w:w="6374" w:type="dxa"/>
          </w:tcPr>
          <w:p w14:paraId="7252AED6" w14:textId="77777777" w:rsidR="003E1A80" w:rsidRPr="00BE446A" w:rsidRDefault="003E1A80" w:rsidP="0067602D">
            <w:r w:rsidRPr="00BE446A">
              <w:t xml:space="preserve">A business in which </w:t>
            </w:r>
            <w:proofErr w:type="spellStart"/>
            <w:r w:rsidRPr="00BE446A">
              <w:t>Temur</w:t>
            </w:r>
            <w:proofErr w:type="spellEnd"/>
            <w:r w:rsidRPr="00BE446A">
              <w:t xml:space="preserve"> is heavily involved </w:t>
            </w:r>
          </w:p>
        </w:tc>
      </w:tr>
      <w:tr w:rsidR="003E1A80" w:rsidRPr="00BE446A" w14:paraId="5050F30B" w14:textId="77777777" w:rsidTr="0031411E">
        <w:tc>
          <w:tcPr>
            <w:tcW w:w="2693" w:type="dxa"/>
          </w:tcPr>
          <w:p w14:paraId="4820FB8F" w14:textId="77777777" w:rsidR="003E1A80" w:rsidRPr="00BE446A" w:rsidRDefault="003E1A80" w:rsidP="0067602D">
            <w:pPr>
              <w:suppressAutoHyphens/>
            </w:pPr>
            <w:r w:rsidRPr="00BE446A">
              <w:t>Stern Management Corp</w:t>
            </w:r>
          </w:p>
        </w:tc>
        <w:tc>
          <w:tcPr>
            <w:tcW w:w="6374" w:type="dxa"/>
          </w:tcPr>
          <w:p w14:paraId="345F8A7F" w14:textId="77777777" w:rsidR="003E1A80" w:rsidRPr="00BE446A" w:rsidRDefault="003E1A80" w:rsidP="0067602D">
            <w:r w:rsidRPr="00BE446A">
              <w:t xml:space="preserve">Parent company of Avenger </w:t>
            </w:r>
          </w:p>
        </w:tc>
      </w:tr>
      <w:tr w:rsidR="003E1A80" w:rsidRPr="00BE446A" w14:paraId="33F8FE5E" w14:textId="77777777" w:rsidTr="0031411E">
        <w:tc>
          <w:tcPr>
            <w:tcW w:w="2693" w:type="dxa"/>
          </w:tcPr>
          <w:p w14:paraId="4C88BCB8" w14:textId="77777777" w:rsidR="003E1A80" w:rsidRPr="00BE446A" w:rsidRDefault="003E1A80" w:rsidP="0067602D">
            <w:pPr>
              <w:suppressAutoHyphens/>
              <w:rPr>
                <w:spacing w:val="-3"/>
              </w:rPr>
            </w:pPr>
            <w:r w:rsidRPr="00BE446A">
              <w:rPr>
                <w:spacing w:val="-3"/>
              </w:rPr>
              <w:t xml:space="preserve">Straight Establishment [“Straight”] </w:t>
            </w:r>
          </w:p>
          <w:p w14:paraId="34BCC2E0" w14:textId="77777777" w:rsidR="003E1A80" w:rsidRPr="00BE446A" w:rsidRDefault="003E1A80" w:rsidP="0067602D"/>
        </w:tc>
        <w:tc>
          <w:tcPr>
            <w:tcW w:w="6374" w:type="dxa"/>
          </w:tcPr>
          <w:p w14:paraId="488CD1A8" w14:textId="77777777" w:rsidR="003E1A80" w:rsidRPr="00BE446A" w:rsidRDefault="003E1A80" w:rsidP="0067602D">
            <w:r w:rsidRPr="00BE446A">
              <w:t xml:space="preserve">Sixth Respondent </w:t>
            </w:r>
          </w:p>
          <w:p w14:paraId="5D540268" w14:textId="6B049F45" w:rsidR="003E1A80" w:rsidRPr="00BE446A" w:rsidRDefault="003E1A80" w:rsidP="0067602D">
            <w:r w:rsidRPr="00BE446A">
              <w:t xml:space="preserve">A Liechtenstein establishment owned by </w:t>
            </w:r>
            <w:proofErr w:type="spellStart"/>
            <w:r w:rsidRPr="00BE446A">
              <w:t>Counselor</w:t>
            </w:r>
            <w:proofErr w:type="spellEnd"/>
            <w:r w:rsidRPr="00BE446A">
              <w:t xml:space="preserve"> in its capacity as trustee of a Liechtenstein trust known as the </w:t>
            </w:r>
            <w:proofErr w:type="gramStart"/>
            <w:r w:rsidRPr="00BE446A">
              <w:t>Navy Blue</w:t>
            </w:r>
            <w:proofErr w:type="gramEnd"/>
            <w:r w:rsidRPr="00BE446A">
              <w:t xml:space="preserve"> Trust</w:t>
            </w:r>
          </w:p>
          <w:p w14:paraId="7AED2A97" w14:textId="77777777" w:rsidR="003E1A80" w:rsidRPr="00BE446A" w:rsidRDefault="003E1A80" w:rsidP="0067602D">
            <w:r w:rsidRPr="00BE446A">
              <w:t xml:space="preserve">Dr </w:t>
            </w:r>
            <w:proofErr w:type="spellStart"/>
            <w:r w:rsidRPr="00BE446A">
              <w:t>Schurti</w:t>
            </w:r>
            <w:proofErr w:type="spellEnd"/>
            <w:r w:rsidRPr="00BE446A">
              <w:t xml:space="preserve"> performs the establishment on 16.02.2017</w:t>
            </w:r>
          </w:p>
          <w:p w14:paraId="7787E8C0" w14:textId="77777777" w:rsidR="003E1A80" w:rsidRPr="00BE446A" w:rsidRDefault="003E1A80" w:rsidP="0067602D">
            <w:r w:rsidRPr="00BE446A">
              <w:t xml:space="preserve">Sole director is </w:t>
            </w:r>
            <w:proofErr w:type="spellStart"/>
            <w:r w:rsidRPr="00BE446A">
              <w:t>Counselor</w:t>
            </w:r>
            <w:proofErr w:type="spellEnd"/>
            <w:r w:rsidRPr="00BE446A">
              <w:t xml:space="preserve"> </w:t>
            </w:r>
          </w:p>
        </w:tc>
      </w:tr>
      <w:tr w:rsidR="003E1A80" w:rsidRPr="00BE446A" w14:paraId="1D52613C" w14:textId="77777777" w:rsidTr="0031411E">
        <w:tc>
          <w:tcPr>
            <w:tcW w:w="2693" w:type="dxa"/>
          </w:tcPr>
          <w:p w14:paraId="72433649" w14:textId="77777777" w:rsidR="003E1A80" w:rsidRPr="00BE446A" w:rsidRDefault="003E1A80" w:rsidP="0067602D">
            <w:pPr>
              <w:suppressAutoHyphens/>
            </w:pPr>
            <w:r w:rsidRPr="00BE446A">
              <w:t xml:space="preserve">Strike Out Application </w:t>
            </w:r>
          </w:p>
        </w:tc>
        <w:tc>
          <w:tcPr>
            <w:tcW w:w="6374" w:type="dxa"/>
          </w:tcPr>
          <w:p w14:paraId="17867C11" w14:textId="67A5B343" w:rsidR="003E1A80" w:rsidRPr="00BE446A" w:rsidRDefault="003E1A80" w:rsidP="0067602D">
            <w:r w:rsidRPr="00BE446A">
              <w:t xml:space="preserve">The Wife’s application of 28 February 2020 seeking to strike out </w:t>
            </w:r>
            <w:proofErr w:type="spellStart"/>
            <w:r w:rsidRPr="00BE446A">
              <w:t>Temur’s</w:t>
            </w:r>
            <w:proofErr w:type="spellEnd"/>
            <w:r w:rsidRPr="00BE446A">
              <w:t xml:space="preserve"> </w:t>
            </w:r>
            <w:r w:rsidR="00CE0928">
              <w:t xml:space="preserve">Disclosure </w:t>
            </w:r>
            <w:r w:rsidR="00C06DD6">
              <w:t xml:space="preserve">Application and </w:t>
            </w:r>
            <w:proofErr w:type="spellStart"/>
            <w:r w:rsidR="00C06DD6">
              <w:t>Temur’s</w:t>
            </w:r>
            <w:proofErr w:type="spellEnd"/>
            <w:r w:rsidR="00C06DD6">
              <w:t xml:space="preserve"> counterclaim relating to the Wife litigation funding</w:t>
            </w:r>
            <w:r w:rsidRPr="00BE446A">
              <w:t xml:space="preserve"> </w:t>
            </w:r>
          </w:p>
        </w:tc>
      </w:tr>
      <w:tr w:rsidR="003E1A80" w:rsidRPr="00BE446A" w14:paraId="18626856" w14:textId="77777777" w:rsidTr="0031411E">
        <w:tc>
          <w:tcPr>
            <w:tcW w:w="2693" w:type="dxa"/>
          </w:tcPr>
          <w:p w14:paraId="7C68F217" w14:textId="77777777" w:rsidR="003E1A80" w:rsidRPr="00BE446A" w:rsidRDefault="003E1A80" w:rsidP="0067602D">
            <w:pPr>
              <w:suppressAutoHyphens/>
            </w:pPr>
            <w:r w:rsidRPr="00BE446A">
              <w:t>Subsequent Transfer Claim</w:t>
            </w:r>
          </w:p>
        </w:tc>
        <w:tc>
          <w:tcPr>
            <w:tcW w:w="6374" w:type="dxa"/>
          </w:tcPr>
          <w:p w14:paraId="611C5E81" w14:textId="77777777" w:rsidR="003E1A80" w:rsidRPr="00BE446A" w:rsidRDefault="003E1A80" w:rsidP="0067602D">
            <w:r w:rsidRPr="00BE446A">
              <w:t xml:space="preserve">The Wife’s claim that she is entitled to relief against </w:t>
            </w:r>
            <w:proofErr w:type="spellStart"/>
            <w:r w:rsidRPr="00BE446A">
              <w:t>Borderedge</w:t>
            </w:r>
            <w:proofErr w:type="spellEnd"/>
            <w:r w:rsidRPr="00BE446A">
              <w:t xml:space="preserve"> consequential upon the </w:t>
            </w:r>
            <w:proofErr w:type="spellStart"/>
            <w:r w:rsidRPr="00BE446A">
              <w:t>Borderedge</w:t>
            </w:r>
            <w:proofErr w:type="spellEnd"/>
            <w:r w:rsidRPr="00BE446A">
              <w:t xml:space="preserve"> Transfer </w:t>
            </w:r>
          </w:p>
        </w:tc>
      </w:tr>
      <w:tr w:rsidR="003E1A80" w:rsidRPr="00BE446A" w14:paraId="5B00364A" w14:textId="77777777" w:rsidTr="0031411E">
        <w:tc>
          <w:tcPr>
            <w:tcW w:w="2693" w:type="dxa"/>
          </w:tcPr>
          <w:p w14:paraId="12496D2F" w14:textId="77777777" w:rsidR="003E1A80" w:rsidRPr="00BE446A" w:rsidRDefault="003E1A80" w:rsidP="0067602D">
            <w:pPr>
              <w:suppressAutoHyphens/>
            </w:pPr>
            <w:r w:rsidRPr="00BE446A">
              <w:t>Sunningdale Limited [“Sunningdale”]</w:t>
            </w:r>
          </w:p>
        </w:tc>
        <w:tc>
          <w:tcPr>
            <w:tcW w:w="6374" w:type="dxa"/>
          </w:tcPr>
          <w:p w14:paraId="25EE518F" w14:textId="77777777" w:rsidR="003E1A80" w:rsidRPr="00BE446A" w:rsidRDefault="003E1A80" w:rsidP="0067602D">
            <w:r w:rsidRPr="00BE446A">
              <w:t xml:space="preserve">A Cypriot company owned by the Husband </w:t>
            </w:r>
          </w:p>
          <w:p w14:paraId="42BB983E" w14:textId="77777777" w:rsidR="003E1A80" w:rsidRPr="00BE446A" w:rsidRDefault="003E1A80" w:rsidP="0067602D">
            <w:r w:rsidRPr="00BE446A">
              <w:t>The indirect owner of the Moscow Property</w:t>
            </w:r>
          </w:p>
          <w:p w14:paraId="31CC4C54" w14:textId="77777777" w:rsidR="003E1A80" w:rsidRPr="00BE446A" w:rsidRDefault="003E1A80" w:rsidP="0067602D">
            <w:r w:rsidRPr="00BE446A">
              <w:t xml:space="preserve">Holds 100% of the shares in </w:t>
            </w:r>
            <w:proofErr w:type="spellStart"/>
            <w:r w:rsidRPr="00BE446A">
              <w:t>Solyanka</w:t>
            </w:r>
            <w:proofErr w:type="spellEnd"/>
            <w:r w:rsidRPr="00BE446A">
              <w:t xml:space="preserve"> </w:t>
            </w:r>
            <w:proofErr w:type="spellStart"/>
            <w:r w:rsidRPr="00BE446A">
              <w:t>Servis</w:t>
            </w:r>
            <w:proofErr w:type="spellEnd"/>
          </w:p>
          <w:p w14:paraId="05990923" w14:textId="77777777" w:rsidR="003E1A80" w:rsidRPr="00BE446A" w:rsidRDefault="003E1A80" w:rsidP="0067602D">
            <w:r w:rsidRPr="00BE446A">
              <w:t>Subject to the appointment of an interim receiver by the Cypriot courts</w:t>
            </w:r>
          </w:p>
        </w:tc>
      </w:tr>
      <w:tr w:rsidR="003E1A80" w:rsidRPr="00BE446A" w14:paraId="48CBFC46" w14:textId="77777777" w:rsidTr="0031411E">
        <w:tc>
          <w:tcPr>
            <w:tcW w:w="2693" w:type="dxa"/>
          </w:tcPr>
          <w:p w14:paraId="322FA607" w14:textId="1E451F55" w:rsidR="003E1A80" w:rsidRPr="00BE446A" w:rsidRDefault="003E1A80" w:rsidP="0067602D">
            <w:r w:rsidRPr="00BE446A">
              <w:t xml:space="preserve">Tatiana </w:t>
            </w:r>
            <w:proofErr w:type="spellStart"/>
            <w:r w:rsidR="0089421B" w:rsidRPr="00BE446A">
              <w:t>Akhmedova</w:t>
            </w:r>
            <w:proofErr w:type="spellEnd"/>
            <w:r w:rsidRPr="00BE446A">
              <w:t xml:space="preserve"> [“the Wife”] </w:t>
            </w:r>
          </w:p>
        </w:tc>
        <w:tc>
          <w:tcPr>
            <w:tcW w:w="6374" w:type="dxa"/>
          </w:tcPr>
          <w:p w14:paraId="690118A8" w14:textId="77777777" w:rsidR="003E1A80" w:rsidRPr="00BE446A" w:rsidRDefault="003E1A80" w:rsidP="0067602D">
            <w:r w:rsidRPr="00BE446A">
              <w:t xml:space="preserve">Applicant wife </w:t>
            </w:r>
          </w:p>
          <w:p w14:paraId="6A1BD51F" w14:textId="31F5215A" w:rsidR="003E1A80" w:rsidRPr="00BE446A" w:rsidRDefault="003E1A80" w:rsidP="0067602D">
            <w:r w:rsidRPr="00BE446A">
              <w:t xml:space="preserve">Mother to </w:t>
            </w:r>
            <w:proofErr w:type="spellStart"/>
            <w:r w:rsidRPr="00BE446A">
              <w:t>T</w:t>
            </w:r>
            <w:r w:rsidR="00490F41">
              <w:t>e</w:t>
            </w:r>
            <w:r w:rsidRPr="00BE446A">
              <w:t>m</w:t>
            </w:r>
            <w:r w:rsidR="00490F41">
              <w:t>u</w:t>
            </w:r>
            <w:r w:rsidRPr="00BE446A">
              <w:t>r</w:t>
            </w:r>
            <w:proofErr w:type="spellEnd"/>
            <w:r w:rsidRPr="00BE446A">
              <w:t xml:space="preserve"> and Edgar </w:t>
            </w:r>
          </w:p>
        </w:tc>
      </w:tr>
      <w:tr w:rsidR="003E1A80" w:rsidRPr="00BE446A" w14:paraId="3C8BC9E6" w14:textId="77777777" w:rsidTr="0031411E">
        <w:trPr>
          <w:trHeight w:val="712"/>
        </w:trPr>
        <w:tc>
          <w:tcPr>
            <w:tcW w:w="2693" w:type="dxa"/>
          </w:tcPr>
          <w:p w14:paraId="5499E67D" w14:textId="77777777" w:rsidR="003E1A80" w:rsidRPr="00BE446A" w:rsidRDefault="003E1A80" w:rsidP="0067602D">
            <w:pPr>
              <w:suppressAutoHyphens/>
              <w:rPr>
                <w:spacing w:val="-3"/>
              </w:rPr>
            </w:pPr>
            <w:proofErr w:type="spellStart"/>
            <w:r w:rsidRPr="00BE446A">
              <w:rPr>
                <w:spacing w:val="-3"/>
              </w:rPr>
              <w:t>Temur</w:t>
            </w:r>
            <w:proofErr w:type="spellEnd"/>
            <w:r w:rsidRPr="00BE446A">
              <w:rPr>
                <w:spacing w:val="-3"/>
              </w:rPr>
              <w:t xml:space="preserve"> </w:t>
            </w:r>
            <w:proofErr w:type="spellStart"/>
            <w:r w:rsidRPr="00BE446A">
              <w:rPr>
                <w:spacing w:val="-3"/>
              </w:rPr>
              <w:t>Akhmedov</w:t>
            </w:r>
            <w:proofErr w:type="spellEnd"/>
            <w:r w:rsidRPr="00BE446A">
              <w:rPr>
                <w:spacing w:val="-3"/>
              </w:rPr>
              <w:t xml:space="preserve"> [“</w:t>
            </w:r>
            <w:proofErr w:type="spellStart"/>
            <w:r w:rsidRPr="00BE446A">
              <w:rPr>
                <w:spacing w:val="-3"/>
              </w:rPr>
              <w:t>Temur</w:t>
            </w:r>
            <w:proofErr w:type="spellEnd"/>
            <w:r w:rsidRPr="00BE446A">
              <w:rPr>
                <w:spacing w:val="-3"/>
              </w:rPr>
              <w:t>”]</w:t>
            </w:r>
          </w:p>
          <w:p w14:paraId="2F2C3A2E" w14:textId="77777777" w:rsidR="003E1A80" w:rsidRPr="00BE446A" w:rsidRDefault="003E1A80" w:rsidP="0067602D">
            <w:pPr>
              <w:suppressAutoHyphens/>
              <w:rPr>
                <w:spacing w:val="-3"/>
              </w:rPr>
            </w:pPr>
          </w:p>
        </w:tc>
        <w:tc>
          <w:tcPr>
            <w:tcW w:w="6374" w:type="dxa"/>
          </w:tcPr>
          <w:p w14:paraId="4EC0B859" w14:textId="77777777" w:rsidR="003E1A80" w:rsidRPr="00BE446A" w:rsidRDefault="003E1A80" w:rsidP="0067602D">
            <w:r w:rsidRPr="00BE446A">
              <w:t xml:space="preserve">Tenth Respondent </w:t>
            </w:r>
          </w:p>
          <w:p w14:paraId="526D0CAA" w14:textId="77777777" w:rsidR="003E1A80" w:rsidRPr="00BE446A" w:rsidRDefault="003E1A80" w:rsidP="0067602D">
            <w:r w:rsidRPr="00BE446A">
              <w:t xml:space="preserve">Eldest son of the Wife and the Husband </w:t>
            </w:r>
          </w:p>
        </w:tc>
      </w:tr>
      <w:tr w:rsidR="003E1A80" w:rsidRPr="00BE446A" w14:paraId="12D428C3" w14:textId="77777777" w:rsidTr="0031411E">
        <w:tc>
          <w:tcPr>
            <w:tcW w:w="2693" w:type="dxa"/>
          </w:tcPr>
          <w:p w14:paraId="59CD44DC" w14:textId="77777777" w:rsidR="003E1A80" w:rsidRPr="00BE446A" w:rsidRDefault="003E1A80" w:rsidP="0067602D">
            <w:pPr>
              <w:suppressAutoHyphens/>
            </w:pPr>
            <w:proofErr w:type="spellStart"/>
            <w:r w:rsidRPr="00BE446A">
              <w:t>Temur</w:t>
            </w:r>
            <w:proofErr w:type="spellEnd"/>
            <w:r w:rsidRPr="00BE446A">
              <w:t xml:space="preserve"> WFO</w:t>
            </w:r>
          </w:p>
        </w:tc>
        <w:tc>
          <w:tcPr>
            <w:tcW w:w="6374" w:type="dxa"/>
          </w:tcPr>
          <w:p w14:paraId="32D790A0" w14:textId="77777777" w:rsidR="003E1A80" w:rsidRPr="00BE446A" w:rsidRDefault="003E1A80" w:rsidP="0067602D">
            <w:r w:rsidRPr="00BE446A">
              <w:t xml:space="preserve">Knowles J order of 17 July 2020 granting the WFO Application </w:t>
            </w:r>
          </w:p>
        </w:tc>
      </w:tr>
      <w:tr w:rsidR="003E1A80" w:rsidRPr="00BE446A" w14:paraId="7C13F479" w14:textId="77777777" w:rsidTr="0031411E">
        <w:tc>
          <w:tcPr>
            <w:tcW w:w="2693" w:type="dxa"/>
          </w:tcPr>
          <w:p w14:paraId="702C841F" w14:textId="77777777" w:rsidR="003E1A80" w:rsidRPr="00BE446A" w:rsidRDefault="003E1A80" w:rsidP="0067602D">
            <w:pPr>
              <w:suppressAutoHyphens/>
              <w:rPr>
                <w:spacing w:val="-3"/>
              </w:rPr>
            </w:pPr>
            <w:proofErr w:type="spellStart"/>
            <w:r w:rsidRPr="00BE446A">
              <w:rPr>
                <w:spacing w:val="-3"/>
              </w:rPr>
              <w:t>Temur’s</w:t>
            </w:r>
            <w:proofErr w:type="spellEnd"/>
            <w:r w:rsidRPr="00BE446A">
              <w:rPr>
                <w:spacing w:val="-3"/>
              </w:rPr>
              <w:t xml:space="preserve"> Counterclaim </w:t>
            </w:r>
          </w:p>
        </w:tc>
        <w:tc>
          <w:tcPr>
            <w:tcW w:w="6374" w:type="dxa"/>
          </w:tcPr>
          <w:p w14:paraId="76D59DCF" w14:textId="77777777" w:rsidR="003E1A80" w:rsidRPr="00BE446A" w:rsidRDefault="003E1A80" w:rsidP="0067602D">
            <w:r w:rsidRPr="00BE446A">
              <w:t xml:space="preserve">Alleging breach of confidence or privacy with respect to documents provided by Mr Henderson and applying for the Wife to be injuncted from using the same </w:t>
            </w:r>
          </w:p>
        </w:tc>
      </w:tr>
      <w:tr w:rsidR="003E1A80" w:rsidRPr="00BE446A" w14:paraId="19DBDF38" w14:textId="77777777" w:rsidTr="0031411E">
        <w:tc>
          <w:tcPr>
            <w:tcW w:w="2693" w:type="dxa"/>
          </w:tcPr>
          <w:p w14:paraId="2496C3EA" w14:textId="088BB4A5" w:rsidR="003E1A80" w:rsidRPr="00BE446A" w:rsidRDefault="003E1A80" w:rsidP="0067602D">
            <w:pPr>
              <w:suppressAutoHyphens/>
            </w:pPr>
            <w:proofErr w:type="spellStart"/>
            <w:r w:rsidRPr="00BE446A">
              <w:t>Temur’s</w:t>
            </w:r>
            <w:proofErr w:type="spellEnd"/>
            <w:r w:rsidRPr="00BE446A">
              <w:t xml:space="preserve"> Disclosure </w:t>
            </w:r>
            <w:r w:rsidR="00457914">
              <w:t>Application</w:t>
            </w:r>
            <w:r w:rsidRPr="00BE446A">
              <w:t xml:space="preserve"> </w:t>
            </w:r>
          </w:p>
        </w:tc>
        <w:tc>
          <w:tcPr>
            <w:tcW w:w="6374" w:type="dxa"/>
          </w:tcPr>
          <w:p w14:paraId="46E6A885" w14:textId="6519AFCB" w:rsidR="003E1A80" w:rsidRPr="00BE446A" w:rsidRDefault="003E1A80" w:rsidP="0067602D">
            <w:proofErr w:type="spellStart"/>
            <w:r w:rsidRPr="00BE446A">
              <w:t>Temur’s</w:t>
            </w:r>
            <w:proofErr w:type="spellEnd"/>
            <w:r w:rsidRPr="00BE446A">
              <w:t xml:space="preserve"> application of 29 November 2019 for an order seeking disclosure against the Wife </w:t>
            </w:r>
            <w:r w:rsidR="00BD7FFA">
              <w:t>in respect of her litigation funding arrangements</w:t>
            </w:r>
          </w:p>
        </w:tc>
      </w:tr>
      <w:tr w:rsidR="003E1A80" w:rsidRPr="00BE446A" w14:paraId="19FA8524" w14:textId="77777777" w:rsidTr="0031411E">
        <w:tc>
          <w:tcPr>
            <w:tcW w:w="2693" w:type="dxa"/>
          </w:tcPr>
          <w:p w14:paraId="230F2636" w14:textId="77777777" w:rsidR="003E1A80" w:rsidRPr="00BE446A" w:rsidRDefault="003E1A80" w:rsidP="0067602D">
            <w:pPr>
              <w:suppressAutoHyphens/>
            </w:pPr>
            <w:r w:rsidRPr="00BE446A">
              <w:t xml:space="preserve">Termination Agreement </w:t>
            </w:r>
          </w:p>
        </w:tc>
        <w:tc>
          <w:tcPr>
            <w:tcW w:w="6374" w:type="dxa"/>
          </w:tcPr>
          <w:p w14:paraId="1739A84E" w14:textId="4D3B4DC5" w:rsidR="003E1A80" w:rsidRPr="00BE446A" w:rsidRDefault="009D10A6" w:rsidP="0067602D">
            <w:r>
              <w:t xml:space="preserve">Notarised </w:t>
            </w:r>
            <w:r w:rsidR="00A65190">
              <w:t xml:space="preserve">agreement between Sunningdale </w:t>
            </w:r>
            <w:r w:rsidR="00D42408">
              <w:t xml:space="preserve">and </w:t>
            </w:r>
            <w:proofErr w:type="spellStart"/>
            <w:r w:rsidR="00D42408">
              <w:t>Temur</w:t>
            </w:r>
            <w:proofErr w:type="spellEnd"/>
            <w:r w:rsidR="00D42408">
              <w:t xml:space="preserve"> (</w:t>
            </w:r>
            <w:r w:rsidR="00005D5C">
              <w:t xml:space="preserve">executed by </w:t>
            </w:r>
            <w:r w:rsidR="003E1A80" w:rsidRPr="00BE446A">
              <w:t xml:space="preserve">Ms </w:t>
            </w:r>
            <w:proofErr w:type="spellStart"/>
            <w:r w:rsidR="003E1A80" w:rsidRPr="00BE446A">
              <w:t>Sagadeeva</w:t>
            </w:r>
            <w:proofErr w:type="spellEnd"/>
            <w:r w:rsidR="003E1A80" w:rsidRPr="00BE446A">
              <w:t xml:space="preserve"> </w:t>
            </w:r>
            <w:r w:rsidR="00005D5C">
              <w:t>on his behalf)</w:t>
            </w:r>
            <w:r w:rsidR="00C31477">
              <w:t xml:space="preserve"> terminating an earlier</w:t>
            </w:r>
            <w:r w:rsidR="00CF63AE">
              <w:t xml:space="preserve"> agreement for </w:t>
            </w:r>
            <w:r w:rsidR="003E1A80" w:rsidRPr="00BE446A">
              <w:t xml:space="preserve">the transfer of shares </w:t>
            </w:r>
            <w:r w:rsidR="00E1798F">
              <w:t xml:space="preserve">in </w:t>
            </w:r>
            <w:proofErr w:type="spellStart"/>
            <w:r w:rsidR="00E1798F">
              <w:t>Solyanka</w:t>
            </w:r>
            <w:proofErr w:type="spellEnd"/>
            <w:r w:rsidR="00E1798F">
              <w:t xml:space="preserve"> </w:t>
            </w:r>
            <w:proofErr w:type="spellStart"/>
            <w:r w:rsidR="00EB33BC">
              <w:t>Servis</w:t>
            </w:r>
            <w:proofErr w:type="spellEnd"/>
            <w:r w:rsidR="00987F58">
              <w:t xml:space="preserve"> from Sunningdale to</w:t>
            </w:r>
            <w:r w:rsidR="003E1A80" w:rsidRPr="00BE446A">
              <w:t xml:space="preserve"> </w:t>
            </w:r>
            <w:proofErr w:type="spellStart"/>
            <w:r w:rsidR="003E1A80" w:rsidRPr="00BE446A">
              <w:t>Temur</w:t>
            </w:r>
            <w:proofErr w:type="spellEnd"/>
            <w:r w:rsidR="00987F58">
              <w:t xml:space="preserve"> and reversing the transfer</w:t>
            </w:r>
            <w:r w:rsidR="003E1A80" w:rsidRPr="00BE446A">
              <w:t xml:space="preserve"> (the “Termination Agreement”)</w:t>
            </w:r>
          </w:p>
        </w:tc>
      </w:tr>
      <w:tr w:rsidR="003E1A80" w:rsidRPr="00BE446A" w14:paraId="737DBB32" w14:textId="77777777" w:rsidTr="0031411E">
        <w:tc>
          <w:tcPr>
            <w:tcW w:w="2693" w:type="dxa"/>
          </w:tcPr>
          <w:p w14:paraId="3AD27086" w14:textId="77777777" w:rsidR="003E1A80" w:rsidRPr="00BE446A" w:rsidRDefault="003E1A80" w:rsidP="0067602D">
            <w:pPr>
              <w:suppressAutoHyphens/>
            </w:pPr>
            <w:r w:rsidRPr="00BE446A">
              <w:t xml:space="preserve">Termination Claim </w:t>
            </w:r>
          </w:p>
        </w:tc>
        <w:tc>
          <w:tcPr>
            <w:tcW w:w="6374" w:type="dxa"/>
          </w:tcPr>
          <w:p w14:paraId="3633923B" w14:textId="1CE8B24B" w:rsidR="003E1A80" w:rsidRPr="00BE446A" w:rsidRDefault="00E173FF" w:rsidP="0067602D">
            <w:r>
              <w:t xml:space="preserve">Claim </w:t>
            </w:r>
            <w:r w:rsidR="00762466">
              <w:t xml:space="preserve">brought in Moscow by </w:t>
            </w:r>
            <w:r w:rsidR="003E1A80" w:rsidRPr="00BE446A">
              <w:t xml:space="preserve">Sunningdale against </w:t>
            </w:r>
            <w:proofErr w:type="spellStart"/>
            <w:r w:rsidR="003E1A80" w:rsidRPr="00BE446A">
              <w:t>Temur</w:t>
            </w:r>
            <w:proofErr w:type="spellEnd"/>
            <w:r w:rsidR="003E1A80" w:rsidRPr="00BE446A">
              <w:t xml:space="preserve"> to recover the shares in </w:t>
            </w:r>
            <w:proofErr w:type="spellStart"/>
            <w:r w:rsidR="003E1A80" w:rsidRPr="00BE446A">
              <w:t>Solyanka</w:t>
            </w:r>
            <w:proofErr w:type="spellEnd"/>
            <w:r w:rsidR="003E1A80" w:rsidRPr="00BE446A">
              <w:t xml:space="preserve"> </w:t>
            </w:r>
            <w:proofErr w:type="spellStart"/>
            <w:r w:rsidR="003E1A80" w:rsidRPr="00BE446A">
              <w:t>Servis</w:t>
            </w:r>
            <w:proofErr w:type="spellEnd"/>
          </w:p>
        </w:tc>
      </w:tr>
      <w:tr w:rsidR="003E1A80" w:rsidRPr="00BE446A" w14:paraId="715923A2" w14:textId="77777777" w:rsidTr="0031411E">
        <w:tc>
          <w:tcPr>
            <w:tcW w:w="2693" w:type="dxa"/>
          </w:tcPr>
          <w:p w14:paraId="39835E3B" w14:textId="77777777" w:rsidR="003E1A80" w:rsidRPr="00BE446A" w:rsidRDefault="003E1A80" w:rsidP="0067602D">
            <w:pPr>
              <w:suppressAutoHyphens/>
              <w:rPr>
                <w:lang w:val="es-ES"/>
              </w:rPr>
            </w:pPr>
            <w:r w:rsidRPr="00BE446A">
              <w:rPr>
                <w:lang w:val="es-ES"/>
              </w:rPr>
              <w:t xml:space="preserve">Tiffany </w:t>
            </w:r>
            <w:proofErr w:type="spellStart"/>
            <w:r w:rsidRPr="00BE446A">
              <w:rPr>
                <w:lang w:val="es-ES"/>
              </w:rPr>
              <w:t>Limited</w:t>
            </w:r>
            <w:proofErr w:type="spellEnd"/>
            <w:r w:rsidRPr="00BE446A">
              <w:rPr>
                <w:lang w:val="es-ES"/>
              </w:rPr>
              <w:t xml:space="preserve"> [“Tiffany”] </w:t>
            </w:r>
          </w:p>
        </w:tc>
        <w:tc>
          <w:tcPr>
            <w:tcW w:w="6374" w:type="dxa"/>
          </w:tcPr>
          <w:p w14:paraId="7FC2DB04" w14:textId="56050D29" w:rsidR="003E1A80" w:rsidRPr="00BE446A" w:rsidRDefault="003E1A80" w:rsidP="0067602D">
            <w:r w:rsidRPr="00BE446A">
              <w:t xml:space="preserve">A company incorporated in the Isle of Man </w:t>
            </w:r>
            <w:r w:rsidR="002D5D4A">
              <w:t xml:space="preserve">and owner </w:t>
            </w:r>
            <w:r w:rsidR="005A5AC3">
              <w:t xml:space="preserve">of the Yacht before a ‘dummy sale’ to Avenger in 2014 using funds derived from </w:t>
            </w:r>
            <w:proofErr w:type="spellStart"/>
            <w:r w:rsidR="005A5AC3">
              <w:t>F</w:t>
            </w:r>
            <w:r w:rsidR="00041E53">
              <w:t>arkhad’s</w:t>
            </w:r>
            <w:proofErr w:type="spellEnd"/>
            <w:r w:rsidR="00041E53">
              <w:t xml:space="preserve"> bank account</w:t>
            </w:r>
          </w:p>
        </w:tc>
      </w:tr>
      <w:tr w:rsidR="003E1A80" w:rsidRPr="00BE446A" w14:paraId="3A30292B" w14:textId="77777777" w:rsidTr="0031411E">
        <w:tc>
          <w:tcPr>
            <w:tcW w:w="2693" w:type="dxa"/>
          </w:tcPr>
          <w:p w14:paraId="03B8EF5F" w14:textId="77777777" w:rsidR="003E1A80" w:rsidRPr="00BE446A" w:rsidRDefault="003E1A80" w:rsidP="0067602D">
            <w:pPr>
              <w:suppressAutoHyphens/>
            </w:pPr>
            <w:r w:rsidRPr="00BE446A">
              <w:t xml:space="preserve">Treasure House </w:t>
            </w:r>
          </w:p>
        </w:tc>
        <w:tc>
          <w:tcPr>
            <w:tcW w:w="6374" w:type="dxa"/>
          </w:tcPr>
          <w:p w14:paraId="68C3CA2E" w14:textId="77777777" w:rsidR="003E1A80" w:rsidRPr="00BE446A" w:rsidRDefault="003E1A80" w:rsidP="0067602D">
            <w:r w:rsidRPr="00BE446A">
              <w:t xml:space="preserve">A secure storage facility in Liechtenstein where the Artwork was physically transferred to from a freeport in Switzerland </w:t>
            </w:r>
          </w:p>
        </w:tc>
      </w:tr>
      <w:tr w:rsidR="003E1A80" w:rsidRPr="00BE446A" w14:paraId="09185C40" w14:textId="77777777" w:rsidTr="0031411E">
        <w:tc>
          <w:tcPr>
            <w:tcW w:w="2693" w:type="dxa"/>
          </w:tcPr>
          <w:p w14:paraId="64A82405" w14:textId="77777777" w:rsidR="003E1A80" w:rsidRPr="00BE446A" w:rsidRDefault="003E1A80" w:rsidP="0067602D">
            <w:pPr>
              <w:suppressAutoHyphens/>
            </w:pPr>
            <w:r w:rsidRPr="00BE446A">
              <w:t xml:space="preserve">UAE Structures </w:t>
            </w:r>
          </w:p>
        </w:tc>
        <w:tc>
          <w:tcPr>
            <w:tcW w:w="6374" w:type="dxa"/>
          </w:tcPr>
          <w:p w14:paraId="217AC602" w14:textId="77777777" w:rsidR="003E1A80" w:rsidRPr="00BE446A" w:rsidRDefault="003E1A80" w:rsidP="0067602D">
            <w:r w:rsidRPr="00BE446A">
              <w:t xml:space="preserve">The collective term used to refer to </w:t>
            </w:r>
            <w:proofErr w:type="spellStart"/>
            <w:r w:rsidRPr="00BE446A">
              <w:t>Paveway</w:t>
            </w:r>
            <w:proofErr w:type="spellEnd"/>
            <w:r w:rsidRPr="00BE446A">
              <w:t xml:space="preserve"> Middle East Holdings Ltd, Clearfield and Nina Middle East Holdings Ltd. </w:t>
            </w:r>
          </w:p>
          <w:p w14:paraId="7E0B0DAB" w14:textId="77777777" w:rsidR="003E1A80" w:rsidRPr="00BE446A" w:rsidRDefault="003E1A80" w:rsidP="0067602D">
            <w:r w:rsidRPr="00BE446A">
              <w:lastRenderedPageBreak/>
              <w:t xml:space="preserve">Also referred to as the Dubai Structures </w:t>
            </w:r>
          </w:p>
        </w:tc>
      </w:tr>
      <w:tr w:rsidR="003E1A80" w:rsidRPr="00BE446A" w14:paraId="7E1F1041" w14:textId="77777777" w:rsidTr="0031411E">
        <w:tc>
          <w:tcPr>
            <w:tcW w:w="2693" w:type="dxa"/>
          </w:tcPr>
          <w:p w14:paraId="0697B1EF" w14:textId="77777777" w:rsidR="003E1A80" w:rsidRPr="00BE446A" w:rsidRDefault="003E1A80" w:rsidP="0067602D">
            <w:pPr>
              <w:suppressAutoHyphens/>
            </w:pPr>
            <w:r w:rsidRPr="00BE446A">
              <w:lastRenderedPageBreak/>
              <w:t>UBS</w:t>
            </w:r>
          </w:p>
          <w:p w14:paraId="0491D786" w14:textId="77777777" w:rsidR="003E1A80" w:rsidRPr="00BE446A" w:rsidRDefault="003E1A80" w:rsidP="0067602D">
            <w:pPr>
              <w:suppressAutoHyphens/>
            </w:pPr>
            <w:r w:rsidRPr="00BE446A">
              <w:t>also referred to as UBS Switzerland</w:t>
            </w:r>
          </w:p>
        </w:tc>
        <w:tc>
          <w:tcPr>
            <w:tcW w:w="6374" w:type="dxa"/>
          </w:tcPr>
          <w:p w14:paraId="15CFC5B8" w14:textId="77777777" w:rsidR="003F54E3" w:rsidRDefault="003F54E3" w:rsidP="0067602D">
            <w:r>
              <w:t>A Swiss private bank</w:t>
            </w:r>
          </w:p>
          <w:p w14:paraId="6A05DDE9" w14:textId="69017997" w:rsidR="003E1A80" w:rsidRPr="00BE446A" w:rsidRDefault="003E1A80" w:rsidP="0067602D">
            <w:proofErr w:type="spellStart"/>
            <w:r w:rsidRPr="00BE446A">
              <w:t>Cotor</w:t>
            </w:r>
            <w:proofErr w:type="spellEnd"/>
            <w:r w:rsidRPr="00BE446A">
              <w:t xml:space="preserve"> had an account with UBS Switzerland containing the Monetary </w:t>
            </w:r>
            <w:r w:rsidR="00297B79">
              <w:t>A</w:t>
            </w:r>
            <w:r w:rsidRPr="00BE446A">
              <w:t xml:space="preserve">ssets </w:t>
            </w:r>
          </w:p>
        </w:tc>
      </w:tr>
      <w:tr w:rsidR="003E1A80" w:rsidRPr="00BE446A" w14:paraId="768FD664" w14:textId="77777777" w:rsidTr="0031411E">
        <w:tc>
          <w:tcPr>
            <w:tcW w:w="2693" w:type="dxa"/>
          </w:tcPr>
          <w:p w14:paraId="08BF7AF0" w14:textId="77777777" w:rsidR="003E1A80" w:rsidRPr="00BE446A" w:rsidRDefault="003E1A80" w:rsidP="0067602D">
            <w:pPr>
              <w:suppressAutoHyphens/>
              <w:rPr>
                <w:lang w:val="es-ES"/>
              </w:rPr>
            </w:pPr>
            <w:r w:rsidRPr="00BE446A">
              <w:rPr>
                <w:lang w:val="es-ES"/>
              </w:rPr>
              <w:t xml:space="preserve">UBS </w:t>
            </w:r>
            <w:proofErr w:type="spellStart"/>
            <w:r w:rsidRPr="00BE446A">
              <w:rPr>
                <w:lang w:val="es-ES"/>
              </w:rPr>
              <w:t>Monaco</w:t>
            </w:r>
            <w:proofErr w:type="spellEnd"/>
            <w:r w:rsidRPr="00BE446A">
              <w:rPr>
                <w:lang w:val="es-ES"/>
              </w:rPr>
              <w:t xml:space="preserve"> S.A. [“UBS </w:t>
            </w:r>
            <w:proofErr w:type="spellStart"/>
            <w:r w:rsidRPr="00BE446A">
              <w:rPr>
                <w:lang w:val="es-ES"/>
              </w:rPr>
              <w:t>Monaco</w:t>
            </w:r>
            <w:proofErr w:type="spellEnd"/>
            <w:r w:rsidRPr="00BE446A">
              <w:rPr>
                <w:lang w:val="es-ES"/>
              </w:rPr>
              <w:t>”]</w:t>
            </w:r>
          </w:p>
        </w:tc>
        <w:tc>
          <w:tcPr>
            <w:tcW w:w="6374" w:type="dxa"/>
          </w:tcPr>
          <w:p w14:paraId="34DBFD44" w14:textId="77777777" w:rsidR="003E1A80" w:rsidRPr="00BE446A" w:rsidRDefault="003E1A80" w:rsidP="0067602D">
            <w:r w:rsidRPr="00BE446A">
              <w:t xml:space="preserve">USB Monaco financed the VLC Mortgage  </w:t>
            </w:r>
          </w:p>
        </w:tc>
      </w:tr>
      <w:tr w:rsidR="003E1A80" w:rsidRPr="00BE446A" w14:paraId="2ADD264A" w14:textId="77777777" w:rsidTr="0031411E">
        <w:tc>
          <w:tcPr>
            <w:tcW w:w="2693" w:type="dxa"/>
          </w:tcPr>
          <w:p w14:paraId="0720BF7B" w14:textId="77777777" w:rsidR="003E1A80" w:rsidRPr="00BE446A" w:rsidRDefault="003E1A80" w:rsidP="0067602D">
            <w:pPr>
              <w:suppressAutoHyphens/>
              <w:rPr>
                <w:spacing w:val="-3"/>
              </w:rPr>
            </w:pPr>
            <w:r w:rsidRPr="00BE446A">
              <w:t>Villa le Cottage</w:t>
            </w:r>
          </w:p>
        </w:tc>
        <w:tc>
          <w:tcPr>
            <w:tcW w:w="6374" w:type="dxa"/>
          </w:tcPr>
          <w:p w14:paraId="0E5E7C9F" w14:textId="77777777" w:rsidR="003E1A80" w:rsidRPr="00BE446A" w:rsidRDefault="003E1A80" w:rsidP="0067602D">
            <w:r w:rsidRPr="00BE446A">
              <w:t xml:space="preserve">A valuable property in Cap </w:t>
            </w:r>
            <w:proofErr w:type="spellStart"/>
            <w:r w:rsidRPr="00BE446A">
              <w:t>Ferrat</w:t>
            </w:r>
            <w:proofErr w:type="spellEnd"/>
            <w:r w:rsidRPr="00BE446A">
              <w:t xml:space="preserve">, France </w:t>
            </w:r>
          </w:p>
          <w:p w14:paraId="59DF964F" w14:textId="338F231C" w:rsidR="003E1A80" w:rsidRPr="00BE446A" w:rsidRDefault="003E1A80" w:rsidP="0067602D">
            <w:r w:rsidRPr="00BE446A">
              <w:t xml:space="preserve">It is owned by SCI Villa </w:t>
            </w:r>
            <w:r w:rsidR="00073A2C">
              <w:t>l</w:t>
            </w:r>
            <w:r w:rsidRPr="00BE446A">
              <w:t xml:space="preserve">e Cottage </w:t>
            </w:r>
          </w:p>
          <w:p w14:paraId="71963787" w14:textId="77777777" w:rsidR="003E1A80" w:rsidRPr="00BE446A" w:rsidRDefault="003E1A80" w:rsidP="0067602D">
            <w:r w:rsidRPr="00BE446A">
              <w:t xml:space="preserve">In 1995 the </w:t>
            </w:r>
            <w:proofErr w:type="spellStart"/>
            <w:r w:rsidRPr="00BE446A">
              <w:t>Akhmedov</w:t>
            </w:r>
            <w:proofErr w:type="spellEnd"/>
            <w:r w:rsidRPr="00BE446A">
              <w:t xml:space="preserve"> family purchased it from a Luxembourg company wholly beneficially owned by the Husband</w:t>
            </w:r>
          </w:p>
        </w:tc>
      </w:tr>
      <w:tr w:rsidR="003E1A80" w:rsidRPr="00BE446A" w14:paraId="46DB9B6C" w14:textId="77777777" w:rsidTr="0031411E">
        <w:tc>
          <w:tcPr>
            <w:tcW w:w="2693" w:type="dxa"/>
          </w:tcPr>
          <w:p w14:paraId="01129C42" w14:textId="77777777" w:rsidR="003E1A80" w:rsidRPr="00BE446A" w:rsidRDefault="003E1A80" w:rsidP="0067602D">
            <w:pPr>
              <w:suppressAutoHyphens/>
            </w:pPr>
            <w:r w:rsidRPr="00BE446A">
              <w:t xml:space="preserve">Villa </w:t>
            </w:r>
            <w:proofErr w:type="spellStart"/>
            <w:r w:rsidRPr="00BE446A">
              <w:t>Pomme</w:t>
            </w:r>
            <w:proofErr w:type="spellEnd"/>
            <w:r w:rsidRPr="00BE446A">
              <w:t xml:space="preserve"> de Pin</w:t>
            </w:r>
          </w:p>
        </w:tc>
        <w:tc>
          <w:tcPr>
            <w:tcW w:w="6374" w:type="dxa"/>
          </w:tcPr>
          <w:p w14:paraId="42014C5E" w14:textId="6E215351" w:rsidR="003E1A80" w:rsidRPr="00BE446A" w:rsidRDefault="003E1A80" w:rsidP="0067602D">
            <w:r w:rsidRPr="00BE446A">
              <w:t xml:space="preserve">A neighbouring property to Villa </w:t>
            </w:r>
            <w:r w:rsidR="00966A27">
              <w:t>l</w:t>
            </w:r>
            <w:r w:rsidRPr="00BE446A">
              <w:t xml:space="preserve">e Cottage purchased by SCI VPP in January 2016 for </w:t>
            </w:r>
            <w:r w:rsidR="00DC5204">
              <w:t>€</w:t>
            </w:r>
            <w:r w:rsidRPr="00BE446A">
              <w:t xml:space="preserve">6.79million </w:t>
            </w:r>
          </w:p>
        </w:tc>
      </w:tr>
      <w:tr w:rsidR="003E1A80" w:rsidRPr="00BE446A" w14:paraId="4CCAE869" w14:textId="77777777" w:rsidTr="0031411E">
        <w:tc>
          <w:tcPr>
            <w:tcW w:w="2693" w:type="dxa"/>
          </w:tcPr>
          <w:p w14:paraId="71E66B67" w14:textId="77777777" w:rsidR="003E1A80" w:rsidRPr="00BE446A" w:rsidRDefault="003E1A80" w:rsidP="0067602D">
            <w:pPr>
              <w:suppressAutoHyphens/>
            </w:pPr>
            <w:r w:rsidRPr="00BE446A">
              <w:t>VLC Mortgage</w:t>
            </w:r>
          </w:p>
        </w:tc>
        <w:tc>
          <w:tcPr>
            <w:tcW w:w="6374" w:type="dxa"/>
          </w:tcPr>
          <w:p w14:paraId="2FB34136" w14:textId="43D4B35F" w:rsidR="003E1A80" w:rsidRPr="00BE446A" w:rsidRDefault="003E1A80" w:rsidP="0067602D">
            <w:r w:rsidRPr="00BE446A">
              <w:t xml:space="preserve">The collective noun used to refer to the 2012 and 2014 mortgages with UBS Monaco for SCI VLC to repay the loan given by </w:t>
            </w:r>
            <w:proofErr w:type="spellStart"/>
            <w:r w:rsidRPr="00BE446A">
              <w:t>Borderedge</w:t>
            </w:r>
            <w:proofErr w:type="spellEnd"/>
            <w:r w:rsidRPr="00BE446A">
              <w:t xml:space="preserve"> to purchase Villa le Cottage </w:t>
            </w:r>
          </w:p>
          <w:p w14:paraId="0AD97296" w14:textId="7E331B1B" w:rsidR="003E1A80" w:rsidRPr="00BE446A" w:rsidRDefault="003E1A80" w:rsidP="0067602D">
            <w:r w:rsidRPr="00BE446A">
              <w:t xml:space="preserve">They were secured not only by a charge over Villa </w:t>
            </w:r>
            <w:r w:rsidR="00966A27">
              <w:t>l</w:t>
            </w:r>
            <w:r w:rsidRPr="00BE446A">
              <w:t>e Cottage but also by a guarantee from UBS Switzerland</w:t>
            </w:r>
          </w:p>
          <w:p w14:paraId="530DA049" w14:textId="77777777" w:rsidR="003E1A80" w:rsidRPr="00BE446A" w:rsidRDefault="003E1A80" w:rsidP="0067602D">
            <w:r w:rsidRPr="00BE446A">
              <w:t xml:space="preserve">That guarantee was backed by cash collateral of €19.135 million held by </w:t>
            </w:r>
            <w:proofErr w:type="spellStart"/>
            <w:r w:rsidRPr="00BE446A">
              <w:t>Cotor</w:t>
            </w:r>
            <w:proofErr w:type="spellEnd"/>
            <w:r w:rsidRPr="00BE446A">
              <w:t xml:space="preserve"> in an account at UBS Switzerland</w:t>
            </w:r>
          </w:p>
        </w:tc>
      </w:tr>
      <w:tr w:rsidR="003E1A80" w:rsidRPr="00BE446A" w14:paraId="014F8A21" w14:textId="77777777" w:rsidTr="0031411E">
        <w:tc>
          <w:tcPr>
            <w:tcW w:w="2693" w:type="dxa"/>
          </w:tcPr>
          <w:p w14:paraId="1F42E075" w14:textId="77777777" w:rsidR="003E1A80" w:rsidRPr="00BE446A" w:rsidRDefault="003E1A80" w:rsidP="0067602D">
            <w:pPr>
              <w:suppressAutoHyphens/>
            </w:pPr>
            <w:r w:rsidRPr="00BE446A">
              <w:t>VPP Mortgage</w:t>
            </w:r>
          </w:p>
        </w:tc>
        <w:tc>
          <w:tcPr>
            <w:tcW w:w="6374" w:type="dxa"/>
          </w:tcPr>
          <w:p w14:paraId="63A9B9F3" w14:textId="77777777" w:rsidR="003E1A80" w:rsidRPr="00BE446A" w:rsidRDefault="003E1A80" w:rsidP="0067602D">
            <w:r w:rsidRPr="00BE446A">
              <w:t xml:space="preserve">UBS Monaco provided a mortgage to SCI VPP, secured by cash collateral of EUR6.7 million held by </w:t>
            </w:r>
            <w:proofErr w:type="spellStart"/>
            <w:r w:rsidRPr="00BE446A">
              <w:t>Cotor</w:t>
            </w:r>
            <w:proofErr w:type="spellEnd"/>
            <w:r w:rsidRPr="00BE446A">
              <w:t xml:space="preserve"> in an account at UBS Switzerland, for the purchase of Villa </w:t>
            </w:r>
            <w:proofErr w:type="spellStart"/>
            <w:r w:rsidRPr="00BE446A">
              <w:t>Pomme</w:t>
            </w:r>
            <w:proofErr w:type="spellEnd"/>
            <w:r w:rsidRPr="00BE446A">
              <w:t xml:space="preserve"> de Pin</w:t>
            </w:r>
          </w:p>
        </w:tc>
      </w:tr>
      <w:tr w:rsidR="003E1A80" w:rsidRPr="00BE446A" w14:paraId="7C07BACF" w14:textId="77777777" w:rsidTr="0031411E">
        <w:tc>
          <w:tcPr>
            <w:tcW w:w="2693" w:type="dxa"/>
          </w:tcPr>
          <w:p w14:paraId="6372C836" w14:textId="77777777" w:rsidR="003E1A80" w:rsidRPr="00BE446A" w:rsidRDefault="003E1A80" w:rsidP="0067602D">
            <w:pPr>
              <w:suppressAutoHyphens/>
            </w:pPr>
            <w:proofErr w:type="spellStart"/>
            <w:r w:rsidRPr="00BE446A">
              <w:t>Walch</w:t>
            </w:r>
            <w:proofErr w:type="spellEnd"/>
            <w:r w:rsidRPr="00BE446A">
              <w:t xml:space="preserve"> &amp; </w:t>
            </w:r>
            <w:proofErr w:type="spellStart"/>
            <w:r w:rsidRPr="00BE446A">
              <w:t>Schurti</w:t>
            </w:r>
            <w:proofErr w:type="spellEnd"/>
            <w:r w:rsidRPr="00BE446A">
              <w:t xml:space="preserve"> </w:t>
            </w:r>
          </w:p>
        </w:tc>
        <w:tc>
          <w:tcPr>
            <w:tcW w:w="6374" w:type="dxa"/>
          </w:tcPr>
          <w:p w14:paraId="4577B09C" w14:textId="425285FF" w:rsidR="003E1A80" w:rsidRPr="00BE446A" w:rsidRDefault="003E1A80" w:rsidP="0067602D">
            <w:r w:rsidRPr="00BE446A">
              <w:t>A Liechtenstein law firm specialis</w:t>
            </w:r>
            <w:r w:rsidR="008C613E">
              <w:t>ing</w:t>
            </w:r>
            <w:r w:rsidRPr="00BE446A">
              <w:t xml:space="preserve"> in “</w:t>
            </w:r>
            <w:r w:rsidRPr="00BE446A">
              <w:rPr>
                <w:i/>
                <w:iCs/>
              </w:rPr>
              <w:t xml:space="preserve">asset protection” </w:t>
            </w:r>
            <w:r w:rsidRPr="00BE446A">
              <w:t xml:space="preserve">and working </w:t>
            </w:r>
            <w:r w:rsidRPr="00BE446A">
              <w:rPr>
                <w:i/>
                <w:iCs/>
              </w:rPr>
              <w:t xml:space="preserve">“in close cooperation” </w:t>
            </w:r>
            <w:r w:rsidR="008C613E" w:rsidRPr="008C613E">
              <w:t xml:space="preserve">with </w:t>
            </w:r>
            <w:proofErr w:type="spellStart"/>
            <w:r w:rsidRPr="00BE446A">
              <w:t>WalPart</w:t>
            </w:r>
            <w:proofErr w:type="spellEnd"/>
            <w:r w:rsidRPr="00BE446A">
              <w:t xml:space="preserve"> </w:t>
            </w:r>
          </w:p>
          <w:p w14:paraId="1BBF32AE" w14:textId="77777777" w:rsidR="003E1A80" w:rsidRPr="00BE446A" w:rsidRDefault="003E1A80" w:rsidP="0067602D">
            <w:r w:rsidRPr="00BE446A">
              <w:t xml:space="preserve">Now known as </w:t>
            </w:r>
            <w:proofErr w:type="spellStart"/>
            <w:r w:rsidRPr="00BE446A">
              <w:t>Schurti</w:t>
            </w:r>
            <w:proofErr w:type="spellEnd"/>
            <w:r w:rsidRPr="00BE446A">
              <w:t xml:space="preserve"> Partners </w:t>
            </w:r>
          </w:p>
          <w:p w14:paraId="1108072B" w14:textId="77777777" w:rsidR="003E1A80" w:rsidRPr="00BE446A" w:rsidRDefault="003E1A80" w:rsidP="0067602D">
            <w:r w:rsidRPr="00BE446A">
              <w:t xml:space="preserve">The original partners were Dr </w:t>
            </w:r>
            <w:proofErr w:type="spellStart"/>
            <w:r w:rsidRPr="00BE446A">
              <w:t>Schurti</w:t>
            </w:r>
            <w:proofErr w:type="spellEnd"/>
            <w:r w:rsidRPr="00BE446A">
              <w:t xml:space="preserve">, Dr </w:t>
            </w:r>
            <w:proofErr w:type="spellStart"/>
            <w:r w:rsidRPr="00BE446A">
              <w:t>Blasy</w:t>
            </w:r>
            <w:proofErr w:type="spellEnd"/>
            <w:r w:rsidRPr="00BE446A">
              <w:t xml:space="preserve">, Dr Ernst </w:t>
            </w:r>
            <w:proofErr w:type="spellStart"/>
            <w:r w:rsidRPr="00BE446A">
              <w:t>Walch</w:t>
            </w:r>
            <w:proofErr w:type="spellEnd"/>
            <w:r w:rsidRPr="00BE446A">
              <w:t xml:space="preserve"> and Dr Barbara </w:t>
            </w:r>
            <w:proofErr w:type="spellStart"/>
            <w:r w:rsidRPr="00BE446A">
              <w:t>Walch</w:t>
            </w:r>
            <w:proofErr w:type="spellEnd"/>
          </w:p>
        </w:tc>
      </w:tr>
      <w:tr w:rsidR="003E1A80" w:rsidRPr="00BE446A" w14:paraId="5436080C" w14:textId="77777777" w:rsidTr="0031411E">
        <w:tc>
          <w:tcPr>
            <w:tcW w:w="2693" w:type="dxa"/>
          </w:tcPr>
          <w:p w14:paraId="4F968E42" w14:textId="4C82C5EC" w:rsidR="003E1A80" w:rsidRPr="00BE446A" w:rsidRDefault="008C613E" w:rsidP="0067602D">
            <w:pPr>
              <w:suppressAutoHyphens/>
            </w:pPr>
            <w:proofErr w:type="spellStart"/>
            <w:r w:rsidRPr="00BE446A">
              <w:t>WalPart</w:t>
            </w:r>
            <w:proofErr w:type="spellEnd"/>
            <w:r w:rsidR="003E1A80" w:rsidRPr="00BE446A">
              <w:t xml:space="preserve"> Trust Reg [“</w:t>
            </w:r>
            <w:proofErr w:type="spellStart"/>
            <w:r w:rsidR="003E1A80" w:rsidRPr="00BE446A">
              <w:t>WalPart</w:t>
            </w:r>
            <w:proofErr w:type="spellEnd"/>
            <w:r w:rsidR="003E1A80" w:rsidRPr="00BE446A">
              <w:t>”]</w:t>
            </w:r>
          </w:p>
        </w:tc>
        <w:tc>
          <w:tcPr>
            <w:tcW w:w="6374" w:type="dxa"/>
          </w:tcPr>
          <w:p w14:paraId="5DDC6BF1" w14:textId="77777777" w:rsidR="003E1A80" w:rsidRPr="00BE446A" w:rsidRDefault="003E1A80" w:rsidP="0067602D">
            <w:r w:rsidRPr="00BE446A">
              <w:t>A licensed trust companies in Liechtenstein</w:t>
            </w:r>
          </w:p>
          <w:p w14:paraId="6C25E0F4" w14:textId="77777777" w:rsidR="003E1A80" w:rsidRPr="00BE446A" w:rsidRDefault="003E1A80" w:rsidP="0067602D">
            <w:r w:rsidRPr="00BE446A">
              <w:t xml:space="preserve">The directors of </w:t>
            </w:r>
            <w:proofErr w:type="spellStart"/>
            <w:r w:rsidRPr="00BE446A">
              <w:t>WalPart</w:t>
            </w:r>
            <w:proofErr w:type="spellEnd"/>
            <w:r w:rsidRPr="00BE446A">
              <w:t xml:space="preserve"> are/were Dr </w:t>
            </w:r>
            <w:proofErr w:type="spellStart"/>
            <w:r w:rsidRPr="00BE446A">
              <w:t>Schurti</w:t>
            </w:r>
            <w:proofErr w:type="spellEnd"/>
            <w:r w:rsidRPr="00BE446A">
              <w:t xml:space="preserve">, Dr </w:t>
            </w:r>
            <w:proofErr w:type="spellStart"/>
            <w:r w:rsidRPr="00BE446A">
              <w:t>Blasy</w:t>
            </w:r>
            <w:proofErr w:type="spellEnd"/>
            <w:r w:rsidRPr="00BE446A">
              <w:t xml:space="preserve">, Mr </w:t>
            </w:r>
            <w:proofErr w:type="spellStart"/>
            <w:r w:rsidRPr="00BE446A">
              <w:t>Hanselmann</w:t>
            </w:r>
            <w:proofErr w:type="spellEnd"/>
            <w:r w:rsidRPr="00BE446A">
              <w:t xml:space="preserve">, Dr Ernst </w:t>
            </w:r>
            <w:proofErr w:type="spellStart"/>
            <w:r w:rsidRPr="00BE446A">
              <w:t>Walch</w:t>
            </w:r>
            <w:proofErr w:type="spellEnd"/>
            <w:r w:rsidRPr="00BE446A">
              <w:t xml:space="preserve"> and Dr Barbara </w:t>
            </w:r>
            <w:proofErr w:type="spellStart"/>
            <w:r w:rsidRPr="00BE446A">
              <w:t>Walch</w:t>
            </w:r>
            <w:proofErr w:type="spellEnd"/>
          </w:p>
          <w:p w14:paraId="0433D9C5" w14:textId="77777777" w:rsidR="003E1A80" w:rsidRPr="00BE446A" w:rsidRDefault="003E1A80" w:rsidP="0067602D">
            <w:r w:rsidRPr="00BE446A">
              <w:t xml:space="preserve">Sole director of </w:t>
            </w:r>
            <w:proofErr w:type="spellStart"/>
            <w:r w:rsidRPr="00BE446A">
              <w:t>Qubo</w:t>
            </w:r>
            <w:proofErr w:type="spellEnd"/>
            <w:r w:rsidRPr="00BE446A">
              <w:t xml:space="preserve"> 1 and </w:t>
            </w:r>
            <w:proofErr w:type="spellStart"/>
            <w:r w:rsidRPr="00BE446A">
              <w:t>Qubo</w:t>
            </w:r>
            <w:proofErr w:type="spellEnd"/>
            <w:r w:rsidRPr="00BE446A">
              <w:t xml:space="preserve"> 2</w:t>
            </w:r>
          </w:p>
        </w:tc>
      </w:tr>
      <w:tr w:rsidR="003E1A80" w:rsidRPr="00BE446A" w14:paraId="456C0998" w14:textId="77777777" w:rsidTr="0031411E">
        <w:tc>
          <w:tcPr>
            <w:tcW w:w="2693" w:type="dxa"/>
          </w:tcPr>
          <w:p w14:paraId="37DF9804" w14:textId="77777777" w:rsidR="003E1A80" w:rsidRPr="00BE446A" w:rsidRDefault="003E1A80" w:rsidP="0067602D">
            <w:pPr>
              <w:suppressAutoHyphens/>
            </w:pPr>
            <w:r w:rsidRPr="00BE446A">
              <w:t xml:space="preserve">WFO Application </w:t>
            </w:r>
          </w:p>
        </w:tc>
        <w:tc>
          <w:tcPr>
            <w:tcW w:w="6374" w:type="dxa"/>
          </w:tcPr>
          <w:p w14:paraId="17D79B43" w14:textId="4CC28EF6" w:rsidR="003E1A80" w:rsidRPr="00BE446A" w:rsidRDefault="003E1A80" w:rsidP="0067602D">
            <w:r w:rsidRPr="00BE446A">
              <w:t xml:space="preserve">The Wife’s application of 1 July 2020 seeking a worldwide freezing injunction </w:t>
            </w:r>
            <w:r w:rsidR="00C15D68">
              <w:t xml:space="preserve">up to the value </w:t>
            </w:r>
            <w:r w:rsidR="00E15D5A">
              <w:t xml:space="preserve">of US$120 million </w:t>
            </w:r>
            <w:r w:rsidRPr="00BE446A">
              <w:t xml:space="preserve">and ancillary orders against </w:t>
            </w:r>
            <w:proofErr w:type="spellStart"/>
            <w:r w:rsidRPr="00BE446A">
              <w:t>Temur</w:t>
            </w:r>
            <w:proofErr w:type="spellEnd"/>
            <w:r w:rsidRPr="00BE446A">
              <w:t xml:space="preserve"> </w:t>
            </w:r>
          </w:p>
        </w:tc>
      </w:tr>
      <w:tr w:rsidR="003E1A80" w:rsidRPr="00BE446A" w14:paraId="69BE4AF6" w14:textId="77777777" w:rsidTr="0031411E">
        <w:tc>
          <w:tcPr>
            <w:tcW w:w="2693" w:type="dxa"/>
          </w:tcPr>
          <w:p w14:paraId="5CB8E528" w14:textId="77777777" w:rsidR="003E1A80" w:rsidRPr="00BE446A" w:rsidRDefault="003E1A80" w:rsidP="0067602D">
            <w:pPr>
              <w:suppressAutoHyphens/>
            </w:pPr>
            <w:r w:rsidRPr="00BE446A">
              <w:t xml:space="preserve">Wife’s Disclosure Application </w:t>
            </w:r>
          </w:p>
        </w:tc>
        <w:tc>
          <w:tcPr>
            <w:tcW w:w="6374" w:type="dxa"/>
          </w:tcPr>
          <w:p w14:paraId="3C3C20AC" w14:textId="6789EB7E" w:rsidR="003E1A80" w:rsidRPr="00BE446A" w:rsidRDefault="003E1A80" w:rsidP="0067602D">
            <w:r w:rsidRPr="00BE446A">
              <w:t xml:space="preserve">The Wife’s application of 15 November 2019 seeking orders for standard and specific disclosure against, </w:t>
            </w:r>
            <w:proofErr w:type="spellStart"/>
            <w:r w:rsidRPr="00BE446A">
              <w:t>Temur</w:t>
            </w:r>
            <w:proofErr w:type="spellEnd"/>
            <w:r w:rsidRPr="00BE446A">
              <w:t xml:space="preserve">, </w:t>
            </w:r>
            <w:proofErr w:type="spellStart"/>
            <w:r w:rsidRPr="00BE446A">
              <w:t>Counselor</w:t>
            </w:r>
            <w:proofErr w:type="spellEnd"/>
            <w:r w:rsidRPr="00BE446A">
              <w:t xml:space="preserve"> and </w:t>
            </w:r>
            <w:proofErr w:type="spellStart"/>
            <w:r w:rsidRPr="00BE446A">
              <w:t>Sobaldo</w:t>
            </w:r>
            <w:proofErr w:type="spellEnd"/>
            <w:r w:rsidRPr="00BE446A">
              <w:t xml:space="preserve"> </w:t>
            </w:r>
          </w:p>
        </w:tc>
      </w:tr>
      <w:tr w:rsidR="003E1A80" w:rsidRPr="00BE446A" w14:paraId="5396FC5F" w14:textId="77777777" w:rsidTr="0031411E">
        <w:tc>
          <w:tcPr>
            <w:tcW w:w="2693" w:type="dxa"/>
          </w:tcPr>
          <w:p w14:paraId="444EAF76" w14:textId="77777777" w:rsidR="003E1A80" w:rsidRPr="00BE446A" w:rsidRDefault="003E1A80" w:rsidP="0067602D">
            <w:pPr>
              <w:suppressAutoHyphens/>
              <w:rPr>
                <w:spacing w:val="-3"/>
              </w:rPr>
            </w:pPr>
            <w:proofErr w:type="spellStart"/>
            <w:r w:rsidRPr="00BE446A">
              <w:rPr>
                <w:spacing w:val="-3"/>
              </w:rPr>
              <w:t>Woodblade</w:t>
            </w:r>
            <w:proofErr w:type="spellEnd"/>
            <w:r w:rsidRPr="00BE446A">
              <w:rPr>
                <w:spacing w:val="-3"/>
              </w:rPr>
              <w:t xml:space="preserve"> Limited [“</w:t>
            </w:r>
            <w:proofErr w:type="spellStart"/>
            <w:r w:rsidRPr="00BE446A">
              <w:rPr>
                <w:spacing w:val="-3"/>
              </w:rPr>
              <w:t>Woodblade</w:t>
            </w:r>
            <w:proofErr w:type="spellEnd"/>
            <w:r w:rsidRPr="00BE446A">
              <w:rPr>
                <w:spacing w:val="-3"/>
              </w:rPr>
              <w:t xml:space="preserve">”] </w:t>
            </w:r>
          </w:p>
          <w:p w14:paraId="19AE1185" w14:textId="77777777" w:rsidR="003E1A80" w:rsidRPr="00BE446A" w:rsidRDefault="003E1A80" w:rsidP="0067602D"/>
        </w:tc>
        <w:tc>
          <w:tcPr>
            <w:tcW w:w="6374" w:type="dxa"/>
          </w:tcPr>
          <w:p w14:paraId="45E2D204" w14:textId="77777777" w:rsidR="003E1A80" w:rsidRPr="00BE446A" w:rsidRDefault="003E1A80" w:rsidP="0067602D">
            <w:r w:rsidRPr="00BE446A">
              <w:t xml:space="preserve">Second Respondent </w:t>
            </w:r>
          </w:p>
          <w:p w14:paraId="299FADDC" w14:textId="77777777" w:rsidR="003E1A80" w:rsidRPr="00BE446A" w:rsidRDefault="003E1A80" w:rsidP="0067602D">
            <w:r w:rsidRPr="00BE446A">
              <w:t xml:space="preserve">A company registered in the Republic of Cyprus </w:t>
            </w:r>
          </w:p>
          <w:p w14:paraId="6DDD928E" w14:textId="77777777" w:rsidR="003E1A80" w:rsidRPr="00BE446A" w:rsidRDefault="003E1A80" w:rsidP="0067602D">
            <w:r w:rsidRPr="00BE446A">
              <w:t xml:space="preserve">The Husband is the director </w:t>
            </w:r>
          </w:p>
          <w:p w14:paraId="684C5648" w14:textId="739232CA" w:rsidR="003E1A80" w:rsidRPr="00BE446A" w:rsidRDefault="00BA74A3" w:rsidP="0067602D">
            <w:pPr>
              <w:rPr>
                <w:i/>
                <w:iCs/>
              </w:rPr>
            </w:pPr>
            <w:r>
              <w:t>T</w:t>
            </w:r>
            <w:r w:rsidR="003E1A80" w:rsidRPr="00BE446A">
              <w:t xml:space="preserve">rustee of the Bermudan Trust of which the Husband was the </w:t>
            </w:r>
            <w:r w:rsidR="003E1A80" w:rsidRPr="00BE446A">
              <w:rPr>
                <w:i/>
                <w:iCs/>
              </w:rPr>
              <w:t xml:space="preserve">‘settlor’, ‘principal beneficiary’ </w:t>
            </w:r>
            <w:r w:rsidR="003E1A80" w:rsidRPr="00BE446A">
              <w:t xml:space="preserve">and </w:t>
            </w:r>
            <w:r w:rsidR="003E1A80" w:rsidRPr="00BE446A">
              <w:rPr>
                <w:i/>
                <w:iCs/>
              </w:rPr>
              <w:t xml:space="preserve">‘protector’ </w:t>
            </w:r>
          </w:p>
        </w:tc>
      </w:tr>
    </w:tbl>
    <w:p w14:paraId="625C97C9" w14:textId="77777777" w:rsidR="003E1A80" w:rsidRPr="00BE446A" w:rsidRDefault="003E1A80" w:rsidP="0067602D"/>
    <w:p w14:paraId="1537DA9B" w14:textId="77777777" w:rsidR="003E1A80" w:rsidRPr="00BE446A" w:rsidRDefault="003E1A80" w:rsidP="0067602D">
      <w:pPr>
        <w:rPr>
          <w:b/>
          <w:bCs/>
          <w:sz w:val="28"/>
          <w:szCs w:val="28"/>
        </w:rPr>
      </w:pPr>
    </w:p>
    <w:p w14:paraId="772EC209" w14:textId="77777777" w:rsidR="00087CE9" w:rsidRDefault="00087CE9" w:rsidP="0067602D">
      <w:pPr>
        <w:rPr>
          <w:b/>
          <w:bCs/>
          <w:sz w:val="28"/>
          <w:szCs w:val="28"/>
        </w:rPr>
      </w:pPr>
    </w:p>
    <w:p w14:paraId="676D3B6C" w14:textId="77777777" w:rsidR="00087CE9" w:rsidRDefault="00087CE9" w:rsidP="0067602D">
      <w:pPr>
        <w:rPr>
          <w:b/>
          <w:bCs/>
          <w:sz w:val="28"/>
          <w:szCs w:val="28"/>
        </w:rPr>
      </w:pPr>
    </w:p>
    <w:p w14:paraId="276027BC" w14:textId="77777777" w:rsidR="00087CE9" w:rsidRDefault="00087CE9" w:rsidP="0067602D">
      <w:pPr>
        <w:rPr>
          <w:b/>
          <w:bCs/>
          <w:sz w:val="28"/>
          <w:szCs w:val="28"/>
        </w:rPr>
      </w:pPr>
    </w:p>
    <w:p w14:paraId="0B0AF83C" w14:textId="77777777" w:rsidR="00087CE9" w:rsidRDefault="00087CE9" w:rsidP="0067602D">
      <w:pPr>
        <w:rPr>
          <w:b/>
          <w:bCs/>
          <w:sz w:val="28"/>
          <w:szCs w:val="28"/>
        </w:rPr>
      </w:pPr>
    </w:p>
    <w:p w14:paraId="762CFD06" w14:textId="77777777" w:rsidR="00087CE9" w:rsidRDefault="00087CE9" w:rsidP="0067602D">
      <w:pPr>
        <w:rPr>
          <w:b/>
          <w:bCs/>
          <w:sz w:val="28"/>
          <w:szCs w:val="28"/>
        </w:rPr>
      </w:pPr>
    </w:p>
    <w:p w14:paraId="3EF53BFA" w14:textId="77777777" w:rsidR="00087CE9" w:rsidRDefault="00087CE9" w:rsidP="0067602D">
      <w:pPr>
        <w:rPr>
          <w:b/>
          <w:bCs/>
          <w:sz w:val="28"/>
          <w:szCs w:val="28"/>
        </w:rPr>
      </w:pPr>
    </w:p>
    <w:p w14:paraId="7436AA43" w14:textId="77777777" w:rsidR="00087CE9" w:rsidRDefault="00087CE9" w:rsidP="0067602D">
      <w:pPr>
        <w:rPr>
          <w:b/>
          <w:bCs/>
          <w:sz w:val="28"/>
          <w:szCs w:val="28"/>
        </w:rPr>
      </w:pPr>
    </w:p>
    <w:p w14:paraId="4D58AE74" w14:textId="77777777" w:rsidR="00087CE9" w:rsidRDefault="00087CE9" w:rsidP="0067602D">
      <w:pPr>
        <w:rPr>
          <w:b/>
          <w:bCs/>
          <w:sz w:val="28"/>
          <w:szCs w:val="28"/>
        </w:rPr>
      </w:pPr>
    </w:p>
    <w:p w14:paraId="7825EEEB" w14:textId="77777777" w:rsidR="00087CE9" w:rsidRDefault="00087CE9" w:rsidP="0067602D">
      <w:pPr>
        <w:rPr>
          <w:b/>
          <w:bCs/>
          <w:sz w:val="28"/>
          <w:szCs w:val="28"/>
        </w:rPr>
      </w:pPr>
    </w:p>
    <w:p w14:paraId="0DB8E1DC" w14:textId="77777777" w:rsidR="00087CE9" w:rsidRDefault="00087CE9" w:rsidP="0067602D">
      <w:pPr>
        <w:rPr>
          <w:b/>
          <w:bCs/>
          <w:sz w:val="28"/>
          <w:szCs w:val="28"/>
        </w:rPr>
      </w:pPr>
    </w:p>
    <w:p w14:paraId="1A608F3D" w14:textId="77777777" w:rsidR="00087CE9" w:rsidRDefault="00087CE9" w:rsidP="0067602D">
      <w:pPr>
        <w:rPr>
          <w:b/>
          <w:bCs/>
          <w:sz w:val="28"/>
          <w:szCs w:val="28"/>
        </w:rPr>
      </w:pPr>
    </w:p>
    <w:p w14:paraId="1ACA24F5" w14:textId="43F7F436" w:rsidR="003E1A80" w:rsidRPr="00BE446A" w:rsidRDefault="003E1A80" w:rsidP="0067602D">
      <w:pPr>
        <w:rPr>
          <w:b/>
          <w:bCs/>
          <w:sz w:val="28"/>
          <w:szCs w:val="28"/>
        </w:rPr>
      </w:pPr>
      <w:r w:rsidRPr="00BE446A">
        <w:rPr>
          <w:b/>
          <w:bCs/>
          <w:sz w:val="28"/>
          <w:szCs w:val="28"/>
        </w:rPr>
        <w:t xml:space="preserve">Part Two: Glossary of reported decisions </w:t>
      </w:r>
    </w:p>
    <w:p w14:paraId="57F88AC4" w14:textId="77777777" w:rsidR="003E1A80" w:rsidRPr="00BE446A" w:rsidRDefault="003E1A80" w:rsidP="0067602D">
      <w:pPr>
        <w:rPr>
          <w:b/>
          <w:bCs/>
          <w:sz w:val="28"/>
          <w:szCs w:val="28"/>
        </w:rPr>
      </w:pPr>
    </w:p>
    <w:tbl>
      <w:tblPr>
        <w:tblStyle w:val="TableGrid"/>
        <w:tblW w:w="0" w:type="auto"/>
        <w:tblLook w:val="04A0" w:firstRow="1" w:lastRow="0" w:firstColumn="1" w:lastColumn="0" w:noHBand="0" w:noVBand="1"/>
      </w:tblPr>
      <w:tblGrid>
        <w:gridCol w:w="1296"/>
        <w:gridCol w:w="1721"/>
        <w:gridCol w:w="2226"/>
        <w:gridCol w:w="3776"/>
      </w:tblGrid>
      <w:tr w:rsidR="003E1A80" w:rsidRPr="00BE446A" w14:paraId="4DAEA76C" w14:textId="77777777" w:rsidTr="0031411E">
        <w:tc>
          <w:tcPr>
            <w:tcW w:w="0" w:type="auto"/>
          </w:tcPr>
          <w:p w14:paraId="74F07125" w14:textId="77777777" w:rsidR="003E1A80" w:rsidRPr="00BE446A" w:rsidRDefault="003E1A80" w:rsidP="0067602D">
            <w:pPr>
              <w:rPr>
                <w:b/>
                <w:bCs/>
              </w:rPr>
            </w:pPr>
            <w:r w:rsidRPr="00BE446A">
              <w:rPr>
                <w:b/>
                <w:bCs/>
              </w:rPr>
              <w:t xml:space="preserve">Date  </w:t>
            </w:r>
          </w:p>
        </w:tc>
        <w:tc>
          <w:tcPr>
            <w:tcW w:w="0" w:type="auto"/>
          </w:tcPr>
          <w:p w14:paraId="47318084" w14:textId="77777777" w:rsidR="003E1A80" w:rsidRPr="00BE446A" w:rsidRDefault="003E1A80" w:rsidP="0067602D">
            <w:pPr>
              <w:rPr>
                <w:b/>
                <w:bCs/>
              </w:rPr>
            </w:pPr>
            <w:r w:rsidRPr="00BE446A">
              <w:rPr>
                <w:b/>
                <w:bCs/>
              </w:rPr>
              <w:t xml:space="preserve">Judge </w:t>
            </w:r>
          </w:p>
        </w:tc>
        <w:tc>
          <w:tcPr>
            <w:tcW w:w="2226" w:type="dxa"/>
          </w:tcPr>
          <w:p w14:paraId="511C2D55" w14:textId="77777777" w:rsidR="003E1A80" w:rsidRPr="00BE446A" w:rsidRDefault="003E1A80" w:rsidP="0067602D">
            <w:pPr>
              <w:rPr>
                <w:b/>
                <w:bCs/>
              </w:rPr>
            </w:pPr>
            <w:r w:rsidRPr="00BE446A">
              <w:rPr>
                <w:b/>
                <w:bCs/>
              </w:rPr>
              <w:t xml:space="preserve">Report  </w:t>
            </w:r>
          </w:p>
        </w:tc>
        <w:tc>
          <w:tcPr>
            <w:tcW w:w="3776" w:type="dxa"/>
          </w:tcPr>
          <w:p w14:paraId="4103E681" w14:textId="77777777" w:rsidR="003E1A80" w:rsidRPr="00BE446A" w:rsidRDefault="003E1A80" w:rsidP="0067602D">
            <w:pPr>
              <w:rPr>
                <w:b/>
                <w:bCs/>
              </w:rPr>
            </w:pPr>
            <w:r w:rsidRPr="00BE446A">
              <w:rPr>
                <w:b/>
                <w:bCs/>
              </w:rPr>
              <w:t xml:space="preserve">Description </w:t>
            </w:r>
          </w:p>
        </w:tc>
      </w:tr>
      <w:tr w:rsidR="003E1A80" w:rsidRPr="00BE446A" w14:paraId="3F9A9E37" w14:textId="77777777" w:rsidTr="0031411E">
        <w:tc>
          <w:tcPr>
            <w:tcW w:w="0" w:type="auto"/>
          </w:tcPr>
          <w:p w14:paraId="4059BBCB" w14:textId="77777777" w:rsidR="003E1A80" w:rsidRPr="00BE446A" w:rsidRDefault="003E1A80" w:rsidP="0067602D">
            <w:r w:rsidRPr="00BE446A">
              <w:t>15.12.2016</w:t>
            </w:r>
          </w:p>
        </w:tc>
        <w:tc>
          <w:tcPr>
            <w:tcW w:w="0" w:type="auto"/>
          </w:tcPr>
          <w:p w14:paraId="4D862141" w14:textId="77777777" w:rsidR="003E1A80" w:rsidRPr="00BE446A" w:rsidRDefault="003E1A80" w:rsidP="0067602D">
            <w:r w:rsidRPr="00BE446A">
              <w:t xml:space="preserve">Haddon-Cave J </w:t>
            </w:r>
          </w:p>
        </w:tc>
        <w:tc>
          <w:tcPr>
            <w:tcW w:w="2226" w:type="dxa"/>
          </w:tcPr>
          <w:p w14:paraId="2DB69188" w14:textId="77777777" w:rsidR="003E1A80" w:rsidRPr="00BE446A" w:rsidRDefault="00A85AD6" w:rsidP="0067602D">
            <w:hyperlink r:id="rId20" w:history="1">
              <w:r w:rsidR="003E1A80" w:rsidRPr="00BE446A">
                <w:rPr>
                  <w:rStyle w:val="Hyperlink"/>
                </w:rPr>
                <w:t xml:space="preserve">AAZ v BBZ &amp; </w:t>
              </w:r>
              <w:proofErr w:type="spellStart"/>
              <w:r w:rsidR="003E1A80" w:rsidRPr="00BE446A">
                <w:rPr>
                  <w:rStyle w:val="Hyperlink"/>
                </w:rPr>
                <w:t>Ors</w:t>
              </w:r>
              <w:proofErr w:type="spellEnd"/>
              <w:r w:rsidR="003E1A80" w:rsidRPr="00BE446A">
                <w:rPr>
                  <w:rStyle w:val="Hyperlink"/>
                </w:rPr>
                <w:t xml:space="preserve"> [2016] EWHC 3234 (Fam) </w:t>
              </w:r>
            </w:hyperlink>
            <w:r w:rsidR="003E1A80" w:rsidRPr="00BE446A">
              <w:rPr>
                <w:color w:val="000000"/>
              </w:rPr>
              <w:br/>
              <w:t>Also: [2017] 2 FCR 415, [2017] WTLR 765, [2018] 1 FLR 153</w:t>
            </w:r>
          </w:p>
        </w:tc>
        <w:tc>
          <w:tcPr>
            <w:tcW w:w="3776" w:type="dxa"/>
          </w:tcPr>
          <w:p w14:paraId="4FF9DCDB" w14:textId="77777777" w:rsidR="003E1A80" w:rsidRPr="00BE446A" w:rsidRDefault="003E1A80" w:rsidP="0067602D">
            <w:r w:rsidRPr="00BE446A">
              <w:t xml:space="preserve">Final Hearing in the Wife’s application for an order for financial relief </w:t>
            </w:r>
          </w:p>
        </w:tc>
      </w:tr>
      <w:tr w:rsidR="003E1A80" w:rsidRPr="00BE446A" w14:paraId="7DE98AC6" w14:textId="77777777" w:rsidTr="0031411E">
        <w:tc>
          <w:tcPr>
            <w:tcW w:w="0" w:type="auto"/>
          </w:tcPr>
          <w:p w14:paraId="29B489F6" w14:textId="77777777" w:rsidR="003E1A80" w:rsidRPr="00BE446A" w:rsidRDefault="003E1A80" w:rsidP="0067602D">
            <w:r w:rsidRPr="00BE446A">
              <w:t>20.12.2016</w:t>
            </w:r>
          </w:p>
        </w:tc>
        <w:tc>
          <w:tcPr>
            <w:tcW w:w="0" w:type="auto"/>
          </w:tcPr>
          <w:p w14:paraId="0E1D5E03" w14:textId="77777777" w:rsidR="003E1A80" w:rsidRPr="00BE446A" w:rsidRDefault="003E1A80" w:rsidP="0067602D">
            <w:r w:rsidRPr="00BE446A">
              <w:t>Haddon-Cave J</w:t>
            </w:r>
          </w:p>
        </w:tc>
        <w:tc>
          <w:tcPr>
            <w:tcW w:w="2226" w:type="dxa"/>
          </w:tcPr>
          <w:p w14:paraId="17AC630C" w14:textId="77777777" w:rsidR="003E1A80" w:rsidRPr="00BE446A" w:rsidRDefault="00A85AD6" w:rsidP="0067602D">
            <w:hyperlink r:id="rId21" w:history="1">
              <w:r w:rsidR="003E1A80" w:rsidRPr="00BE446A">
                <w:rPr>
                  <w:rStyle w:val="Hyperlink"/>
                </w:rPr>
                <w:t xml:space="preserve">AAZ v BBZ &amp; </w:t>
              </w:r>
              <w:proofErr w:type="spellStart"/>
              <w:r w:rsidR="003E1A80" w:rsidRPr="00BE446A">
                <w:rPr>
                  <w:rStyle w:val="Hyperlink"/>
                </w:rPr>
                <w:t>Ors</w:t>
              </w:r>
              <w:proofErr w:type="spellEnd"/>
              <w:r w:rsidR="003E1A80" w:rsidRPr="00BE446A">
                <w:rPr>
                  <w:rStyle w:val="apple-converted-space"/>
                  <w:color w:val="0000FF"/>
                  <w:u w:val="single"/>
                </w:rPr>
                <w:t> </w:t>
              </w:r>
            </w:hyperlink>
            <w:hyperlink r:id="rId22" w:tooltip="Link to BAILII version" w:history="1">
              <w:r w:rsidR="003E1A80" w:rsidRPr="00BE446A">
                <w:rPr>
                  <w:rStyle w:val="Hyperlink"/>
                </w:rPr>
                <w:t>[2016] EWHC 3349 (Fam)</w:t>
              </w:r>
            </w:hyperlink>
            <w:r w:rsidR="003E1A80" w:rsidRPr="00BE446A">
              <w:rPr>
                <w:rStyle w:val="apple-converted-space"/>
                <w:color w:val="000000"/>
                <w:shd w:val="clear" w:color="auto" w:fill="FFFFFF"/>
              </w:rPr>
              <w:t> </w:t>
            </w:r>
          </w:p>
          <w:p w14:paraId="4B60818D" w14:textId="77777777" w:rsidR="003E1A80" w:rsidRPr="00BE446A" w:rsidRDefault="003E1A80" w:rsidP="0067602D">
            <w:r w:rsidRPr="00BE446A">
              <w:t xml:space="preserve">Also: </w:t>
            </w:r>
            <w:r w:rsidRPr="00BE446A">
              <w:rPr>
                <w:color w:val="000000"/>
              </w:rPr>
              <w:t>2017] 2 FCR 450, [2017] 4 WLR 84, [2017] WLR(D) 346</w:t>
            </w:r>
          </w:p>
        </w:tc>
        <w:tc>
          <w:tcPr>
            <w:tcW w:w="3776" w:type="dxa"/>
          </w:tcPr>
          <w:p w14:paraId="5056CEEB" w14:textId="19C49046" w:rsidR="003E1A80" w:rsidRPr="00BE446A" w:rsidRDefault="003E1A80" w:rsidP="0067602D">
            <w:r w:rsidRPr="00BE446A">
              <w:t>Ancillary to the judgment of 15 December 2016</w:t>
            </w:r>
            <w:r w:rsidR="00641927">
              <w:t xml:space="preserve">, </w:t>
            </w:r>
            <w:r w:rsidR="00CF6C68">
              <w:t xml:space="preserve">finding </w:t>
            </w:r>
            <w:proofErr w:type="spellStart"/>
            <w:r w:rsidR="00CF6C68">
              <w:t>Qubo</w:t>
            </w:r>
            <w:proofErr w:type="spellEnd"/>
            <w:r w:rsidR="00CF6C68">
              <w:t xml:space="preserve"> 1 and </w:t>
            </w:r>
            <w:proofErr w:type="spellStart"/>
            <w:r w:rsidR="00CF6C68">
              <w:t>Qubo</w:t>
            </w:r>
            <w:proofErr w:type="spellEnd"/>
            <w:r w:rsidR="00CF6C68">
              <w:t xml:space="preserve"> </w:t>
            </w:r>
            <w:r w:rsidR="0034082B">
              <w:t xml:space="preserve">2 are alter egos of the Husband and setting aside all dispositions </w:t>
            </w:r>
            <w:r w:rsidR="006306DF">
              <w:t>of the Artwork and Monetary Assets</w:t>
            </w:r>
            <w:r w:rsidRPr="00BE446A">
              <w:t xml:space="preserve"> </w:t>
            </w:r>
          </w:p>
          <w:p w14:paraId="2D4CFF43" w14:textId="77777777" w:rsidR="003E1A80" w:rsidRPr="00BE446A" w:rsidRDefault="003E1A80" w:rsidP="0067602D">
            <w:r w:rsidRPr="00BE446A">
              <w:t xml:space="preserve">Regards an anti-tipping off order and privilege </w:t>
            </w:r>
          </w:p>
        </w:tc>
      </w:tr>
      <w:tr w:rsidR="003E1A80" w:rsidRPr="00BE446A" w14:paraId="398531C3" w14:textId="77777777" w:rsidTr="0031411E">
        <w:tc>
          <w:tcPr>
            <w:tcW w:w="0" w:type="auto"/>
          </w:tcPr>
          <w:p w14:paraId="037DBB2E" w14:textId="77777777" w:rsidR="003E1A80" w:rsidRPr="00BE446A" w:rsidRDefault="003E1A80" w:rsidP="0067602D">
            <w:r w:rsidRPr="00BE446A">
              <w:t>20.12.2016</w:t>
            </w:r>
          </w:p>
        </w:tc>
        <w:tc>
          <w:tcPr>
            <w:tcW w:w="0" w:type="auto"/>
          </w:tcPr>
          <w:p w14:paraId="098280E5" w14:textId="77777777" w:rsidR="003E1A80" w:rsidRPr="00BE446A" w:rsidRDefault="003E1A80" w:rsidP="0067602D">
            <w:r w:rsidRPr="00BE446A">
              <w:t>Haddon-Cave J</w:t>
            </w:r>
          </w:p>
        </w:tc>
        <w:tc>
          <w:tcPr>
            <w:tcW w:w="2226" w:type="dxa"/>
          </w:tcPr>
          <w:p w14:paraId="6E9798F8" w14:textId="77777777" w:rsidR="003E1A80" w:rsidRPr="00BE446A" w:rsidRDefault="00A85AD6" w:rsidP="0067602D">
            <w:hyperlink r:id="rId23" w:history="1">
              <w:r w:rsidR="003E1A80" w:rsidRPr="00BE446A">
                <w:rPr>
                  <w:rStyle w:val="Hyperlink"/>
                </w:rPr>
                <w:t xml:space="preserve">AAZ v BBZ &amp; </w:t>
              </w:r>
              <w:proofErr w:type="spellStart"/>
              <w:r w:rsidR="003E1A80" w:rsidRPr="00BE446A">
                <w:rPr>
                  <w:rStyle w:val="Hyperlink"/>
                </w:rPr>
                <w:t>Ors</w:t>
              </w:r>
              <w:proofErr w:type="spellEnd"/>
              <w:r w:rsidR="003E1A80" w:rsidRPr="00BE446A">
                <w:rPr>
                  <w:rStyle w:val="apple-converted-space"/>
                  <w:color w:val="0000FF"/>
                  <w:u w:val="single"/>
                </w:rPr>
                <w:t> </w:t>
              </w:r>
            </w:hyperlink>
            <w:hyperlink r:id="rId24" w:tooltip="Link to BAILII version" w:history="1">
              <w:r w:rsidR="003E1A80" w:rsidRPr="00BE446A">
                <w:rPr>
                  <w:rStyle w:val="Hyperlink"/>
                </w:rPr>
                <w:t>[2016] EWHC 3361 (Fam)</w:t>
              </w:r>
            </w:hyperlink>
            <w:r w:rsidR="003E1A80" w:rsidRPr="00BE446A">
              <w:rPr>
                <w:rStyle w:val="apple-converted-space"/>
                <w:color w:val="000000"/>
                <w:shd w:val="clear" w:color="auto" w:fill="FFFFFF"/>
              </w:rPr>
              <w:t> </w:t>
            </w:r>
          </w:p>
        </w:tc>
        <w:tc>
          <w:tcPr>
            <w:tcW w:w="3776" w:type="dxa"/>
          </w:tcPr>
          <w:p w14:paraId="48D462BF" w14:textId="77777777" w:rsidR="003E1A80" w:rsidRPr="00BE446A" w:rsidRDefault="003E1A80" w:rsidP="0067602D">
            <w:r w:rsidRPr="00BE446A">
              <w:t xml:space="preserve">Ancillary to the judgment of 15 December 2016 </w:t>
            </w:r>
          </w:p>
          <w:p w14:paraId="16DD0E95" w14:textId="77777777" w:rsidR="003E1A80" w:rsidRPr="00BE446A" w:rsidRDefault="003E1A80" w:rsidP="0067602D"/>
        </w:tc>
      </w:tr>
      <w:tr w:rsidR="003E1A80" w:rsidRPr="00BE446A" w14:paraId="15436244" w14:textId="77777777" w:rsidTr="0031411E">
        <w:tc>
          <w:tcPr>
            <w:tcW w:w="0" w:type="auto"/>
          </w:tcPr>
          <w:p w14:paraId="45D2D231" w14:textId="77777777" w:rsidR="003E1A80" w:rsidRPr="00BE446A" w:rsidRDefault="003E1A80" w:rsidP="0067602D">
            <w:r w:rsidRPr="00BE446A">
              <w:t>27.02.2018</w:t>
            </w:r>
          </w:p>
        </w:tc>
        <w:tc>
          <w:tcPr>
            <w:tcW w:w="0" w:type="auto"/>
          </w:tcPr>
          <w:p w14:paraId="43D67F29" w14:textId="77777777" w:rsidR="003E1A80" w:rsidRPr="00BE446A" w:rsidRDefault="003E1A80" w:rsidP="0067602D">
            <w:pPr>
              <w:rPr>
                <w:lang w:val="fr-FR"/>
              </w:rPr>
            </w:pPr>
            <w:r w:rsidRPr="00BE446A">
              <w:rPr>
                <w:lang w:val="fr-FR"/>
              </w:rPr>
              <w:t xml:space="preserve">Sir James Munby (P) </w:t>
            </w:r>
          </w:p>
          <w:p w14:paraId="16D92E2D" w14:textId="77777777" w:rsidR="003E1A80" w:rsidRPr="00BE446A" w:rsidRDefault="003E1A80" w:rsidP="0067602D">
            <w:pPr>
              <w:rPr>
                <w:lang w:val="fr-FR"/>
              </w:rPr>
            </w:pPr>
            <w:proofErr w:type="spellStart"/>
            <w:r w:rsidRPr="00BE446A">
              <w:rPr>
                <w:lang w:val="fr-FR"/>
              </w:rPr>
              <w:t>Lewison</w:t>
            </w:r>
            <w:proofErr w:type="spellEnd"/>
            <w:r w:rsidRPr="00BE446A">
              <w:rPr>
                <w:lang w:val="fr-FR"/>
              </w:rPr>
              <w:t xml:space="preserve"> LJ </w:t>
            </w:r>
          </w:p>
          <w:p w14:paraId="24CD2581" w14:textId="77777777" w:rsidR="003E1A80" w:rsidRPr="00BE446A" w:rsidRDefault="003E1A80" w:rsidP="0067602D">
            <w:pPr>
              <w:rPr>
                <w:lang w:val="fr-FR"/>
              </w:rPr>
            </w:pPr>
            <w:r w:rsidRPr="00BE446A">
              <w:rPr>
                <w:lang w:val="fr-FR"/>
              </w:rPr>
              <w:t xml:space="preserve">King LJ </w:t>
            </w:r>
          </w:p>
        </w:tc>
        <w:tc>
          <w:tcPr>
            <w:tcW w:w="2226" w:type="dxa"/>
          </w:tcPr>
          <w:p w14:paraId="6D247F55" w14:textId="77777777" w:rsidR="003E1A80" w:rsidRPr="00BE446A" w:rsidRDefault="00A85AD6" w:rsidP="0067602D">
            <w:pPr>
              <w:rPr>
                <w:lang w:val="fr-FR"/>
              </w:rPr>
            </w:pPr>
            <w:hyperlink r:id="rId25" w:history="1">
              <w:r w:rsidR="003E1A80" w:rsidRPr="00BE446A">
                <w:rPr>
                  <w:rStyle w:val="Hyperlink"/>
                  <w:lang w:val="fr-FR"/>
                </w:rPr>
                <w:t xml:space="preserve">Kerman v </w:t>
              </w:r>
              <w:proofErr w:type="spellStart"/>
              <w:r w:rsidR="003E1A80" w:rsidRPr="00BE446A">
                <w:rPr>
                  <w:rStyle w:val="Hyperlink"/>
                  <w:lang w:val="fr-FR"/>
                </w:rPr>
                <w:t>Akhmedova</w:t>
              </w:r>
              <w:proofErr w:type="spellEnd"/>
              <w:r w:rsidR="003E1A80" w:rsidRPr="00BE446A">
                <w:rPr>
                  <w:rStyle w:val="apple-converted-space"/>
                  <w:color w:val="0000FF"/>
                  <w:u w:val="single"/>
                  <w:lang w:val="fr-FR"/>
                </w:rPr>
                <w:t> </w:t>
              </w:r>
            </w:hyperlink>
            <w:hyperlink r:id="rId26" w:tooltip="Link to BAILII version" w:history="1">
              <w:r w:rsidR="003E1A80" w:rsidRPr="00BE446A">
                <w:rPr>
                  <w:rStyle w:val="Hyperlink"/>
                  <w:lang w:val="fr-FR"/>
                </w:rPr>
                <w:t xml:space="preserve">[2018] EWCA </w:t>
              </w:r>
              <w:proofErr w:type="spellStart"/>
              <w:r w:rsidR="003E1A80" w:rsidRPr="00BE446A">
                <w:rPr>
                  <w:rStyle w:val="Hyperlink"/>
                  <w:lang w:val="fr-FR"/>
                </w:rPr>
                <w:t>Civ</w:t>
              </w:r>
              <w:proofErr w:type="spellEnd"/>
              <w:r w:rsidR="003E1A80" w:rsidRPr="00BE446A">
                <w:rPr>
                  <w:rStyle w:val="Hyperlink"/>
                  <w:lang w:val="fr-FR"/>
                </w:rPr>
                <w:t xml:space="preserve"> 307</w:t>
              </w:r>
            </w:hyperlink>
            <w:r w:rsidR="003E1A80" w:rsidRPr="00BE446A">
              <w:rPr>
                <w:rStyle w:val="apple-converted-space"/>
                <w:color w:val="000000"/>
                <w:shd w:val="clear" w:color="auto" w:fill="FFFFFF"/>
                <w:lang w:val="fr-FR"/>
              </w:rPr>
              <w:t> </w:t>
            </w:r>
          </w:p>
          <w:p w14:paraId="2C35C5EF" w14:textId="4C6B1D76" w:rsidR="003E1A80" w:rsidRPr="00BE446A" w:rsidRDefault="003E1A80" w:rsidP="0067602D">
            <w:pPr>
              <w:rPr>
                <w:color w:val="0000FF"/>
                <w:u w:val="single"/>
                <w:shd w:val="clear" w:color="auto" w:fill="FFFFFF"/>
              </w:rPr>
            </w:pPr>
            <w:r w:rsidRPr="00BE446A">
              <w:rPr>
                <w:rStyle w:val="Hyperlink"/>
              </w:rPr>
              <w:t>Also:</w:t>
            </w:r>
            <w:r w:rsidR="00193CBE">
              <w:rPr>
                <w:rStyle w:val="Hyperlink"/>
                <w:u w:val="none"/>
              </w:rPr>
              <w:t xml:space="preserve"> </w:t>
            </w:r>
            <w:r w:rsidRPr="00BE446A">
              <w:rPr>
                <w:color w:val="000000"/>
                <w:shd w:val="clear" w:color="auto" w:fill="FFFFFF"/>
              </w:rPr>
              <w:t>[2018] 2 FCR 161, [2018] 2 FLR 354, [2018] 4 WLR 52, [2018] WLR(D) 128</w:t>
            </w:r>
          </w:p>
        </w:tc>
        <w:tc>
          <w:tcPr>
            <w:tcW w:w="3776" w:type="dxa"/>
          </w:tcPr>
          <w:p w14:paraId="25F72496" w14:textId="77777777" w:rsidR="003E1A80" w:rsidRPr="00BE446A" w:rsidRDefault="003E1A80" w:rsidP="0067602D">
            <w:r w:rsidRPr="00BE446A">
              <w:t xml:space="preserve">Appeal by Mr Kerman of Haddon-Cave J’s order summoning Mr Kerman to give evidence </w:t>
            </w:r>
          </w:p>
        </w:tc>
      </w:tr>
      <w:tr w:rsidR="003E1A80" w:rsidRPr="00BE446A" w14:paraId="23CCCC47" w14:textId="77777777" w:rsidTr="0031411E">
        <w:tc>
          <w:tcPr>
            <w:tcW w:w="0" w:type="auto"/>
          </w:tcPr>
          <w:p w14:paraId="551D8106" w14:textId="77777777" w:rsidR="003E1A80" w:rsidRPr="00BE446A" w:rsidRDefault="003E1A80" w:rsidP="0067602D">
            <w:r w:rsidRPr="00BE446A">
              <w:t>19.04.2018</w:t>
            </w:r>
          </w:p>
        </w:tc>
        <w:tc>
          <w:tcPr>
            <w:tcW w:w="0" w:type="auto"/>
          </w:tcPr>
          <w:p w14:paraId="67EBB777" w14:textId="77777777" w:rsidR="003E1A80" w:rsidRPr="00BE446A" w:rsidRDefault="003E1A80" w:rsidP="0067602D">
            <w:pPr>
              <w:rPr>
                <w:lang w:val="fr-FR"/>
              </w:rPr>
            </w:pPr>
            <w:r w:rsidRPr="00BE446A">
              <w:rPr>
                <w:lang w:val="fr-FR"/>
              </w:rPr>
              <w:t xml:space="preserve">Haddon-Cave J </w:t>
            </w:r>
          </w:p>
        </w:tc>
        <w:tc>
          <w:tcPr>
            <w:tcW w:w="2226" w:type="dxa"/>
          </w:tcPr>
          <w:p w14:paraId="58EA4CD6" w14:textId="1FC1364D" w:rsidR="003E1A80" w:rsidRPr="00BE446A" w:rsidRDefault="003E1A80" w:rsidP="0067602D">
            <w:pPr>
              <w:rPr>
                <w:lang w:val="fr-FR"/>
              </w:rPr>
            </w:pPr>
            <w:proofErr w:type="spellStart"/>
            <w:r w:rsidRPr="00BE446A">
              <w:rPr>
                <w:lang w:val="fr-FR"/>
              </w:rPr>
              <w:t>Akhmedova</w:t>
            </w:r>
            <w:proofErr w:type="spellEnd"/>
            <w:r w:rsidRPr="00BE446A">
              <w:rPr>
                <w:lang w:val="fr-FR"/>
              </w:rPr>
              <w:t xml:space="preserve"> v </w:t>
            </w:r>
            <w:proofErr w:type="spellStart"/>
            <w:r w:rsidRPr="00BE446A">
              <w:rPr>
                <w:lang w:val="fr-FR"/>
              </w:rPr>
              <w:t>Akhmedov</w:t>
            </w:r>
            <w:proofErr w:type="spellEnd"/>
            <w:r w:rsidRPr="00BE446A">
              <w:rPr>
                <w:lang w:val="fr-FR"/>
              </w:rPr>
              <w:t xml:space="preserve"> [2018] EWFC 23</w:t>
            </w:r>
            <w:r w:rsidR="003B79C7">
              <w:rPr>
                <w:lang w:val="fr-FR"/>
              </w:rPr>
              <w:t>,</w:t>
            </w:r>
            <w:r w:rsidRPr="00BE446A">
              <w:rPr>
                <w:lang w:val="fr-FR"/>
              </w:rPr>
              <w:t xml:space="preserve"> [2018] 3 FCR 135 </w:t>
            </w:r>
          </w:p>
        </w:tc>
        <w:tc>
          <w:tcPr>
            <w:tcW w:w="3776" w:type="dxa"/>
          </w:tcPr>
          <w:p w14:paraId="2F928A34" w14:textId="4269ED86" w:rsidR="003E1A80" w:rsidRPr="00BE446A" w:rsidRDefault="003E1A80" w:rsidP="0067602D">
            <w:r w:rsidRPr="00BE446A">
              <w:rPr>
                <w:color w:val="222222"/>
                <w:shd w:val="clear" w:color="auto" w:fill="FFFFFF"/>
              </w:rPr>
              <w:t xml:space="preserve">The court declared void and set aside transactions designed by </w:t>
            </w:r>
            <w:r w:rsidR="00CE1D60">
              <w:rPr>
                <w:color w:val="222222"/>
                <w:shd w:val="clear" w:color="auto" w:fill="FFFFFF"/>
              </w:rPr>
              <w:t>the H</w:t>
            </w:r>
            <w:r w:rsidRPr="00BE446A">
              <w:rPr>
                <w:color w:val="222222"/>
                <w:shd w:val="clear" w:color="auto" w:fill="FFFFFF"/>
              </w:rPr>
              <w:t xml:space="preserve">usband to conceal assets in a web of </w:t>
            </w:r>
            <w:proofErr w:type="gramStart"/>
            <w:r w:rsidRPr="00BE446A">
              <w:rPr>
                <w:color w:val="222222"/>
                <w:shd w:val="clear" w:color="auto" w:fill="FFFFFF"/>
              </w:rPr>
              <w:t>off-shore</w:t>
            </w:r>
            <w:proofErr w:type="gramEnd"/>
            <w:r w:rsidRPr="00BE446A">
              <w:rPr>
                <w:color w:val="222222"/>
                <w:shd w:val="clear" w:color="auto" w:fill="FFFFFF"/>
              </w:rPr>
              <w:t xml:space="preserve"> companies to evade enforcement of ancillary financial relief orders, and validated service retrospectively on the companies</w:t>
            </w:r>
          </w:p>
        </w:tc>
      </w:tr>
      <w:tr w:rsidR="003E1A80" w:rsidRPr="00BE446A" w14:paraId="10285244" w14:textId="77777777" w:rsidTr="0031411E">
        <w:tc>
          <w:tcPr>
            <w:tcW w:w="0" w:type="auto"/>
          </w:tcPr>
          <w:p w14:paraId="02C57C0A" w14:textId="77777777" w:rsidR="003E1A80" w:rsidRPr="00BE446A" w:rsidRDefault="003E1A80" w:rsidP="0067602D">
            <w:r w:rsidRPr="00BE446A">
              <w:t>03.07.2019</w:t>
            </w:r>
          </w:p>
        </w:tc>
        <w:tc>
          <w:tcPr>
            <w:tcW w:w="0" w:type="auto"/>
          </w:tcPr>
          <w:p w14:paraId="6D34409B" w14:textId="77777777" w:rsidR="003E1A80" w:rsidRPr="00BE446A" w:rsidRDefault="003E1A80" w:rsidP="0067602D">
            <w:r w:rsidRPr="00BE446A">
              <w:t xml:space="preserve">Knowles J </w:t>
            </w:r>
          </w:p>
        </w:tc>
        <w:tc>
          <w:tcPr>
            <w:tcW w:w="2226" w:type="dxa"/>
          </w:tcPr>
          <w:p w14:paraId="089F6443" w14:textId="3F956791" w:rsidR="003E1A80" w:rsidRPr="00BE446A" w:rsidRDefault="00A85AD6" w:rsidP="0067602D">
            <w:hyperlink r:id="rId27" w:history="1">
              <w:proofErr w:type="spellStart"/>
              <w:r w:rsidR="003E1A80" w:rsidRPr="00BE446A">
                <w:rPr>
                  <w:rStyle w:val="Hyperlink"/>
                </w:rPr>
                <w:t>Akhmedova</w:t>
              </w:r>
              <w:proofErr w:type="spellEnd"/>
              <w:r w:rsidR="003E1A80" w:rsidRPr="00BE446A">
                <w:rPr>
                  <w:rStyle w:val="Hyperlink"/>
                </w:rPr>
                <w:t xml:space="preserve"> v </w:t>
              </w:r>
              <w:proofErr w:type="spellStart"/>
              <w:r w:rsidR="00723667" w:rsidRPr="00BE446A">
                <w:rPr>
                  <w:rStyle w:val="Hyperlink"/>
                </w:rPr>
                <w:t>Akhmedov</w:t>
              </w:r>
              <w:proofErr w:type="spellEnd"/>
              <w:r w:rsidR="003E1A80" w:rsidRPr="00BE446A">
                <w:rPr>
                  <w:rStyle w:val="Hyperlink"/>
                </w:rPr>
                <w:t xml:space="preserve"> &amp; </w:t>
              </w:r>
              <w:proofErr w:type="spellStart"/>
              <w:r w:rsidR="003E1A80" w:rsidRPr="00BE446A">
                <w:rPr>
                  <w:rStyle w:val="Hyperlink"/>
                </w:rPr>
                <w:t>Ors</w:t>
              </w:r>
              <w:proofErr w:type="spellEnd"/>
              <w:r w:rsidR="003E1A80" w:rsidRPr="00BE446A">
                <w:rPr>
                  <w:rStyle w:val="Hyperlink"/>
                </w:rPr>
                <w:t xml:space="preserve"> (Injunctive Relief)</w:t>
              </w:r>
              <w:r w:rsidR="003E1A80" w:rsidRPr="00BE446A">
                <w:rPr>
                  <w:rStyle w:val="apple-converted-space"/>
                  <w:color w:val="0000FF"/>
                  <w:u w:val="single"/>
                </w:rPr>
                <w:t> </w:t>
              </w:r>
            </w:hyperlink>
            <w:hyperlink r:id="rId28" w:tooltip="Link to BAILII version" w:history="1">
              <w:r w:rsidR="003E1A80" w:rsidRPr="00BE446A">
                <w:rPr>
                  <w:rStyle w:val="Hyperlink"/>
                </w:rPr>
                <w:t>[2019] EWHC 1705 (Fam)</w:t>
              </w:r>
            </w:hyperlink>
          </w:p>
          <w:p w14:paraId="65D622BF" w14:textId="77777777" w:rsidR="003E1A80" w:rsidRPr="00BE446A" w:rsidRDefault="003E1A80" w:rsidP="0067602D">
            <w:r w:rsidRPr="00BE446A">
              <w:lastRenderedPageBreak/>
              <w:t>Also: [2019] 3 FCR 19</w:t>
            </w:r>
          </w:p>
        </w:tc>
        <w:tc>
          <w:tcPr>
            <w:tcW w:w="3776" w:type="dxa"/>
          </w:tcPr>
          <w:p w14:paraId="62FFF35E" w14:textId="77777777" w:rsidR="003E1A80" w:rsidRPr="00BE446A" w:rsidRDefault="003E1A80" w:rsidP="0067602D">
            <w:r w:rsidRPr="00BE446A">
              <w:lastRenderedPageBreak/>
              <w:t xml:space="preserve">An urgent application for injunctive relief </w:t>
            </w:r>
          </w:p>
        </w:tc>
      </w:tr>
      <w:tr w:rsidR="003E1A80" w:rsidRPr="00BE446A" w14:paraId="579F1502" w14:textId="77777777" w:rsidTr="0031411E">
        <w:tc>
          <w:tcPr>
            <w:tcW w:w="0" w:type="auto"/>
          </w:tcPr>
          <w:p w14:paraId="75E8AA81" w14:textId="77777777" w:rsidR="003E1A80" w:rsidRPr="00BE446A" w:rsidRDefault="003E1A80" w:rsidP="0067602D">
            <w:r w:rsidRPr="00BE446A">
              <w:t>02.10.2019</w:t>
            </w:r>
          </w:p>
        </w:tc>
        <w:tc>
          <w:tcPr>
            <w:tcW w:w="0" w:type="auto"/>
          </w:tcPr>
          <w:p w14:paraId="79E212B7" w14:textId="77777777" w:rsidR="003E1A80" w:rsidRPr="00BE446A" w:rsidRDefault="003E1A80" w:rsidP="0067602D">
            <w:r w:rsidRPr="00BE446A">
              <w:t xml:space="preserve">Knowles J </w:t>
            </w:r>
          </w:p>
        </w:tc>
        <w:tc>
          <w:tcPr>
            <w:tcW w:w="2226" w:type="dxa"/>
          </w:tcPr>
          <w:p w14:paraId="70F5006C" w14:textId="77777777" w:rsidR="003E1A80" w:rsidRPr="00BE446A" w:rsidRDefault="00A85AD6" w:rsidP="0067602D">
            <w:hyperlink r:id="rId29" w:history="1">
              <w:proofErr w:type="spellStart"/>
              <w:r w:rsidR="003E1A80" w:rsidRPr="00BE446A">
                <w:rPr>
                  <w:rStyle w:val="Hyperlink"/>
                </w:rPr>
                <w:t>Akhmedova</w:t>
              </w:r>
              <w:proofErr w:type="spellEnd"/>
              <w:r w:rsidR="003E1A80" w:rsidRPr="00BE446A">
                <w:rPr>
                  <w:rStyle w:val="Hyperlink"/>
                </w:rPr>
                <w:t xml:space="preserve"> v </w:t>
              </w:r>
              <w:proofErr w:type="spellStart"/>
              <w:r w:rsidR="003E1A80" w:rsidRPr="00BE446A">
                <w:rPr>
                  <w:rStyle w:val="Hyperlink"/>
                </w:rPr>
                <w:t>Akhmedov</w:t>
              </w:r>
              <w:proofErr w:type="spellEnd"/>
              <w:r w:rsidR="003E1A80" w:rsidRPr="00BE446A">
                <w:rPr>
                  <w:rStyle w:val="Hyperlink"/>
                </w:rPr>
                <w:t xml:space="preserve"> &amp; </w:t>
              </w:r>
              <w:proofErr w:type="spellStart"/>
              <w:r w:rsidR="003E1A80" w:rsidRPr="00BE446A">
                <w:rPr>
                  <w:rStyle w:val="Hyperlink"/>
                </w:rPr>
                <w:t>Ors</w:t>
              </w:r>
              <w:proofErr w:type="spellEnd"/>
              <w:r w:rsidR="003E1A80" w:rsidRPr="00BE446A">
                <w:rPr>
                  <w:rStyle w:val="apple-converted-space"/>
                  <w:color w:val="0000FF"/>
                  <w:u w:val="single"/>
                </w:rPr>
                <w:t> </w:t>
              </w:r>
            </w:hyperlink>
            <w:hyperlink r:id="rId30" w:tooltip="Link to BAILII version" w:history="1">
              <w:r w:rsidR="003E1A80" w:rsidRPr="00BE446A">
                <w:rPr>
                  <w:rStyle w:val="Hyperlink"/>
                </w:rPr>
                <w:t>[2019] EWHC 2561 (Fam)</w:t>
              </w:r>
            </w:hyperlink>
          </w:p>
        </w:tc>
        <w:tc>
          <w:tcPr>
            <w:tcW w:w="3776" w:type="dxa"/>
          </w:tcPr>
          <w:p w14:paraId="021E1883" w14:textId="605DB00F" w:rsidR="003E1A80" w:rsidRPr="00BE446A" w:rsidRDefault="003E1A80" w:rsidP="0067602D">
            <w:r w:rsidRPr="00BE446A">
              <w:t xml:space="preserve">An ex </w:t>
            </w:r>
            <w:proofErr w:type="spellStart"/>
            <w:r w:rsidRPr="00BE446A">
              <w:t>parte</w:t>
            </w:r>
            <w:proofErr w:type="spellEnd"/>
            <w:r w:rsidRPr="00BE446A">
              <w:t xml:space="preserve"> application to join </w:t>
            </w:r>
            <w:proofErr w:type="spellStart"/>
            <w:r w:rsidRPr="00BE446A">
              <w:t>Counselor</w:t>
            </w:r>
            <w:proofErr w:type="spellEnd"/>
            <w:r w:rsidRPr="00BE446A">
              <w:t xml:space="preserve"> and </w:t>
            </w:r>
            <w:proofErr w:type="spellStart"/>
            <w:r w:rsidRPr="00BE446A">
              <w:t>Sobaldo</w:t>
            </w:r>
            <w:proofErr w:type="spellEnd"/>
            <w:r w:rsidRPr="00BE446A">
              <w:t xml:space="preserve"> as a party to proceedings </w:t>
            </w:r>
            <w:r w:rsidR="00412218">
              <w:t>and seeking</w:t>
            </w:r>
            <w:r w:rsidRPr="00BE446A">
              <w:t xml:space="preserve"> freezing orders and ancillary orders against the same </w:t>
            </w:r>
          </w:p>
        </w:tc>
      </w:tr>
      <w:tr w:rsidR="003E1A80" w:rsidRPr="00BE446A" w14:paraId="6A9D6C13" w14:textId="77777777" w:rsidTr="0031411E">
        <w:tc>
          <w:tcPr>
            <w:tcW w:w="0" w:type="auto"/>
          </w:tcPr>
          <w:p w14:paraId="0CF5C925" w14:textId="77777777" w:rsidR="003E1A80" w:rsidRPr="00BE446A" w:rsidRDefault="003E1A80" w:rsidP="0067602D">
            <w:r w:rsidRPr="00BE446A">
              <w:t>17.10.2019</w:t>
            </w:r>
          </w:p>
        </w:tc>
        <w:tc>
          <w:tcPr>
            <w:tcW w:w="0" w:type="auto"/>
          </w:tcPr>
          <w:p w14:paraId="4C324BA2" w14:textId="77777777" w:rsidR="003E1A80" w:rsidRPr="00BE446A" w:rsidRDefault="003E1A80" w:rsidP="0067602D">
            <w:r w:rsidRPr="00BE446A">
              <w:t xml:space="preserve">Knowles J </w:t>
            </w:r>
          </w:p>
        </w:tc>
        <w:tc>
          <w:tcPr>
            <w:tcW w:w="2226" w:type="dxa"/>
          </w:tcPr>
          <w:p w14:paraId="408C72B9" w14:textId="77777777" w:rsidR="003E1A80" w:rsidRPr="00BE446A" w:rsidRDefault="00A85AD6" w:rsidP="0067602D">
            <w:hyperlink r:id="rId31" w:history="1">
              <w:proofErr w:type="spellStart"/>
              <w:r w:rsidR="003E1A80" w:rsidRPr="00BE446A">
                <w:rPr>
                  <w:rStyle w:val="Hyperlink"/>
                </w:rPr>
                <w:t>Akhmedova</w:t>
              </w:r>
              <w:proofErr w:type="spellEnd"/>
              <w:r w:rsidR="003E1A80" w:rsidRPr="00BE446A">
                <w:rPr>
                  <w:rStyle w:val="Hyperlink"/>
                </w:rPr>
                <w:t xml:space="preserve"> v </w:t>
              </w:r>
              <w:proofErr w:type="spellStart"/>
              <w:r w:rsidR="003E1A80" w:rsidRPr="00BE446A">
                <w:rPr>
                  <w:rStyle w:val="Hyperlink"/>
                </w:rPr>
                <w:t>Akhmedov</w:t>
              </w:r>
              <w:proofErr w:type="spellEnd"/>
              <w:r w:rsidR="003E1A80" w:rsidRPr="00BE446A">
                <w:rPr>
                  <w:rStyle w:val="Hyperlink"/>
                </w:rPr>
                <w:t xml:space="preserve"> &amp; </w:t>
              </w:r>
              <w:proofErr w:type="spellStart"/>
              <w:r w:rsidR="003E1A80" w:rsidRPr="00BE446A">
                <w:rPr>
                  <w:rStyle w:val="Hyperlink"/>
                </w:rPr>
                <w:t>Ors</w:t>
              </w:r>
              <w:proofErr w:type="spellEnd"/>
              <w:r w:rsidR="003E1A80" w:rsidRPr="00BE446A">
                <w:rPr>
                  <w:rStyle w:val="apple-converted-space"/>
                  <w:color w:val="0000FF"/>
                  <w:u w:val="single"/>
                </w:rPr>
                <w:t> </w:t>
              </w:r>
            </w:hyperlink>
            <w:hyperlink r:id="rId32" w:tooltip="Link to BAILII version" w:history="1">
              <w:r w:rsidR="003E1A80" w:rsidRPr="00BE446A">
                <w:rPr>
                  <w:rStyle w:val="Hyperlink"/>
                </w:rPr>
                <w:t>[2019] EWHC 2732 (Fam)</w:t>
              </w:r>
            </w:hyperlink>
          </w:p>
        </w:tc>
        <w:tc>
          <w:tcPr>
            <w:tcW w:w="3776" w:type="dxa"/>
          </w:tcPr>
          <w:p w14:paraId="6719FA1F" w14:textId="77777777" w:rsidR="003E1A80" w:rsidRPr="00BE446A" w:rsidRDefault="003E1A80" w:rsidP="0067602D">
            <w:r w:rsidRPr="00BE446A">
              <w:t xml:space="preserve">Return date for the orders made on 2 October 2019 </w:t>
            </w:r>
          </w:p>
        </w:tc>
      </w:tr>
      <w:tr w:rsidR="003E1A80" w:rsidRPr="00BE446A" w14:paraId="69EA06DB" w14:textId="77777777" w:rsidTr="0031411E">
        <w:tc>
          <w:tcPr>
            <w:tcW w:w="0" w:type="auto"/>
          </w:tcPr>
          <w:p w14:paraId="3447F590" w14:textId="77777777" w:rsidR="003E1A80" w:rsidRPr="00BE446A" w:rsidRDefault="003E1A80" w:rsidP="0067602D">
            <w:r w:rsidRPr="00BE446A">
              <w:t>22.11.2019</w:t>
            </w:r>
          </w:p>
        </w:tc>
        <w:tc>
          <w:tcPr>
            <w:tcW w:w="0" w:type="auto"/>
          </w:tcPr>
          <w:p w14:paraId="47A454ED" w14:textId="77777777" w:rsidR="003E1A80" w:rsidRPr="00BE446A" w:rsidRDefault="003E1A80" w:rsidP="0067602D">
            <w:r w:rsidRPr="00BE446A">
              <w:t xml:space="preserve">Knowles J </w:t>
            </w:r>
          </w:p>
        </w:tc>
        <w:tc>
          <w:tcPr>
            <w:tcW w:w="2226" w:type="dxa"/>
          </w:tcPr>
          <w:p w14:paraId="065AEA1C" w14:textId="77777777" w:rsidR="003E1A80" w:rsidRPr="00BE446A" w:rsidRDefault="00A85AD6" w:rsidP="0067602D">
            <w:hyperlink r:id="rId33" w:history="1">
              <w:proofErr w:type="spellStart"/>
              <w:r w:rsidR="003E1A80" w:rsidRPr="00BE446A">
                <w:rPr>
                  <w:rStyle w:val="Hyperlink"/>
                </w:rPr>
                <w:t>Akhmedova</w:t>
              </w:r>
              <w:proofErr w:type="spellEnd"/>
              <w:r w:rsidR="003E1A80" w:rsidRPr="00BE446A">
                <w:rPr>
                  <w:rStyle w:val="Hyperlink"/>
                </w:rPr>
                <w:t xml:space="preserve"> v </w:t>
              </w:r>
              <w:proofErr w:type="spellStart"/>
              <w:r w:rsidR="003E1A80" w:rsidRPr="00BE446A">
                <w:rPr>
                  <w:rStyle w:val="Hyperlink"/>
                </w:rPr>
                <w:t>Akhmedov</w:t>
              </w:r>
              <w:proofErr w:type="spellEnd"/>
              <w:r w:rsidR="003E1A80" w:rsidRPr="00BE446A">
                <w:rPr>
                  <w:rStyle w:val="apple-converted-space"/>
                  <w:color w:val="0000FF"/>
                  <w:u w:val="single"/>
                </w:rPr>
                <w:t> </w:t>
              </w:r>
            </w:hyperlink>
            <w:hyperlink r:id="rId34" w:tooltip="Link to BAILII version" w:history="1">
              <w:r w:rsidR="003E1A80" w:rsidRPr="00BE446A">
                <w:rPr>
                  <w:rStyle w:val="Hyperlink"/>
                </w:rPr>
                <w:t>[2019] EWHC 3140 (Fam)</w:t>
              </w:r>
            </w:hyperlink>
          </w:p>
          <w:p w14:paraId="68D3D7C3" w14:textId="77777777" w:rsidR="003E1A80" w:rsidRPr="00BE446A" w:rsidRDefault="003E1A80" w:rsidP="0067602D">
            <w:r w:rsidRPr="00BE446A">
              <w:t xml:space="preserve">Also: </w:t>
            </w:r>
            <w:r w:rsidRPr="00BE446A">
              <w:rPr>
                <w:color w:val="000000"/>
                <w:shd w:val="clear" w:color="auto" w:fill="FFFFFF"/>
              </w:rPr>
              <w:t>[2020] 1 FCR 411 </w:t>
            </w:r>
          </w:p>
        </w:tc>
        <w:tc>
          <w:tcPr>
            <w:tcW w:w="3776" w:type="dxa"/>
          </w:tcPr>
          <w:p w14:paraId="56C54B63" w14:textId="40EE55A9" w:rsidR="003E1A80" w:rsidRPr="00BE446A" w:rsidRDefault="00B63648" w:rsidP="0067602D">
            <w:r>
              <w:rPr>
                <w:color w:val="222222"/>
                <w:shd w:val="clear" w:color="auto" w:fill="FFFFFF"/>
              </w:rPr>
              <w:t xml:space="preserve">Judgment granting Wife’s </w:t>
            </w:r>
            <w:r w:rsidR="004073CA">
              <w:rPr>
                <w:color w:val="222222"/>
                <w:shd w:val="clear" w:color="auto" w:fill="FFFFFF"/>
              </w:rPr>
              <w:t>application</w:t>
            </w:r>
            <w:r w:rsidR="002C6CCA">
              <w:rPr>
                <w:color w:val="222222"/>
                <w:shd w:val="clear" w:color="auto" w:fill="FFFFFF"/>
              </w:rPr>
              <w:t xml:space="preserve"> for permission to retain and use in the proceedings </w:t>
            </w:r>
            <w:r w:rsidR="00246D19">
              <w:rPr>
                <w:color w:val="222222"/>
                <w:shd w:val="clear" w:color="auto" w:fill="FFFFFF"/>
              </w:rPr>
              <w:t>certain documents provided by Mr Henderson, pursuant to the “fr</w:t>
            </w:r>
            <w:r w:rsidR="00E953FB">
              <w:rPr>
                <w:color w:val="222222"/>
                <w:shd w:val="clear" w:color="auto" w:fill="FFFFFF"/>
              </w:rPr>
              <w:t xml:space="preserve">aud” or iniquity exception to </w:t>
            </w:r>
            <w:r w:rsidR="004D099B">
              <w:rPr>
                <w:color w:val="222222"/>
                <w:shd w:val="clear" w:color="auto" w:fill="FFFFFF"/>
              </w:rPr>
              <w:t>privilege</w:t>
            </w:r>
            <w:r w:rsidR="003E1A80" w:rsidRPr="00BE446A">
              <w:rPr>
                <w:color w:val="222222"/>
                <w:shd w:val="clear" w:color="auto" w:fill="FFFFFF"/>
              </w:rPr>
              <w:t xml:space="preserve"> </w:t>
            </w:r>
          </w:p>
        </w:tc>
      </w:tr>
      <w:tr w:rsidR="003E1A80" w:rsidRPr="00BE446A" w14:paraId="1C8B36AF" w14:textId="77777777" w:rsidTr="0031411E">
        <w:tc>
          <w:tcPr>
            <w:tcW w:w="0" w:type="auto"/>
          </w:tcPr>
          <w:p w14:paraId="5215DCFE" w14:textId="77777777" w:rsidR="003E1A80" w:rsidRPr="00BE446A" w:rsidRDefault="003E1A80" w:rsidP="0067602D">
            <w:r w:rsidRPr="00BE446A">
              <w:t>12.06.2010</w:t>
            </w:r>
          </w:p>
        </w:tc>
        <w:tc>
          <w:tcPr>
            <w:tcW w:w="0" w:type="auto"/>
          </w:tcPr>
          <w:p w14:paraId="2BCBE985" w14:textId="77777777" w:rsidR="003E1A80" w:rsidRPr="00BE446A" w:rsidRDefault="003E1A80" w:rsidP="0067602D">
            <w:r w:rsidRPr="00BE446A">
              <w:t xml:space="preserve">Knowles J </w:t>
            </w:r>
          </w:p>
        </w:tc>
        <w:tc>
          <w:tcPr>
            <w:tcW w:w="2226" w:type="dxa"/>
          </w:tcPr>
          <w:p w14:paraId="48CA66B6" w14:textId="77777777" w:rsidR="003E1A80" w:rsidRPr="00BE446A" w:rsidRDefault="00A85AD6" w:rsidP="0067602D">
            <w:hyperlink r:id="rId35" w:history="1">
              <w:proofErr w:type="spellStart"/>
              <w:r w:rsidR="003E1A80" w:rsidRPr="00BE446A">
                <w:rPr>
                  <w:rStyle w:val="Hyperlink"/>
                </w:rPr>
                <w:t>Akhmedova</w:t>
              </w:r>
              <w:proofErr w:type="spellEnd"/>
              <w:r w:rsidR="003E1A80" w:rsidRPr="00BE446A">
                <w:rPr>
                  <w:rStyle w:val="Hyperlink"/>
                </w:rPr>
                <w:t xml:space="preserve"> v </w:t>
              </w:r>
              <w:proofErr w:type="spellStart"/>
              <w:r w:rsidR="003E1A80" w:rsidRPr="00BE446A">
                <w:rPr>
                  <w:rStyle w:val="Hyperlink"/>
                </w:rPr>
                <w:t>Akhmedov</w:t>
              </w:r>
              <w:proofErr w:type="spellEnd"/>
              <w:r w:rsidR="003E1A80" w:rsidRPr="00BE446A">
                <w:rPr>
                  <w:rStyle w:val="Hyperlink"/>
                </w:rPr>
                <w:t xml:space="preserve"> &amp; </w:t>
              </w:r>
              <w:proofErr w:type="spellStart"/>
              <w:r w:rsidR="003E1A80" w:rsidRPr="00BE446A">
                <w:rPr>
                  <w:rStyle w:val="Hyperlink"/>
                </w:rPr>
                <w:t>Ors</w:t>
              </w:r>
              <w:proofErr w:type="spellEnd"/>
              <w:r w:rsidR="003E1A80" w:rsidRPr="00BE446A">
                <w:rPr>
                  <w:rStyle w:val="Hyperlink"/>
                </w:rPr>
                <w:t xml:space="preserve"> (Litigation Funding) (Rev 1)</w:t>
              </w:r>
              <w:r w:rsidR="003E1A80" w:rsidRPr="00BE446A">
                <w:rPr>
                  <w:rStyle w:val="apple-converted-space"/>
                  <w:color w:val="0000FF"/>
                  <w:u w:val="single"/>
                </w:rPr>
                <w:t> </w:t>
              </w:r>
            </w:hyperlink>
            <w:hyperlink r:id="rId36" w:tooltip="Link to BAILII version" w:history="1">
              <w:r w:rsidR="003E1A80" w:rsidRPr="00BE446A">
                <w:rPr>
                  <w:rStyle w:val="Hyperlink"/>
                </w:rPr>
                <w:t>[2020] EWHC 1526 (Fam)</w:t>
              </w:r>
            </w:hyperlink>
          </w:p>
        </w:tc>
        <w:tc>
          <w:tcPr>
            <w:tcW w:w="3776" w:type="dxa"/>
          </w:tcPr>
          <w:p w14:paraId="17D33454" w14:textId="55A80113" w:rsidR="003E1A80" w:rsidRPr="00BE446A" w:rsidRDefault="003E1A80" w:rsidP="0067602D">
            <w:r w:rsidRPr="00BE446A">
              <w:t xml:space="preserve">Judgment in the Wife’s Disclosure Application against </w:t>
            </w:r>
            <w:proofErr w:type="spellStart"/>
            <w:r w:rsidRPr="00BE446A">
              <w:t>Temur</w:t>
            </w:r>
            <w:proofErr w:type="spellEnd"/>
            <w:r w:rsidRPr="00BE446A">
              <w:t xml:space="preserve"> and the Strike Out Application and </w:t>
            </w:r>
            <w:proofErr w:type="spellStart"/>
            <w:r w:rsidRPr="00BE446A">
              <w:t>Temur’s</w:t>
            </w:r>
            <w:proofErr w:type="spellEnd"/>
            <w:r w:rsidRPr="00BE446A">
              <w:t xml:space="preserve"> Disclosure Application and </w:t>
            </w:r>
            <w:proofErr w:type="spellStart"/>
            <w:r w:rsidR="00814480">
              <w:t>Temur’s</w:t>
            </w:r>
            <w:proofErr w:type="spellEnd"/>
            <w:r w:rsidR="00814480">
              <w:t xml:space="preserve"> </w:t>
            </w:r>
            <w:r w:rsidR="00123CBC">
              <w:t>c</w:t>
            </w:r>
            <w:r w:rsidRPr="00BE446A">
              <w:t>ounterclaim</w:t>
            </w:r>
            <w:r w:rsidR="00273539">
              <w:t xml:space="preserve"> relating to the Wife’s</w:t>
            </w:r>
            <w:r w:rsidR="00BD1CEE">
              <w:t xml:space="preserve"> litigation funding</w:t>
            </w:r>
          </w:p>
        </w:tc>
      </w:tr>
      <w:tr w:rsidR="003E1A80" w:rsidRPr="00BE446A" w14:paraId="0EF66261" w14:textId="77777777" w:rsidTr="0031411E">
        <w:tc>
          <w:tcPr>
            <w:tcW w:w="0" w:type="auto"/>
          </w:tcPr>
          <w:p w14:paraId="23BDABF2" w14:textId="77777777" w:rsidR="003E1A80" w:rsidRPr="00BE446A" w:rsidRDefault="003E1A80" w:rsidP="0067602D">
            <w:r w:rsidRPr="00BE446A">
              <w:t>14.08.2020</w:t>
            </w:r>
          </w:p>
        </w:tc>
        <w:tc>
          <w:tcPr>
            <w:tcW w:w="0" w:type="auto"/>
          </w:tcPr>
          <w:p w14:paraId="3E7A2A9F" w14:textId="77777777" w:rsidR="003E1A80" w:rsidRPr="00BE446A" w:rsidRDefault="003E1A80" w:rsidP="0067602D">
            <w:r w:rsidRPr="00BE446A">
              <w:t xml:space="preserve">Knowles J </w:t>
            </w:r>
          </w:p>
        </w:tc>
        <w:tc>
          <w:tcPr>
            <w:tcW w:w="2226" w:type="dxa"/>
          </w:tcPr>
          <w:p w14:paraId="6FC1E914" w14:textId="77777777" w:rsidR="003E1A80" w:rsidRPr="00BE446A" w:rsidRDefault="00A85AD6" w:rsidP="0067602D">
            <w:hyperlink r:id="rId37" w:history="1">
              <w:proofErr w:type="spellStart"/>
              <w:r w:rsidR="003E1A80" w:rsidRPr="00BE446A">
                <w:rPr>
                  <w:rStyle w:val="Hyperlink"/>
                </w:rPr>
                <w:t>Akhmedova</w:t>
              </w:r>
              <w:proofErr w:type="spellEnd"/>
              <w:r w:rsidR="003E1A80" w:rsidRPr="00BE446A">
                <w:rPr>
                  <w:rStyle w:val="Hyperlink"/>
                </w:rPr>
                <w:t xml:space="preserve"> v </w:t>
              </w:r>
              <w:proofErr w:type="spellStart"/>
              <w:r w:rsidR="003E1A80" w:rsidRPr="00BE446A">
                <w:rPr>
                  <w:rStyle w:val="Hyperlink"/>
                </w:rPr>
                <w:t>Akhmedov</w:t>
              </w:r>
              <w:proofErr w:type="spellEnd"/>
              <w:r w:rsidR="003E1A80" w:rsidRPr="00BE446A">
                <w:rPr>
                  <w:rStyle w:val="Hyperlink"/>
                </w:rPr>
                <w:t xml:space="preserve"> &amp; </w:t>
              </w:r>
              <w:proofErr w:type="spellStart"/>
              <w:r w:rsidR="003E1A80" w:rsidRPr="00BE446A">
                <w:rPr>
                  <w:rStyle w:val="Hyperlink"/>
                </w:rPr>
                <w:t>Ors</w:t>
              </w:r>
              <w:proofErr w:type="spellEnd"/>
              <w:r w:rsidR="003E1A80" w:rsidRPr="00BE446A">
                <w:rPr>
                  <w:rStyle w:val="apple-converted-space"/>
                  <w:color w:val="0000FF"/>
                  <w:u w:val="single"/>
                </w:rPr>
                <w:t> </w:t>
              </w:r>
            </w:hyperlink>
            <w:hyperlink r:id="rId38" w:tooltip="Link to BAILII version" w:history="1">
              <w:r w:rsidR="003E1A80" w:rsidRPr="00BE446A">
                <w:rPr>
                  <w:rStyle w:val="Hyperlink"/>
                </w:rPr>
                <w:t>[2020] EWHC 2235 (Fam)</w:t>
              </w:r>
            </w:hyperlink>
          </w:p>
        </w:tc>
        <w:tc>
          <w:tcPr>
            <w:tcW w:w="3776" w:type="dxa"/>
          </w:tcPr>
          <w:p w14:paraId="7D17A3DD" w14:textId="77777777" w:rsidR="003E1A80" w:rsidRPr="00BE446A" w:rsidRDefault="003E1A80" w:rsidP="0067602D">
            <w:r w:rsidRPr="00BE446A">
              <w:t xml:space="preserve">Judgment in the Wife’s Disclosure Application against </w:t>
            </w:r>
            <w:proofErr w:type="spellStart"/>
            <w:r w:rsidRPr="00BE446A">
              <w:t>Counselor</w:t>
            </w:r>
            <w:proofErr w:type="spellEnd"/>
            <w:r w:rsidRPr="00BE446A">
              <w:t xml:space="preserve"> and </w:t>
            </w:r>
            <w:proofErr w:type="spellStart"/>
            <w:r w:rsidRPr="00BE446A">
              <w:t>Sobaldo</w:t>
            </w:r>
            <w:proofErr w:type="spellEnd"/>
            <w:r w:rsidRPr="00BE446A">
              <w:t xml:space="preserve"> and the Stay Application and in committal proceedings </w:t>
            </w:r>
          </w:p>
        </w:tc>
      </w:tr>
      <w:tr w:rsidR="003E1A80" w:rsidRPr="00BE446A" w14:paraId="217CB102" w14:textId="77777777" w:rsidTr="0031411E">
        <w:tc>
          <w:tcPr>
            <w:tcW w:w="0" w:type="auto"/>
          </w:tcPr>
          <w:p w14:paraId="1D28D7EA" w14:textId="77777777" w:rsidR="003E1A80" w:rsidRPr="00BE446A" w:rsidRDefault="003E1A80" w:rsidP="0067602D">
            <w:r w:rsidRPr="00BE446A">
              <w:t>18.08.2020</w:t>
            </w:r>
          </w:p>
        </w:tc>
        <w:tc>
          <w:tcPr>
            <w:tcW w:w="0" w:type="auto"/>
          </w:tcPr>
          <w:p w14:paraId="42EFFA15" w14:textId="77777777" w:rsidR="003E1A80" w:rsidRPr="00BE446A" w:rsidRDefault="003E1A80" w:rsidP="0067602D">
            <w:r w:rsidRPr="00BE446A">
              <w:t xml:space="preserve">Knowles J </w:t>
            </w:r>
          </w:p>
        </w:tc>
        <w:tc>
          <w:tcPr>
            <w:tcW w:w="2226" w:type="dxa"/>
          </w:tcPr>
          <w:p w14:paraId="0B59DBD0" w14:textId="77777777" w:rsidR="003E1A80" w:rsidRPr="00BE446A" w:rsidRDefault="00A85AD6" w:rsidP="0067602D">
            <w:hyperlink r:id="rId39" w:history="1">
              <w:proofErr w:type="spellStart"/>
              <w:r w:rsidR="003E1A80" w:rsidRPr="00BE446A">
                <w:rPr>
                  <w:rStyle w:val="Hyperlink"/>
                </w:rPr>
                <w:t>Akhmedova</w:t>
              </w:r>
              <w:proofErr w:type="spellEnd"/>
              <w:r w:rsidR="003E1A80" w:rsidRPr="00BE446A">
                <w:rPr>
                  <w:rStyle w:val="Hyperlink"/>
                </w:rPr>
                <w:t xml:space="preserve"> v </w:t>
              </w:r>
              <w:proofErr w:type="spellStart"/>
              <w:r w:rsidR="003E1A80" w:rsidRPr="00BE446A">
                <w:rPr>
                  <w:rStyle w:val="Hyperlink"/>
                </w:rPr>
                <w:t>Akhmedov</w:t>
              </w:r>
              <w:proofErr w:type="spellEnd"/>
              <w:r w:rsidR="003E1A80" w:rsidRPr="00BE446A">
                <w:rPr>
                  <w:rStyle w:val="Hyperlink"/>
                </w:rPr>
                <w:t xml:space="preserve"> &amp; </w:t>
              </w:r>
              <w:proofErr w:type="spellStart"/>
              <w:r w:rsidR="003E1A80" w:rsidRPr="00BE446A">
                <w:rPr>
                  <w:rStyle w:val="Hyperlink"/>
                </w:rPr>
                <w:t>Ors</w:t>
              </w:r>
              <w:proofErr w:type="spellEnd"/>
              <w:r w:rsidR="003E1A80" w:rsidRPr="00BE446A">
                <w:rPr>
                  <w:rStyle w:val="apple-converted-space"/>
                  <w:color w:val="0000FF"/>
                  <w:u w:val="single"/>
                </w:rPr>
                <w:t> </w:t>
              </w:r>
            </w:hyperlink>
            <w:hyperlink r:id="rId40" w:tooltip="Link to BAILII version" w:history="1">
              <w:r w:rsidR="003E1A80" w:rsidRPr="00BE446A">
                <w:rPr>
                  <w:rStyle w:val="Hyperlink"/>
                </w:rPr>
                <w:t>[2020] EWHC 2257 (Fam)</w:t>
              </w:r>
            </w:hyperlink>
            <w:r w:rsidR="003E1A80" w:rsidRPr="00BE446A">
              <w:rPr>
                <w:rStyle w:val="apple-converted-space"/>
                <w:color w:val="000000"/>
                <w:shd w:val="clear" w:color="auto" w:fill="FFFFFF"/>
              </w:rPr>
              <w:t> </w:t>
            </w:r>
          </w:p>
        </w:tc>
        <w:tc>
          <w:tcPr>
            <w:tcW w:w="3776" w:type="dxa"/>
          </w:tcPr>
          <w:p w14:paraId="1152686C" w14:textId="51DB508E" w:rsidR="003E1A80" w:rsidRPr="00BE446A" w:rsidRDefault="003E1A80" w:rsidP="0067602D">
            <w:r w:rsidRPr="00BE446A">
              <w:t>Judgment in the Wife’s application to vary the freezing order</w:t>
            </w:r>
            <w:r w:rsidR="00BD1CEE">
              <w:t xml:space="preserve"> against </w:t>
            </w:r>
            <w:r w:rsidR="004269DA">
              <w:t>the Husband</w:t>
            </w:r>
          </w:p>
        </w:tc>
      </w:tr>
      <w:tr w:rsidR="003E1A80" w:rsidRPr="00BE446A" w14:paraId="6A659BA3" w14:textId="77777777" w:rsidTr="0031411E">
        <w:tc>
          <w:tcPr>
            <w:tcW w:w="0" w:type="auto"/>
          </w:tcPr>
          <w:p w14:paraId="479F4EED" w14:textId="77777777" w:rsidR="003E1A80" w:rsidRPr="00BE446A" w:rsidRDefault="003E1A80" w:rsidP="0067602D">
            <w:r w:rsidRPr="00BE446A">
              <w:t>28.10.2020</w:t>
            </w:r>
          </w:p>
        </w:tc>
        <w:tc>
          <w:tcPr>
            <w:tcW w:w="0" w:type="auto"/>
          </w:tcPr>
          <w:p w14:paraId="45A3B297" w14:textId="77777777" w:rsidR="003E1A80" w:rsidRPr="00BE446A" w:rsidRDefault="003E1A80" w:rsidP="0067602D">
            <w:r w:rsidRPr="00BE446A">
              <w:t xml:space="preserve">Knowles J </w:t>
            </w:r>
          </w:p>
        </w:tc>
        <w:tc>
          <w:tcPr>
            <w:tcW w:w="2226" w:type="dxa"/>
          </w:tcPr>
          <w:p w14:paraId="34071230" w14:textId="77777777" w:rsidR="003E1A80" w:rsidRPr="00BE446A" w:rsidRDefault="00A85AD6" w:rsidP="0067602D">
            <w:hyperlink r:id="rId41" w:history="1">
              <w:proofErr w:type="spellStart"/>
              <w:r w:rsidR="003E1A80" w:rsidRPr="00BE446A">
                <w:rPr>
                  <w:rStyle w:val="Hyperlink"/>
                </w:rPr>
                <w:t>Akhmedova</w:t>
              </w:r>
              <w:proofErr w:type="spellEnd"/>
              <w:r w:rsidR="003E1A80" w:rsidRPr="00BE446A">
                <w:rPr>
                  <w:rStyle w:val="Hyperlink"/>
                </w:rPr>
                <w:t xml:space="preserve"> v </w:t>
              </w:r>
              <w:proofErr w:type="spellStart"/>
              <w:r w:rsidR="003E1A80" w:rsidRPr="00BE446A">
                <w:rPr>
                  <w:rStyle w:val="Hyperlink"/>
                </w:rPr>
                <w:t>Akhmedov</w:t>
              </w:r>
              <w:proofErr w:type="spellEnd"/>
              <w:r w:rsidR="003E1A80" w:rsidRPr="00BE446A">
                <w:rPr>
                  <w:rStyle w:val="Hyperlink"/>
                </w:rPr>
                <w:t xml:space="preserve"> &amp; </w:t>
              </w:r>
              <w:proofErr w:type="spellStart"/>
              <w:r w:rsidR="003E1A80" w:rsidRPr="00BE446A">
                <w:rPr>
                  <w:rStyle w:val="Hyperlink"/>
                </w:rPr>
                <w:t>Ors</w:t>
              </w:r>
              <w:proofErr w:type="spellEnd"/>
              <w:r w:rsidR="003E1A80" w:rsidRPr="00BE446A">
                <w:rPr>
                  <w:rStyle w:val="apple-converted-space"/>
                  <w:color w:val="0000FF"/>
                  <w:u w:val="single"/>
                </w:rPr>
                <w:t> </w:t>
              </w:r>
            </w:hyperlink>
            <w:hyperlink r:id="rId42" w:tooltip="Link to BAILII version" w:history="1">
              <w:r w:rsidR="003E1A80" w:rsidRPr="00BE446A">
                <w:rPr>
                  <w:rStyle w:val="Hyperlink"/>
                </w:rPr>
                <w:t>[2020] EWHC 3005 (Fam)</w:t>
              </w:r>
            </w:hyperlink>
            <w:r w:rsidR="003E1A80" w:rsidRPr="00BE446A">
              <w:rPr>
                <w:rStyle w:val="apple-converted-space"/>
                <w:color w:val="000000"/>
                <w:shd w:val="clear" w:color="auto" w:fill="FFFFFF"/>
              </w:rPr>
              <w:t> </w:t>
            </w:r>
          </w:p>
        </w:tc>
        <w:tc>
          <w:tcPr>
            <w:tcW w:w="3776" w:type="dxa"/>
          </w:tcPr>
          <w:p w14:paraId="0E519248" w14:textId="5618DAA4" w:rsidR="003E1A80" w:rsidRPr="00BE446A" w:rsidRDefault="00C6577C" w:rsidP="0067602D">
            <w:r>
              <w:t xml:space="preserve">Judgment accompanying the Search Order </w:t>
            </w:r>
          </w:p>
        </w:tc>
      </w:tr>
      <w:tr w:rsidR="003E1A80" w:rsidRPr="00BE446A" w14:paraId="7BBF504D" w14:textId="77777777" w:rsidTr="0031411E">
        <w:tc>
          <w:tcPr>
            <w:tcW w:w="0" w:type="auto"/>
          </w:tcPr>
          <w:p w14:paraId="5710A0FE" w14:textId="77777777" w:rsidR="003E1A80" w:rsidRPr="00BE446A" w:rsidRDefault="003E1A80" w:rsidP="0067602D">
            <w:r w:rsidRPr="00BE446A">
              <w:t>04.11.2020</w:t>
            </w:r>
          </w:p>
        </w:tc>
        <w:tc>
          <w:tcPr>
            <w:tcW w:w="0" w:type="auto"/>
          </w:tcPr>
          <w:p w14:paraId="33FD15E1" w14:textId="77777777" w:rsidR="003E1A80" w:rsidRPr="00BE446A" w:rsidRDefault="003E1A80" w:rsidP="0067602D">
            <w:r w:rsidRPr="00BE446A">
              <w:t xml:space="preserve">Knowles </w:t>
            </w:r>
            <w:r>
              <w:t>J</w:t>
            </w:r>
          </w:p>
        </w:tc>
        <w:tc>
          <w:tcPr>
            <w:tcW w:w="2226" w:type="dxa"/>
          </w:tcPr>
          <w:p w14:paraId="0F3D17E8" w14:textId="77777777" w:rsidR="003E1A80" w:rsidRPr="00BE446A" w:rsidRDefault="00A85AD6" w:rsidP="0067602D">
            <w:hyperlink r:id="rId43" w:history="1">
              <w:proofErr w:type="spellStart"/>
              <w:r w:rsidR="003E1A80" w:rsidRPr="00BE446A">
                <w:rPr>
                  <w:rStyle w:val="Hyperlink"/>
                </w:rPr>
                <w:t>Akhmedova</w:t>
              </w:r>
              <w:proofErr w:type="spellEnd"/>
              <w:r w:rsidR="003E1A80" w:rsidRPr="00BE446A">
                <w:rPr>
                  <w:rStyle w:val="Hyperlink"/>
                </w:rPr>
                <w:t xml:space="preserve"> v </w:t>
              </w:r>
              <w:proofErr w:type="spellStart"/>
              <w:r w:rsidR="003E1A80" w:rsidRPr="00BE446A">
                <w:rPr>
                  <w:rStyle w:val="Hyperlink"/>
                </w:rPr>
                <w:t>Akhmedov</w:t>
              </w:r>
              <w:proofErr w:type="spellEnd"/>
              <w:r w:rsidR="003E1A80" w:rsidRPr="00BE446A">
                <w:rPr>
                  <w:rStyle w:val="Hyperlink"/>
                </w:rPr>
                <w:t xml:space="preserve"> &amp; </w:t>
              </w:r>
              <w:proofErr w:type="spellStart"/>
              <w:r w:rsidR="003E1A80" w:rsidRPr="00BE446A">
                <w:rPr>
                  <w:rStyle w:val="Hyperlink"/>
                </w:rPr>
                <w:t>Ors</w:t>
              </w:r>
              <w:proofErr w:type="spellEnd"/>
              <w:r w:rsidR="003E1A80" w:rsidRPr="00BE446A">
                <w:rPr>
                  <w:rStyle w:val="apple-converted-space"/>
                  <w:color w:val="0000FF"/>
                  <w:u w:val="single"/>
                </w:rPr>
                <w:t> </w:t>
              </w:r>
            </w:hyperlink>
            <w:hyperlink r:id="rId44" w:tooltip="Link to BAILII version" w:history="1">
              <w:r w:rsidR="003E1A80" w:rsidRPr="00BE446A">
                <w:rPr>
                  <w:rStyle w:val="Hyperlink"/>
                </w:rPr>
                <w:t>[2020] EWHC 3006 (Fam)</w:t>
              </w:r>
            </w:hyperlink>
          </w:p>
          <w:p w14:paraId="35CAD77A" w14:textId="77777777" w:rsidR="003E1A80" w:rsidRPr="00BE446A" w:rsidRDefault="003E1A80" w:rsidP="0067602D"/>
        </w:tc>
        <w:tc>
          <w:tcPr>
            <w:tcW w:w="3776" w:type="dxa"/>
          </w:tcPr>
          <w:p w14:paraId="41B94600" w14:textId="79887D2B" w:rsidR="003E1A80" w:rsidRPr="00BE446A" w:rsidRDefault="00246198" w:rsidP="0067602D">
            <w:r>
              <w:t xml:space="preserve">Judgment made at the return date for the Search Order </w:t>
            </w:r>
          </w:p>
        </w:tc>
      </w:tr>
      <w:tr w:rsidR="003E1A80" w:rsidRPr="00BE446A" w14:paraId="380B9DB8" w14:textId="77777777" w:rsidTr="0031411E">
        <w:tc>
          <w:tcPr>
            <w:tcW w:w="0" w:type="auto"/>
          </w:tcPr>
          <w:p w14:paraId="7578A629" w14:textId="77777777" w:rsidR="003E1A80" w:rsidRPr="00BE446A" w:rsidRDefault="003E1A80" w:rsidP="0067602D">
            <w:r>
              <w:t>07.12.2020</w:t>
            </w:r>
          </w:p>
        </w:tc>
        <w:tc>
          <w:tcPr>
            <w:tcW w:w="0" w:type="auto"/>
          </w:tcPr>
          <w:p w14:paraId="308B6D67" w14:textId="77777777" w:rsidR="003E1A80" w:rsidRPr="00BE446A" w:rsidRDefault="003E1A80" w:rsidP="0067602D">
            <w:r>
              <w:t xml:space="preserve">Knowles J </w:t>
            </w:r>
          </w:p>
        </w:tc>
        <w:tc>
          <w:tcPr>
            <w:tcW w:w="2226" w:type="dxa"/>
          </w:tcPr>
          <w:p w14:paraId="6FF0E1A8" w14:textId="19A22672" w:rsidR="003E1A80" w:rsidRPr="00BE446A" w:rsidRDefault="005B5D85" w:rsidP="0067602D">
            <w:proofErr w:type="spellStart"/>
            <w:r>
              <w:t>Akhmedova</w:t>
            </w:r>
            <w:proofErr w:type="spellEnd"/>
            <w:r w:rsidR="003E1A80">
              <w:t xml:space="preserve"> v </w:t>
            </w:r>
            <w:proofErr w:type="spellStart"/>
            <w:r w:rsidR="003E1A80">
              <w:t>Akhmedov</w:t>
            </w:r>
            <w:proofErr w:type="spellEnd"/>
            <w:r w:rsidR="003E1A80">
              <w:t xml:space="preserve"> &amp; </w:t>
            </w:r>
            <w:proofErr w:type="spellStart"/>
            <w:r w:rsidR="003E1A80">
              <w:t>Ors</w:t>
            </w:r>
            <w:proofErr w:type="spellEnd"/>
            <w:r w:rsidR="003E1A80">
              <w:t xml:space="preserve"> [2020] EWHC 3736 (Fam) </w:t>
            </w:r>
          </w:p>
        </w:tc>
        <w:tc>
          <w:tcPr>
            <w:tcW w:w="3776" w:type="dxa"/>
          </w:tcPr>
          <w:p w14:paraId="070DD0B0" w14:textId="77777777" w:rsidR="003E1A80" w:rsidRPr="00BE446A" w:rsidRDefault="003E1A80" w:rsidP="0067602D">
            <w:r>
              <w:t xml:space="preserve">Judgment in the Wife’s application to adduce a witness statement from Ms van </w:t>
            </w:r>
            <w:proofErr w:type="spellStart"/>
            <w:r>
              <w:t>Engelen</w:t>
            </w:r>
            <w:proofErr w:type="spellEnd"/>
          </w:p>
        </w:tc>
      </w:tr>
    </w:tbl>
    <w:p w14:paraId="30AE7502" w14:textId="77777777" w:rsidR="003E1A80" w:rsidRPr="00BE446A" w:rsidRDefault="003E1A80" w:rsidP="0067602D">
      <w:pPr>
        <w:rPr>
          <w:b/>
          <w:bCs/>
          <w:sz w:val="28"/>
          <w:szCs w:val="28"/>
        </w:rPr>
      </w:pPr>
    </w:p>
    <w:p w14:paraId="2FCBAD69" w14:textId="77777777" w:rsidR="003E1A80" w:rsidRPr="00BE446A" w:rsidRDefault="003E1A80" w:rsidP="0067602D">
      <w:pPr>
        <w:rPr>
          <w:b/>
          <w:bCs/>
          <w:sz w:val="28"/>
          <w:szCs w:val="28"/>
        </w:rPr>
      </w:pPr>
    </w:p>
    <w:p w14:paraId="33C86D43" w14:textId="77777777" w:rsidR="003E1A80" w:rsidRPr="00BE446A" w:rsidRDefault="003E1A80" w:rsidP="0067602D">
      <w:pPr>
        <w:rPr>
          <w:b/>
          <w:bCs/>
          <w:sz w:val="28"/>
          <w:szCs w:val="28"/>
        </w:rPr>
      </w:pPr>
    </w:p>
    <w:p w14:paraId="2B146E32" w14:textId="77777777" w:rsidR="003E1A80" w:rsidRPr="00BE446A" w:rsidRDefault="003E1A80" w:rsidP="0067602D">
      <w:pPr>
        <w:rPr>
          <w:b/>
          <w:bCs/>
          <w:sz w:val="28"/>
          <w:szCs w:val="28"/>
        </w:rPr>
      </w:pPr>
    </w:p>
    <w:p w14:paraId="49D4393F" w14:textId="77777777" w:rsidR="003E1A80" w:rsidRPr="00BE446A" w:rsidRDefault="003E1A80" w:rsidP="0067602D">
      <w:pPr>
        <w:rPr>
          <w:b/>
          <w:bCs/>
          <w:sz w:val="28"/>
          <w:szCs w:val="28"/>
        </w:rPr>
      </w:pPr>
    </w:p>
    <w:p w14:paraId="6DA511DB" w14:textId="77777777" w:rsidR="003E1A80" w:rsidRPr="00BE446A" w:rsidRDefault="003E1A80" w:rsidP="0067602D">
      <w:pPr>
        <w:rPr>
          <w:b/>
          <w:bCs/>
          <w:sz w:val="28"/>
          <w:szCs w:val="28"/>
        </w:rPr>
      </w:pPr>
    </w:p>
    <w:p w14:paraId="685A52CF" w14:textId="77777777" w:rsidR="00AA053F" w:rsidRDefault="00AA053F" w:rsidP="0067602D">
      <w:pPr>
        <w:rPr>
          <w:b/>
          <w:bCs/>
          <w:sz w:val="28"/>
          <w:szCs w:val="28"/>
        </w:rPr>
      </w:pPr>
    </w:p>
    <w:p w14:paraId="49C32856" w14:textId="50803DCF" w:rsidR="00AA053F" w:rsidRDefault="00AA053F" w:rsidP="0067602D">
      <w:pPr>
        <w:rPr>
          <w:b/>
          <w:bCs/>
          <w:sz w:val="28"/>
          <w:szCs w:val="28"/>
        </w:rPr>
      </w:pPr>
    </w:p>
    <w:p w14:paraId="62D01A52" w14:textId="648E99BF" w:rsidR="009D0E55" w:rsidRDefault="009D0E55" w:rsidP="0067602D">
      <w:pPr>
        <w:rPr>
          <w:b/>
          <w:bCs/>
          <w:sz w:val="28"/>
          <w:szCs w:val="28"/>
        </w:rPr>
      </w:pPr>
    </w:p>
    <w:p w14:paraId="1EBFA591" w14:textId="77777777" w:rsidR="00AA053F" w:rsidRDefault="00AA053F" w:rsidP="0067602D">
      <w:pPr>
        <w:rPr>
          <w:b/>
          <w:bCs/>
          <w:sz w:val="28"/>
          <w:szCs w:val="28"/>
        </w:rPr>
      </w:pPr>
    </w:p>
    <w:p w14:paraId="50C49ABC" w14:textId="77777777" w:rsidR="00AA053F" w:rsidRDefault="00AA053F" w:rsidP="0067602D">
      <w:pPr>
        <w:rPr>
          <w:b/>
          <w:bCs/>
          <w:sz w:val="28"/>
          <w:szCs w:val="28"/>
        </w:rPr>
      </w:pPr>
    </w:p>
    <w:p w14:paraId="70AAF4F1" w14:textId="393F69A4" w:rsidR="003E1A80" w:rsidRPr="00BE446A" w:rsidRDefault="003E1A80" w:rsidP="0067602D">
      <w:pPr>
        <w:rPr>
          <w:b/>
          <w:bCs/>
          <w:sz w:val="28"/>
          <w:szCs w:val="28"/>
        </w:rPr>
      </w:pPr>
      <w:r w:rsidRPr="00BE446A">
        <w:rPr>
          <w:b/>
          <w:bCs/>
          <w:sz w:val="28"/>
          <w:szCs w:val="28"/>
        </w:rPr>
        <w:t xml:space="preserve">Part Three: Chronology </w:t>
      </w:r>
    </w:p>
    <w:p w14:paraId="6983C173" w14:textId="77777777" w:rsidR="003E1A80" w:rsidRPr="00BE446A" w:rsidRDefault="003E1A80" w:rsidP="0067602D"/>
    <w:tbl>
      <w:tblPr>
        <w:tblStyle w:val="TableGrid"/>
        <w:tblW w:w="9067" w:type="dxa"/>
        <w:tblLook w:val="04A0" w:firstRow="1" w:lastRow="0" w:firstColumn="1" w:lastColumn="0" w:noHBand="0" w:noVBand="1"/>
      </w:tblPr>
      <w:tblGrid>
        <w:gridCol w:w="2693"/>
        <w:gridCol w:w="6374"/>
      </w:tblGrid>
      <w:tr w:rsidR="003E1A80" w:rsidRPr="00BE446A" w14:paraId="7446F599" w14:textId="77777777" w:rsidTr="0031411E">
        <w:tc>
          <w:tcPr>
            <w:tcW w:w="2693" w:type="dxa"/>
          </w:tcPr>
          <w:p w14:paraId="7EA15B60" w14:textId="77777777" w:rsidR="003E1A80" w:rsidRPr="00BE446A" w:rsidRDefault="003E1A80" w:rsidP="0067602D">
            <w:pPr>
              <w:rPr>
                <w:b/>
                <w:bCs/>
              </w:rPr>
            </w:pPr>
            <w:r w:rsidRPr="00BE446A">
              <w:rPr>
                <w:b/>
                <w:bCs/>
              </w:rPr>
              <w:t xml:space="preserve">Date </w:t>
            </w:r>
          </w:p>
        </w:tc>
        <w:tc>
          <w:tcPr>
            <w:tcW w:w="6374" w:type="dxa"/>
          </w:tcPr>
          <w:p w14:paraId="0F3B62B8" w14:textId="77777777" w:rsidR="003E1A80" w:rsidRPr="00BE446A" w:rsidRDefault="003E1A80" w:rsidP="0067602D">
            <w:pPr>
              <w:rPr>
                <w:b/>
                <w:bCs/>
              </w:rPr>
            </w:pPr>
            <w:r w:rsidRPr="00BE446A">
              <w:rPr>
                <w:b/>
                <w:bCs/>
              </w:rPr>
              <w:t xml:space="preserve">Event </w:t>
            </w:r>
          </w:p>
        </w:tc>
      </w:tr>
      <w:tr w:rsidR="003E1A80" w:rsidRPr="00BE446A" w14:paraId="5F146687" w14:textId="77777777" w:rsidTr="0031411E">
        <w:tc>
          <w:tcPr>
            <w:tcW w:w="2693" w:type="dxa"/>
          </w:tcPr>
          <w:p w14:paraId="6148D6BB" w14:textId="77777777" w:rsidR="003E1A80" w:rsidRPr="00BE446A" w:rsidRDefault="003E1A80" w:rsidP="0067602D">
            <w:r w:rsidRPr="00BE446A">
              <w:t xml:space="preserve">1995 </w:t>
            </w:r>
          </w:p>
        </w:tc>
        <w:tc>
          <w:tcPr>
            <w:tcW w:w="6374" w:type="dxa"/>
          </w:tcPr>
          <w:p w14:paraId="4262B05B" w14:textId="77777777" w:rsidR="003E1A80" w:rsidRPr="00BE446A" w:rsidRDefault="003E1A80" w:rsidP="0067602D">
            <w:r w:rsidRPr="00BE446A">
              <w:t xml:space="preserve">The </w:t>
            </w:r>
            <w:proofErr w:type="spellStart"/>
            <w:r w:rsidRPr="00BE446A">
              <w:t>Akhmedov</w:t>
            </w:r>
            <w:proofErr w:type="spellEnd"/>
            <w:r w:rsidRPr="00BE446A">
              <w:t xml:space="preserve"> family purchase Villa Le Cottage from a Luxembourg company wholly beneficially owned by the Husband</w:t>
            </w:r>
          </w:p>
        </w:tc>
      </w:tr>
      <w:tr w:rsidR="003E1A80" w:rsidRPr="00BE446A" w14:paraId="0AE6BD95" w14:textId="77777777" w:rsidTr="0031411E">
        <w:tc>
          <w:tcPr>
            <w:tcW w:w="2693" w:type="dxa"/>
          </w:tcPr>
          <w:p w14:paraId="642A3E1B" w14:textId="77777777" w:rsidR="003E1A80" w:rsidRPr="00BE446A" w:rsidRDefault="003E1A80" w:rsidP="0067602D">
            <w:r w:rsidRPr="00BE446A">
              <w:t>08.05.2005</w:t>
            </w:r>
          </w:p>
        </w:tc>
        <w:tc>
          <w:tcPr>
            <w:tcW w:w="6374" w:type="dxa"/>
          </w:tcPr>
          <w:p w14:paraId="439D76E3" w14:textId="77777777" w:rsidR="003E1A80" w:rsidRPr="00BE446A" w:rsidRDefault="003E1A80" w:rsidP="0067602D">
            <w:proofErr w:type="spellStart"/>
            <w:r w:rsidRPr="00BE446A">
              <w:t>Borderedge</w:t>
            </w:r>
            <w:proofErr w:type="spellEnd"/>
            <w:r w:rsidRPr="00BE446A">
              <w:t xml:space="preserve"> is incorporated as an SPV for the purpose of owning Villa Le Cottage but it remains dormant until December 2007</w:t>
            </w:r>
          </w:p>
        </w:tc>
      </w:tr>
      <w:tr w:rsidR="003E1A80" w:rsidRPr="00BE446A" w14:paraId="64272C92" w14:textId="77777777" w:rsidTr="0031411E">
        <w:tc>
          <w:tcPr>
            <w:tcW w:w="2693" w:type="dxa"/>
          </w:tcPr>
          <w:p w14:paraId="5103ABCF" w14:textId="77777777" w:rsidR="003E1A80" w:rsidRPr="00BE446A" w:rsidRDefault="003E1A80" w:rsidP="0067602D">
            <w:r w:rsidRPr="00BE446A">
              <w:t>13.12.2007</w:t>
            </w:r>
          </w:p>
        </w:tc>
        <w:tc>
          <w:tcPr>
            <w:tcW w:w="6374" w:type="dxa"/>
          </w:tcPr>
          <w:p w14:paraId="14E30443" w14:textId="77777777" w:rsidR="003E1A80" w:rsidRPr="00BE446A" w:rsidRDefault="003E1A80" w:rsidP="0067602D">
            <w:r w:rsidRPr="00BE446A">
              <w:t xml:space="preserve">To fund SCI VLC’s purchase of Villa Le Cottage, </w:t>
            </w:r>
            <w:proofErr w:type="spellStart"/>
            <w:r w:rsidRPr="00BE446A">
              <w:t>Cotor</w:t>
            </w:r>
            <w:proofErr w:type="spellEnd"/>
            <w:r w:rsidRPr="00BE446A">
              <w:t xml:space="preserve"> agrees to lend </w:t>
            </w:r>
            <w:proofErr w:type="spellStart"/>
            <w:r w:rsidRPr="00BE446A">
              <w:t>Borderedge</w:t>
            </w:r>
            <w:proofErr w:type="spellEnd"/>
            <w:r w:rsidRPr="00BE446A">
              <w:t xml:space="preserve"> the sum of EUR15 million</w:t>
            </w:r>
          </w:p>
        </w:tc>
      </w:tr>
      <w:tr w:rsidR="003E1A80" w:rsidRPr="00BE446A" w14:paraId="5E418E7D" w14:textId="77777777" w:rsidTr="0031411E">
        <w:tc>
          <w:tcPr>
            <w:tcW w:w="2693" w:type="dxa"/>
          </w:tcPr>
          <w:p w14:paraId="4DE5B9A6" w14:textId="77777777" w:rsidR="003E1A80" w:rsidRPr="00BE446A" w:rsidRDefault="003E1A80" w:rsidP="0067602D">
            <w:r w:rsidRPr="00BE446A">
              <w:t>20.12.2007</w:t>
            </w:r>
          </w:p>
        </w:tc>
        <w:tc>
          <w:tcPr>
            <w:tcW w:w="6374" w:type="dxa"/>
          </w:tcPr>
          <w:p w14:paraId="011002A1" w14:textId="77777777" w:rsidR="003E1A80" w:rsidRPr="00BE446A" w:rsidRDefault="003E1A80" w:rsidP="0067602D">
            <w:proofErr w:type="spellStart"/>
            <w:r w:rsidRPr="00BE446A">
              <w:t>Borderedge</w:t>
            </w:r>
            <w:proofErr w:type="spellEnd"/>
            <w:r w:rsidRPr="00BE446A">
              <w:t xml:space="preserve"> and the Wife arrange for the incorporation of SCI VLC</w:t>
            </w:r>
          </w:p>
        </w:tc>
      </w:tr>
      <w:tr w:rsidR="003E1A80" w:rsidRPr="00BE446A" w14:paraId="13C0F70F" w14:textId="77777777" w:rsidTr="0031411E">
        <w:tc>
          <w:tcPr>
            <w:tcW w:w="2693" w:type="dxa"/>
          </w:tcPr>
          <w:p w14:paraId="14042D80" w14:textId="77777777" w:rsidR="003E1A80" w:rsidRPr="00BE446A" w:rsidRDefault="003E1A80" w:rsidP="0067602D">
            <w:r w:rsidRPr="00BE446A">
              <w:t>2010</w:t>
            </w:r>
          </w:p>
        </w:tc>
        <w:tc>
          <w:tcPr>
            <w:tcW w:w="6374" w:type="dxa"/>
          </w:tcPr>
          <w:p w14:paraId="7F524F81" w14:textId="77777777" w:rsidR="003E1A80" w:rsidRPr="00BE446A" w:rsidRDefault="003E1A80" w:rsidP="0067602D">
            <w:proofErr w:type="spellStart"/>
            <w:r w:rsidRPr="00BE446A">
              <w:t>Borderedge</w:t>
            </w:r>
            <w:proofErr w:type="spellEnd"/>
            <w:r w:rsidRPr="00BE446A">
              <w:t xml:space="preserve"> transferred from the Husband to </w:t>
            </w:r>
            <w:proofErr w:type="spellStart"/>
            <w:r w:rsidRPr="00BE446A">
              <w:t>Temur</w:t>
            </w:r>
            <w:proofErr w:type="spellEnd"/>
            <w:r w:rsidRPr="00BE446A">
              <w:t xml:space="preserve"> and Edgar in equal shares </w:t>
            </w:r>
          </w:p>
        </w:tc>
      </w:tr>
      <w:tr w:rsidR="003E1A80" w:rsidRPr="00BE446A" w14:paraId="0C978E0F" w14:textId="77777777" w:rsidTr="0031411E">
        <w:tc>
          <w:tcPr>
            <w:tcW w:w="2693" w:type="dxa"/>
          </w:tcPr>
          <w:p w14:paraId="6CD2C334" w14:textId="77777777" w:rsidR="003E1A80" w:rsidRPr="00BE446A" w:rsidRDefault="003E1A80" w:rsidP="0067602D">
            <w:r w:rsidRPr="00BE446A">
              <w:t xml:space="preserve">November 2012 </w:t>
            </w:r>
          </w:p>
        </w:tc>
        <w:tc>
          <w:tcPr>
            <w:tcW w:w="6374" w:type="dxa"/>
          </w:tcPr>
          <w:p w14:paraId="6C978A0A" w14:textId="2B5D4181" w:rsidR="003E1A80" w:rsidRPr="00BE446A" w:rsidRDefault="003E1A80" w:rsidP="0067602D">
            <w:r w:rsidRPr="00BE446A">
              <w:t xml:space="preserve">The Husband sells his interest in ZAO </w:t>
            </w:r>
            <w:proofErr w:type="spellStart"/>
            <w:r w:rsidRPr="00BE446A">
              <w:t>Northgas</w:t>
            </w:r>
            <w:proofErr w:type="spellEnd"/>
            <w:r w:rsidRPr="00BE446A">
              <w:t xml:space="preserve"> for US$1.375</w:t>
            </w:r>
            <w:r w:rsidR="00C147D0">
              <w:t xml:space="preserve"> </w:t>
            </w:r>
            <w:r w:rsidRPr="00BE446A">
              <w:t xml:space="preserve">billion </w:t>
            </w:r>
          </w:p>
        </w:tc>
      </w:tr>
      <w:tr w:rsidR="003E1A80" w:rsidRPr="00BE446A" w14:paraId="7E884923" w14:textId="77777777" w:rsidTr="0031411E">
        <w:tc>
          <w:tcPr>
            <w:tcW w:w="2693" w:type="dxa"/>
          </w:tcPr>
          <w:p w14:paraId="2D3182A2" w14:textId="77777777" w:rsidR="003E1A80" w:rsidRPr="00BE446A" w:rsidRDefault="003E1A80" w:rsidP="0067602D">
            <w:r w:rsidRPr="00BE446A">
              <w:t xml:space="preserve">December 2012 </w:t>
            </w:r>
          </w:p>
        </w:tc>
        <w:tc>
          <w:tcPr>
            <w:tcW w:w="6374" w:type="dxa"/>
          </w:tcPr>
          <w:p w14:paraId="5F6D48A2" w14:textId="77777777" w:rsidR="003E1A80" w:rsidRPr="00BE446A" w:rsidRDefault="003E1A80" w:rsidP="0067602D">
            <w:r w:rsidRPr="00BE446A">
              <w:t xml:space="preserve">For tax planning purposes, SCI VLC decides to repay the loan to </w:t>
            </w:r>
            <w:proofErr w:type="spellStart"/>
            <w:r w:rsidRPr="00BE446A">
              <w:t>Borderedge</w:t>
            </w:r>
            <w:proofErr w:type="spellEnd"/>
            <w:r w:rsidRPr="00BE446A">
              <w:t xml:space="preserve"> and obtain external financing from UBS Monaco for Villa Le Cottage. SCI VLC mortgage Villa Le Cottage with UBS Monaco to raise the sum of EUR17.2 million. The proceeds of this loan are paid by SCI VLC to </w:t>
            </w:r>
            <w:proofErr w:type="spellStart"/>
            <w:r w:rsidRPr="00BE446A">
              <w:t>Borderedge</w:t>
            </w:r>
            <w:proofErr w:type="spellEnd"/>
            <w:r w:rsidRPr="00BE446A">
              <w:t xml:space="preserve"> and, from there, ultimately to the Husband personally</w:t>
            </w:r>
          </w:p>
        </w:tc>
      </w:tr>
      <w:tr w:rsidR="003E1A80" w:rsidRPr="00BE446A" w14:paraId="114DD047" w14:textId="77777777" w:rsidTr="0031411E">
        <w:tc>
          <w:tcPr>
            <w:tcW w:w="2693" w:type="dxa"/>
          </w:tcPr>
          <w:p w14:paraId="4D6ABF32" w14:textId="77777777" w:rsidR="003E1A80" w:rsidRPr="00BE446A" w:rsidRDefault="003E1A80" w:rsidP="0067602D">
            <w:r w:rsidRPr="00BE446A">
              <w:t>2013</w:t>
            </w:r>
          </w:p>
        </w:tc>
        <w:tc>
          <w:tcPr>
            <w:tcW w:w="6374" w:type="dxa"/>
          </w:tcPr>
          <w:p w14:paraId="1335C832" w14:textId="77777777" w:rsidR="003E1A80" w:rsidRPr="00BE446A" w:rsidRDefault="003E1A80" w:rsidP="0067602D">
            <w:proofErr w:type="spellStart"/>
            <w:r w:rsidRPr="00BE446A">
              <w:t>Temur</w:t>
            </w:r>
            <w:proofErr w:type="spellEnd"/>
            <w:r w:rsidRPr="00BE446A">
              <w:t xml:space="preserve"> says there is an agreement between him and the Husband that the Husband would pay sums to </w:t>
            </w:r>
            <w:proofErr w:type="spellStart"/>
            <w:r w:rsidRPr="00BE446A">
              <w:t>Temur</w:t>
            </w:r>
            <w:proofErr w:type="spellEnd"/>
            <w:r w:rsidRPr="00BE446A">
              <w:t xml:space="preserve"> so that he could invest in the stock markets </w:t>
            </w:r>
          </w:p>
        </w:tc>
      </w:tr>
      <w:tr w:rsidR="003E1A80" w:rsidRPr="00BE446A" w14:paraId="74A37274" w14:textId="77777777" w:rsidTr="0031411E">
        <w:tc>
          <w:tcPr>
            <w:tcW w:w="2693" w:type="dxa"/>
          </w:tcPr>
          <w:p w14:paraId="713BEA6A" w14:textId="77777777" w:rsidR="003E1A80" w:rsidRPr="00BE446A" w:rsidRDefault="003E1A80" w:rsidP="0067602D">
            <w:r w:rsidRPr="00BE446A">
              <w:t>30.10.2013</w:t>
            </w:r>
          </w:p>
        </w:tc>
        <w:tc>
          <w:tcPr>
            <w:tcW w:w="6374" w:type="dxa"/>
          </w:tcPr>
          <w:p w14:paraId="229CCE4F" w14:textId="77777777" w:rsidR="003E1A80" w:rsidRPr="00BE446A" w:rsidRDefault="003E1A80" w:rsidP="0067602D">
            <w:r w:rsidRPr="00BE446A">
              <w:t xml:space="preserve">The Wife’s petition for financial relief is issued </w:t>
            </w:r>
          </w:p>
        </w:tc>
      </w:tr>
      <w:tr w:rsidR="003E1A80" w:rsidRPr="00BE446A" w14:paraId="465A75B2" w14:textId="77777777" w:rsidTr="0031411E">
        <w:tc>
          <w:tcPr>
            <w:tcW w:w="2693" w:type="dxa"/>
          </w:tcPr>
          <w:p w14:paraId="3D6AD077" w14:textId="77777777" w:rsidR="003E1A80" w:rsidRPr="00BE446A" w:rsidRDefault="003E1A80" w:rsidP="0067602D">
            <w:r w:rsidRPr="00BE446A">
              <w:t xml:space="preserve">12.12.2013 </w:t>
            </w:r>
          </w:p>
        </w:tc>
        <w:tc>
          <w:tcPr>
            <w:tcW w:w="6374" w:type="dxa"/>
          </w:tcPr>
          <w:p w14:paraId="45CC36AD" w14:textId="77777777" w:rsidR="003E1A80" w:rsidRPr="00BE446A" w:rsidRDefault="003E1A80" w:rsidP="0067602D">
            <w:r w:rsidRPr="00BE446A">
              <w:t xml:space="preserve">Email from the Husband to </w:t>
            </w:r>
            <w:proofErr w:type="spellStart"/>
            <w:r w:rsidRPr="00BE446A">
              <w:t>Temur</w:t>
            </w:r>
            <w:proofErr w:type="spellEnd"/>
            <w:r w:rsidRPr="00BE446A">
              <w:t xml:space="preserve"> about a present stating, </w:t>
            </w:r>
            <w:r w:rsidRPr="00BE446A">
              <w:rPr>
                <w:i/>
                <w:iCs/>
              </w:rPr>
              <w:t>“I remember that on you[r] 20 years anniversary what present (</w:t>
            </w:r>
            <w:proofErr w:type="gramStart"/>
            <w:r w:rsidRPr="00BE446A">
              <w:rPr>
                <w:i/>
                <w:iCs/>
              </w:rPr>
              <w:t>2.$</w:t>
            </w:r>
            <w:proofErr w:type="gramEnd"/>
            <w:r w:rsidRPr="00BE446A">
              <w:rPr>
                <w:i/>
                <w:iCs/>
              </w:rPr>
              <w:t>) I have promised … This capital can be good start for you[r] own management experience!”</w:t>
            </w:r>
          </w:p>
        </w:tc>
      </w:tr>
      <w:tr w:rsidR="003E1A80" w:rsidRPr="00BE446A" w14:paraId="7E55D110" w14:textId="77777777" w:rsidTr="0031411E">
        <w:tc>
          <w:tcPr>
            <w:tcW w:w="2693" w:type="dxa"/>
          </w:tcPr>
          <w:p w14:paraId="17620841" w14:textId="77777777" w:rsidR="003E1A80" w:rsidRPr="00BE446A" w:rsidRDefault="003E1A80" w:rsidP="0067602D">
            <w:r w:rsidRPr="00BE446A">
              <w:t>23.12.2013</w:t>
            </w:r>
          </w:p>
        </w:tc>
        <w:tc>
          <w:tcPr>
            <w:tcW w:w="6374" w:type="dxa"/>
          </w:tcPr>
          <w:p w14:paraId="26E3703E" w14:textId="77777777" w:rsidR="003E1A80" w:rsidRPr="00BE446A" w:rsidRDefault="003E1A80" w:rsidP="0067602D">
            <w:r w:rsidRPr="00BE446A">
              <w:t xml:space="preserve">The Wife’s petition for financial relief is served </w:t>
            </w:r>
          </w:p>
        </w:tc>
      </w:tr>
      <w:tr w:rsidR="003E1A80" w:rsidRPr="00BE446A" w14:paraId="2F52003D" w14:textId="77777777" w:rsidTr="0031411E">
        <w:tc>
          <w:tcPr>
            <w:tcW w:w="2693" w:type="dxa"/>
          </w:tcPr>
          <w:p w14:paraId="3D424B26" w14:textId="77777777" w:rsidR="003E1A80" w:rsidRPr="00BE446A" w:rsidRDefault="003E1A80" w:rsidP="0067602D">
            <w:r w:rsidRPr="00BE446A">
              <w:t>07.01.2014</w:t>
            </w:r>
          </w:p>
        </w:tc>
        <w:tc>
          <w:tcPr>
            <w:tcW w:w="6374" w:type="dxa"/>
          </w:tcPr>
          <w:p w14:paraId="3349BFDB" w14:textId="77777777" w:rsidR="003E1A80" w:rsidRPr="00BE446A" w:rsidRDefault="003E1A80" w:rsidP="0067602D">
            <w:r w:rsidRPr="00BE446A">
              <w:t xml:space="preserve">The Husband pays </w:t>
            </w:r>
            <w:proofErr w:type="spellStart"/>
            <w:r w:rsidRPr="00BE446A">
              <w:t>Temur</w:t>
            </w:r>
            <w:proofErr w:type="spellEnd"/>
            <w:r w:rsidRPr="00BE446A">
              <w:t xml:space="preserve"> US$2 million from his personal account </w:t>
            </w:r>
          </w:p>
        </w:tc>
      </w:tr>
      <w:tr w:rsidR="003E1A80" w:rsidRPr="00BE446A" w14:paraId="711E193A" w14:textId="77777777" w:rsidTr="0031411E">
        <w:tc>
          <w:tcPr>
            <w:tcW w:w="2693" w:type="dxa"/>
          </w:tcPr>
          <w:p w14:paraId="77DFE92B" w14:textId="77777777" w:rsidR="003E1A80" w:rsidRPr="00BE446A" w:rsidRDefault="003E1A80" w:rsidP="0067602D">
            <w:r w:rsidRPr="00BE446A">
              <w:t>February 2014</w:t>
            </w:r>
          </w:p>
        </w:tc>
        <w:tc>
          <w:tcPr>
            <w:tcW w:w="6374" w:type="dxa"/>
          </w:tcPr>
          <w:p w14:paraId="6400FB9F" w14:textId="77777777" w:rsidR="003E1A80" w:rsidRPr="00BE446A" w:rsidRDefault="003E1A80" w:rsidP="0067602D">
            <w:r w:rsidRPr="00BE446A">
              <w:t xml:space="preserve">The Husband purchases the Yacht </w:t>
            </w:r>
          </w:p>
          <w:p w14:paraId="14C1FD46" w14:textId="77777777" w:rsidR="003E1A80" w:rsidRPr="00BE446A" w:rsidRDefault="003E1A80" w:rsidP="0067602D">
            <w:r w:rsidRPr="00BE446A">
              <w:t>The Yacht is later that year subject to a dummy sale between Tiffany and Avenger using funds from the Husband’s own bank account</w:t>
            </w:r>
          </w:p>
        </w:tc>
      </w:tr>
      <w:tr w:rsidR="003E1A80" w:rsidRPr="00BE446A" w14:paraId="2C8D0B2E" w14:textId="77777777" w:rsidTr="0031411E">
        <w:tc>
          <w:tcPr>
            <w:tcW w:w="2693" w:type="dxa"/>
          </w:tcPr>
          <w:p w14:paraId="2ABACC1E" w14:textId="77777777" w:rsidR="003E1A80" w:rsidRPr="00BE446A" w:rsidRDefault="003E1A80" w:rsidP="0067602D">
            <w:r w:rsidRPr="00BE446A">
              <w:t>18.02.2014</w:t>
            </w:r>
          </w:p>
        </w:tc>
        <w:tc>
          <w:tcPr>
            <w:tcW w:w="6374" w:type="dxa"/>
          </w:tcPr>
          <w:p w14:paraId="5B357316" w14:textId="77777777" w:rsidR="003E1A80" w:rsidRPr="00BE446A" w:rsidRDefault="003E1A80" w:rsidP="0067602D">
            <w:r w:rsidRPr="00BE446A">
              <w:t xml:space="preserve">The Husband pays </w:t>
            </w:r>
            <w:proofErr w:type="spellStart"/>
            <w:r w:rsidRPr="00BE446A">
              <w:t>Temur</w:t>
            </w:r>
            <w:proofErr w:type="spellEnd"/>
            <w:r w:rsidRPr="00BE446A">
              <w:t xml:space="preserve"> US$3 million from his personal account</w:t>
            </w:r>
          </w:p>
        </w:tc>
      </w:tr>
      <w:tr w:rsidR="003E1A80" w:rsidRPr="00BE446A" w14:paraId="2C40140A" w14:textId="77777777" w:rsidTr="0031411E">
        <w:tc>
          <w:tcPr>
            <w:tcW w:w="2693" w:type="dxa"/>
          </w:tcPr>
          <w:p w14:paraId="39F2A4AD" w14:textId="77777777" w:rsidR="003E1A80" w:rsidRPr="00BE446A" w:rsidRDefault="003E1A80" w:rsidP="0067602D">
            <w:r w:rsidRPr="00BE446A">
              <w:t>August 2014</w:t>
            </w:r>
          </w:p>
        </w:tc>
        <w:tc>
          <w:tcPr>
            <w:tcW w:w="6374" w:type="dxa"/>
          </w:tcPr>
          <w:p w14:paraId="2CA446D5" w14:textId="77777777" w:rsidR="003E1A80" w:rsidRPr="00BE446A" w:rsidRDefault="003E1A80" w:rsidP="0067602D">
            <w:r w:rsidRPr="00BE446A">
              <w:t xml:space="preserve">Mr Henderson begins to run the </w:t>
            </w:r>
            <w:proofErr w:type="spellStart"/>
            <w:r w:rsidRPr="00BE446A">
              <w:t>Akhmedov</w:t>
            </w:r>
            <w:proofErr w:type="spellEnd"/>
            <w:r w:rsidRPr="00BE446A">
              <w:t xml:space="preserve"> family office </w:t>
            </w:r>
          </w:p>
          <w:p w14:paraId="353E25E2" w14:textId="2B3D6137" w:rsidR="003E1A80" w:rsidRPr="00BE446A" w:rsidRDefault="003E1A80" w:rsidP="0067602D">
            <w:r w:rsidRPr="00BE446A">
              <w:lastRenderedPageBreak/>
              <w:t xml:space="preserve">His main roles </w:t>
            </w:r>
            <w:proofErr w:type="gramStart"/>
            <w:r w:rsidRPr="00BE446A">
              <w:t>was</w:t>
            </w:r>
            <w:proofErr w:type="gramEnd"/>
            <w:r w:rsidRPr="00BE446A">
              <w:t xml:space="preserve"> </w:t>
            </w:r>
            <w:r w:rsidR="00CF16C6">
              <w:t xml:space="preserve">to </w:t>
            </w:r>
            <w:r w:rsidRPr="00BE446A">
              <w:t xml:space="preserve">manage the family’s investments, principally those of </w:t>
            </w:r>
            <w:proofErr w:type="spellStart"/>
            <w:r w:rsidRPr="00BE446A">
              <w:t>Cotor</w:t>
            </w:r>
            <w:proofErr w:type="spellEnd"/>
            <w:r w:rsidRPr="00BE446A">
              <w:t xml:space="preserve"> </w:t>
            </w:r>
          </w:p>
        </w:tc>
      </w:tr>
      <w:tr w:rsidR="003E1A80" w:rsidRPr="00BE446A" w14:paraId="45E1E7BC" w14:textId="77777777" w:rsidTr="0031411E">
        <w:tc>
          <w:tcPr>
            <w:tcW w:w="2693" w:type="dxa"/>
          </w:tcPr>
          <w:p w14:paraId="314D7B4E" w14:textId="77777777" w:rsidR="003E1A80" w:rsidRPr="00BE446A" w:rsidRDefault="003E1A80" w:rsidP="0067602D">
            <w:r w:rsidRPr="00BE446A">
              <w:lastRenderedPageBreak/>
              <w:t>06.11.2014</w:t>
            </w:r>
          </w:p>
        </w:tc>
        <w:tc>
          <w:tcPr>
            <w:tcW w:w="6374" w:type="dxa"/>
          </w:tcPr>
          <w:p w14:paraId="0480379B" w14:textId="77777777" w:rsidR="003E1A80" w:rsidRPr="00BE446A" w:rsidRDefault="003E1A80" w:rsidP="0067602D">
            <w:r w:rsidRPr="00BE446A">
              <w:t xml:space="preserve">Email from Mr Moore of Reed Smith </w:t>
            </w:r>
          </w:p>
        </w:tc>
      </w:tr>
      <w:tr w:rsidR="003E1A80" w:rsidRPr="00BE446A" w14:paraId="6D5091B6" w14:textId="77777777" w:rsidTr="0031411E">
        <w:tc>
          <w:tcPr>
            <w:tcW w:w="2693" w:type="dxa"/>
          </w:tcPr>
          <w:p w14:paraId="0683FA81" w14:textId="77777777" w:rsidR="003E1A80" w:rsidRPr="00BE446A" w:rsidRDefault="003E1A80" w:rsidP="0067602D">
            <w:r w:rsidRPr="00BE446A">
              <w:t xml:space="preserve">Thereafter </w:t>
            </w:r>
          </w:p>
        </w:tc>
        <w:tc>
          <w:tcPr>
            <w:tcW w:w="6374" w:type="dxa"/>
          </w:tcPr>
          <w:p w14:paraId="102DED39" w14:textId="77777777" w:rsidR="003E1A80" w:rsidRPr="00BE446A" w:rsidRDefault="003E1A80" w:rsidP="0067602D">
            <w:r w:rsidRPr="00BE446A">
              <w:t xml:space="preserve">The Husband establishes </w:t>
            </w:r>
            <w:proofErr w:type="spellStart"/>
            <w:r w:rsidRPr="00BE446A">
              <w:t>Paveway</w:t>
            </w:r>
            <w:proofErr w:type="spellEnd"/>
            <w:r w:rsidRPr="00BE446A">
              <w:t xml:space="preserve"> Middle East Holdings Ltd, Clearfield and Nina Middle East Holdings Ltd</w:t>
            </w:r>
          </w:p>
          <w:p w14:paraId="4CF26CB0" w14:textId="77777777" w:rsidR="003E1A80" w:rsidRPr="00BE446A" w:rsidRDefault="003E1A80" w:rsidP="0067602D">
            <w:r w:rsidRPr="00BE446A">
              <w:t>The Husband and Clearfield open accounts with Emirates NBD</w:t>
            </w:r>
          </w:p>
          <w:p w14:paraId="0B4072A2" w14:textId="77777777" w:rsidR="003E1A80" w:rsidRPr="00BE446A" w:rsidRDefault="003E1A80" w:rsidP="0067602D">
            <w:r w:rsidRPr="00BE446A">
              <w:t>Extensive discussions with Emirates NBD regarding the proposed security scheme</w:t>
            </w:r>
          </w:p>
          <w:p w14:paraId="427A6A66" w14:textId="77777777" w:rsidR="003E1A80" w:rsidRPr="00BE446A" w:rsidRDefault="003E1A80" w:rsidP="0067602D">
            <w:r w:rsidRPr="00BE446A">
              <w:t>Steps are taken to prepare transfers of the Husband’s other assets (such as the Artwork and Yacht) to the UAE</w:t>
            </w:r>
          </w:p>
        </w:tc>
      </w:tr>
      <w:tr w:rsidR="003E1A80" w:rsidRPr="00BE446A" w14:paraId="14588620" w14:textId="77777777" w:rsidTr="0031411E">
        <w:tc>
          <w:tcPr>
            <w:tcW w:w="2693" w:type="dxa"/>
          </w:tcPr>
          <w:p w14:paraId="46F2D7F8" w14:textId="77777777" w:rsidR="003E1A80" w:rsidRPr="00BE446A" w:rsidRDefault="003E1A80" w:rsidP="0067602D">
            <w:r w:rsidRPr="00BE446A">
              <w:t>December 2014</w:t>
            </w:r>
          </w:p>
        </w:tc>
        <w:tc>
          <w:tcPr>
            <w:tcW w:w="6374" w:type="dxa"/>
          </w:tcPr>
          <w:p w14:paraId="6D5431D0" w14:textId="77777777" w:rsidR="003E1A80" w:rsidRPr="00BE446A" w:rsidRDefault="003E1A80" w:rsidP="0067602D">
            <w:r w:rsidRPr="00BE446A">
              <w:t>The mortgage with UBS Monaco is refinanced with replacement mortgage in the same sum</w:t>
            </w:r>
          </w:p>
          <w:p w14:paraId="5207E7E8" w14:textId="77777777" w:rsidR="003E1A80" w:rsidRPr="00BE446A" w:rsidRDefault="003E1A80" w:rsidP="0067602D">
            <w:r w:rsidRPr="00BE446A">
              <w:t xml:space="preserve">Dummy sale of the Yacht </w:t>
            </w:r>
          </w:p>
        </w:tc>
      </w:tr>
      <w:tr w:rsidR="003E1A80" w:rsidRPr="00BE446A" w14:paraId="5BA89918" w14:textId="77777777" w:rsidTr="0031411E">
        <w:tc>
          <w:tcPr>
            <w:tcW w:w="2693" w:type="dxa"/>
          </w:tcPr>
          <w:p w14:paraId="231E411C" w14:textId="77777777" w:rsidR="003E1A80" w:rsidRPr="00BE446A" w:rsidRDefault="003E1A80" w:rsidP="0067602D">
            <w:r w:rsidRPr="00BE446A">
              <w:t>2014 or 2015</w:t>
            </w:r>
          </w:p>
        </w:tc>
        <w:tc>
          <w:tcPr>
            <w:tcW w:w="6374" w:type="dxa"/>
          </w:tcPr>
          <w:p w14:paraId="5AB48D96" w14:textId="77777777" w:rsidR="003E1A80" w:rsidRPr="00BE446A" w:rsidRDefault="003E1A80" w:rsidP="0067602D">
            <w:r w:rsidRPr="00BE446A">
              <w:t xml:space="preserve">The Wife learns that </w:t>
            </w:r>
            <w:proofErr w:type="spellStart"/>
            <w:r w:rsidRPr="00BE446A">
              <w:t>Temur</w:t>
            </w:r>
            <w:proofErr w:type="spellEnd"/>
            <w:r w:rsidRPr="00BE446A">
              <w:t xml:space="preserve"> is engaged in real time trading </w:t>
            </w:r>
          </w:p>
        </w:tc>
      </w:tr>
      <w:tr w:rsidR="003E1A80" w:rsidRPr="00BE446A" w14:paraId="430C0C3F" w14:textId="77777777" w:rsidTr="0031411E">
        <w:tc>
          <w:tcPr>
            <w:tcW w:w="2693" w:type="dxa"/>
          </w:tcPr>
          <w:p w14:paraId="2396B8D8" w14:textId="77777777" w:rsidR="003E1A80" w:rsidRPr="00BE446A" w:rsidRDefault="003E1A80" w:rsidP="0067602D">
            <w:r w:rsidRPr="00BE446A">
              <w:t>17.03.2015</w:t>
            </w:r>
          </w:p>
        </w:tc>
        <w:tc>
          <w:tcPr>
            <w:tcW w:w="6374" w:type="dxa"/>
          </w:tcPr>
          <w:p w14:paraId="683DF4A8" w14:textId="77777777" w:rsidR="003E1A80" w:rsidRPr="00BE446A" w:rsidRDefault="003E1A80" w:rsidP="0067602D">
            <w:r w:rsidRPr="00BE446A">
              <w:t xml:space="preserve">The Husband purports to assign the entire issued share capital in Sunningdale to the Bermudan Trust </w:t>
            </w:r>
          </w:p>
          <w:p w14:paraId="2BDFC818" w14:textId="77777777" w:rsidR="003E1A80" w:rsidRPr="00BE446A" w:rsidRDefault="003E1A80" w:rsidP="0067602D">
            <w:proofErr w:type="spellStart"/>
            <w:r w:rsidRPr="00BE446A">
              <w:t>Temur</w:t>
            </w:r>
            <w:proofErr w:type="spellEnd"/>
            <w:r w:rsidRPr="00BE446A">
              <w:t xml:space="preserve"> admits in his defence, the Husband remained the true owner of Sunningdale </w:t>
            </w:r>
          </w:p>
        </w:tc>
      </w:tr>
      <w:tr w:rsidR="003E1A80" w:rsidRPr="00BE446A" w14:paraId="3C16A1AA" w14:textId="77777777" w:rsidTr="0031411E">
        <w:tc>
          <w:tcPr>
            <w:tcW w:w="2693" w:type="dxa"/>
          </w:tcPr>
          <w:p w14:paraId="403EAA53" w14:textId="77777777" w:rsidR="003E1A80" w:rsidRPr="00BE446A" w:rsidRDefault="003E1A80" w:rsidP="0067602D">
            <w:r w:rsidRPr="00BE446A">
              <w:t>01.05.2015</w:t>
            </w:r>
          </w:p>
        </w:tc>
        <w:tc>
          <w:tcPr>
            <w:tcW w:w="6374" w:type="dxa"/>
          </w:tcPr>
          <w:p w14:paraId="3F18F909" w14:textId="77777777" w:rsidR="003E1A80" w:rsidRPr="00BE446A" w:rsidRDefault="003E1A80" w:rsidP="0067602D">
            <w:r w:rsidRPr="00BE446A">
              <w:t xml:space="preserve">Email from Mr Kerman to </w:t>
            </w:r>
            <w:proofErr w:type="spellStart"/>
            <w:r w:rsidRPr="00BE446A">
              <w:t>Temur</w:t>
            </w:r>
            <w:proofErr w:type="spellEnd"/>
            <w:r w:rsidRPr="00BE446A">
              <w:t xml:space="preserve"> regarding prospects of the Wife enforcing an English order for financial relief </w:t>
            </w:r>
          </w:p>
        </w:tc>
      </w:tr>
      <w:tr w:rsidR="003E1A80" w:rsidRPr="00BE446A" w14:paraId="43EE77D3" w14:textId="77777777" w:rsidTr="0031411E">
        <w:tc>
          <w:tcPr>
            <w:tcW w:w="2693" w:type="dxa"/>
          </w:tcPr>
          <w:p w14:paraId="4B44D6F7" w14:textId="77777777" w:rsidR="003E1A80" w:rsidRPr="00BE446A" w:rsidRDefault="003E1A80" w:rsidP="0067602D">
            <w:r w:rsidRPr="00BE446A">
              <w:t xml:space="preserve">W/c 04.05.2015 </w:t>
            </w:r>
          </w:p>
        </w:tc>
        <w:tc>
          <w:tcPr>
            <w:tcW w:w="6374" w:type="dxa"/>
          </w:tcPr>
          <w:p w14:paraId="796572B5" w14:textId="4241659D" w:rsidR="003E1A80" w:rsidRPr="00BE446A" w:rsidRDefault="003E1A80" w:rsidP="0067602D">
            <w:r w:rsidRPr="00BE446A">
              <w:t xml:space="preserve">A meeting </w:t>
            </w:r>
            <w:r w:rsidR="00EF7C68">
              <w:t xml:space="preserve">in Qatar </w:t>
            </w:r>
            <w:r w:rsidRPr="00BE446A">
              <w:t xml:space="preserve">attended by the Husband and </w:t>
            </w:r>
            <w:proofErr w:type="spellStart"/>
            <w:r w:rsidRPr="00BE446A">
              <w:t>Temur</w:t>
            </w:r>
            <w:proofErr w:type="spellEnd"/>
            <w:r w:rsidRPr="00BE446A">
              <w:t xml:space="preserve"> </w:t>
            </w:r>
            <w:r w:rsidR="00EF7C68">
              <w:t>and Edgar</w:t>
            </w:r>
            <w:r w:rsidR="00935815">
              <w:t xml:space="preserve"> in pursuit of the Husband’s scheme to evade compliance in the English </w:t>
            </w:r>
            <w:r w:rsidR="000E085F">
              <w:t>financial remedy proceedings</w:t>
            </w:r>
          </w:p>
        </w:tc>
      </w:tr>
      <w:tr w:rsidR="00FC60EB" w:rsidRPr="00BE446A" w14:paraId="5CABCB79" w14:textId="77777777" w:rsidTr="0031411E">
        <w:tc>
          <w:tcPr>
            <w:tcW w:w="2693" w:type="dxa"/>
          </w:tcPr>
          <w:p w14:paraId="2BA5FF6D" w14:textId="1E566DE6" w:rsidR="00FC60EB" w:rsidRPr="00BE446A" w:rsidRDefault="00FC60EB" w:rsidP="0067602D">
            <w:r>
              <w:t>04.05</w:t>
            </w:r>
            <w:r w:rsidR="00535EE7">
              <w:t>.2015</w:t>
            </w:r>
          </w:p>
        </w:tc>
        <w:tc>
          <w:tcPr>
            <w:tcW w:w="6374" w:type="dxa"/>
          </w:tcPr>
          <w:p w14:paraId="1A44CE51" w14:textId="0A9A027C" w:rsidR="00FC60EB" w:rsidRPr="00BE446A" w:rsidRDefault="00E00C2E" w:rsidP="0067602D">
            <w:r>
              <w:t xml:space="preserve">Transfer of US$7.5 million from </w:t>
            </w:r>
            <w:proofErr w:type="spellStart"/>
            <w:r>
              <w:t>Cotor</w:t>
            </w:r>
            <w:proofErr w:type="spellEnd"/>
            <w:r>
              <w:t xml:space="preserve"> to </w:t>
            </w:r>
            <w:proofErr w:type="spellStart"/>
            <w:r>
              <w:t>Temur</w:t>
            </w:r>
            <w:proofErr w:type="spellEnd"/>
          </w:p>
        </w:tc>
      </w:tr>
      <w:tr w:rsidR="003E1A80" w:rsidRPr="00BE446A" w14:paraId="06AEEE36" w14:textId="77777777" w:rsidTr="0031411E">
        <w:tc>
          <w:tcPr>
            <w:tcW w:w="2693" w:type="dxa"/>
          </w:tcPr>
          <w:p w14:paraId="2E77AD0D" w14:textId="77777777" w:rsidR="003E1A80" w:rsidRPr="00BE446A" w:rsidRDefault="003E1A80" w:rsidP="0067602D">
            <w:r w:rsidRPr="00BE446A">
              <w:t xml:space="preserve">Thereafter </w:t>
            </w:r>
          </w:p>
        </w:tc>
        <w:tc>
          <w:tcPr>
            <w:tcW w:w="6374" w:type="dxa"/>
          </w:tcPr>
          <w:p w14:paraId="40368591" w14:textId="77777777" w:rsidR="003E1A80" w:rsidRPr="00BE446A" w:rsidRDefault="003E1A80" w:rsidP="0067602D">
            <w:r w:rsidRPr="00BE446A">
              <w:t xml:space="preserve">The Husband paid US$8.976million to Edgar </w:t>
            </w:r>
          </w:p>
        </w:tc>
      </w:tr>
      <w:tr w:rsidR="003E1A80" w:rsidRPr="00BE446A" w14:paraId="46DA4236" w14:textId="77777777" w:rsidTr="0031411E">
        <w:tc>
          <w:tcPr>
            <w:tcW w:w="2693" w:type="dxa"/>
          </w:tcPr>
          <w:p w14:paraId="7FF53B9F" w14:textId="77777777" w:rsidR="003E1A80" w:rsidRPr="00BE446A" w:rsidRDefault="003E1A80" w:rsidP="0067602D">
            <w:r w:rsidRPr="00BE446A">
              <w:t>11.05.2015</w:t>
            </w:r>
          </w:p>
        </w:tc>
        <w:tc>
          <w:tcPr>
            <w:tcW w:w="6374" w:type="dxa"/>
          </w:tcPr>
          <w:p w14:paraId="75472EC5" w14:textId="62EB736F" w:rsidR="003E1A80" w:rsidRPr="00BE446A" w:rsidRDefault="003E1A80" w:rsidP="0067602D">
            <w:r w:rsidRPr="00BE446A">
              <w:t xml:space="preserve">Email from </w:t>
            </w:r>
            <w:proofErr w:type="spellStart"/>
            <w:r w:rsidRPr="00BE446A">
              <w:t>Temur</w:t>
            </w:r>
            <w:proofErr w:type="spellEnd"/>
            <w:r w:rsidRPr="00BE446A">
              <w:t xml:space="preserve"> to Mr Kerman stating that “</w:t>
            </w:r>
            <w:r w:rsidRPr="00BE446A">
              <w:rPr>
                <w:i/>
                <w:iCs/>
              </w:rPr>
              <w:t>Meeting… was very good</w:t>
            </w:r>
            <w:r w:rsidRPr="00BE446A">
              <w:t>” and about moving “</w:t>
            </w:r>
            <w:r w:rsidRPr="00BE446A">
              <w:rPr>
                <w:i/>
                <w:iCs/>
              </w:rPr>
              <w:t>carrots</w:t>
            </w:r>
            <w:r w:rsidRPr="00BE446A">
              <w:t xml:space="preserve">” </w:t>
            </w:r>
          </w:p>
        </w:tc>
      </w:tr>
      <w:tr w:rsidR="003E1A80" w:rsidRPr="00BE446A" w14:paraId="126ABEAD" w14:textId="77777777" w:rsidTr="0031411E">
        <w:tc>
          <w:tcPr>
            <w:tcW w:w="2693" w:type="dxa"/>
          </w:tcPr>
          <w:p w14:paraId="3E2AFB31" w14:textId="77777777" w:rsidR="003E1A80" w:rsidRPr="00BE446A" w:rsidRDefault="003E1A80" w:rsidP="0067602D">
            <w:r w:rsidRPr="00BE446A">
              <w:t>June 2015</w:t>
            </w:r>
          </w:p>
        </w:tc>
        <w:tc>
          <w:tcPr>
            <w:tcW w:w="6374" w:type="dxa"/>
          </w:tcPr>
          <w:p w14:paraId="11F35E05" w14:textId="77777777" w:rsidR="003E1A80" w:rsidRPr="00BE446A" w:rsidRDefault="003E1A80" w:rsidP="0067602D">
            <w:r w:rsidRPr="00BE446A">
              <w:t xml:space="preserve">Mr Kerman and </w:t>
            </w:r>
            <w:proofErr w:type="spellStart"/>
            <w:r w:rsidRPr="00BE446A">
              <w:t>Temur</w:t>
            </w:r>
            <w:proofErr w:type="spellEnd"/>
            <w:r w:rsidRPr="00BE446A">
              <w:t xml:space="preserve"> meet with Mirabaud  </w:t>
            </w:r>
          </w:p>
          <w:p w14:paraId="406AA9C7" w14:textId="77777777" w:rsidR="003E1A80" w:rsidRPr="00BE446A" w:rsidRDefault="003E1A80" w:rsidP="0067602D">
            <w:pPr>
              <w:rPr>
                <w:i/>
                <w:iCs/>
              </w:rPr>
            </w:pPr>
            <w:r w:rsidRPr="00BE446A">
              <w:t xml:space="preserve">Mr Kerman records that </w:t>
            </w:r>
            <w:r w:rsidRPr="00BE446A">
              <w:rPr>
                <w:i/>
                <w:iCs/>
              </w:rPr>
              <w:t>“Mirabaud appears to cater for just the kind of situation [the Husband] is in”</w:t>
            </w:r>
          </w:p>
          <w:p w14:paraId="57000777" w14:textId="77777777" w:rsidR="003E1A80" w:rsidRPr="00BE446A" w:rsidRDefault="003E1A80" w:rsidP="0067602D">
            <w:r w:rsidRPr="00BE446A">
              <w:t xml:space="preserve">The Husband and </w:t>
            </w:r>
            <w:proofErr w:type="spellStart"/>
            <w:r w:rsidRPr="00BE446A">
              <w:t>Temur</w:t>
            </w:r>
            <w:proofErr w:type="spellEnd"/>
            <w:r w:rsidRPr="00BE446A">
              <w:t xml:space="preserve"> actively explore opening an account with Mirabaud </w:t>
            </w:r>
          </w:p>
          <w:p w14:paraId="372B47B5" w14:textId="77777777" w:rsidR="003E1A80" w:rsidRPr="00BE446A" w:rsidRDefault="003E1A80" w:rsidP="0067602D">
            <w:proofErr w:type="spellStart"/>
            <w:r w:rsidRPr="00BE446A">
              <w:t>Temur</w:t>
            </w:r>
            <w:proofErr w:type="spellEnd"/>
            <w:r w:rsidRPr="00BE446A">
              <w:t xml:space="preserve"> accepts he knew the Husband was trying to put in place a structure to move his assets to make enforcement of an English judgment difficult for the Wife </w:t>
            </w:r>
          </w:p>
        </w:tc>
      </w:tr>
      <w:tr w:rsidR="003E1A80" w:rsidRPr="00BE446A" w14:paraId="31F580A4" w14:textId="77777777" w:rsidTr="0031411E">
        <w:tc>
          <w:tcPr>
            <w:tcW w:w="2693" w:type="dxa"/>
          </w:tcPr>
          <w:p w14:paraId="2421B71C" w14:textId="77777777" w:rsidR="003E1A80" w:rsidRPr="00BE446A" w:rsidRDefault="003E1A80" w:rsidP="0067602D">
            <w:r w:rsidRPr="00BE446A">
              <w:t>09.06.2015</w:t>
            </w:r>
          </w:p>
        </w:tc>
        <w:tc>
          <w:tcPr>
            <w:tcW w:w="6374" w:type="dxa"/>
          </w:tcPr>
          <w:p w14:paraId="3C7A72DB" w14:textId="77777777" w:rsidR="003E1A80" w:rsidRPr="00BE446A" w:rsidRDefault="003E1A80" w:rsidP="0067602D">
            <w:r w:rsidRPr="00BE446A">
              <w:t xml:space="preserve">Email from Mr Kerman to </w:t>
            </w:r>
            <w:proofErr w:type="spellStart"/>
            <w:r w:rsidRPr="00BE446A">
              <w:t>Temur</w:t>
            </w:r>
            <w:proofErr w:type="spellEnd"/>
            <w:r w:rsidRPr="00BE446A">
              <w:t xml:space="preserve"> </w:t>
            </w:r>
            <w:proofErr w:type="gramStart"/>
            <w:r w:rsidRPr="00BE446A">
              <w:t>stating</w:t>
            </w:r>
            <w:r w:rsidRPr="00BE446A">
              <w:rPr>
                <w:i/>
                <w:iCs/>
              </w:rPr>
              <w:t>“</w:t>
            </w:r>
            <w:proofErr w:type="gramEnd"/>
            <w:r w:rsidRPr="00BE446A">
              <w:rPr>
                <w:i/>
                <w:iCs/>
              </w:rPr>
              <w:t xml:space="preserve">… we have been trying to put in place a structure in the UAE, where it would be very difficult for your Mother to enforce an English judgment” </w:t>
            </w:r>
          </w:p>
          <w:p w14:paraId="4095128D" w14:textId="77777777" w:rsidR="003E1A80" w:rsidRPr="00BE446A" w:rsidRDefault="003E1A80" w:rsidP="0067602D">
            <w:r w:rsidRPr="00BE446A">
              <w:t xml:space="preserve">This email is forwarded by the Husband to Mr Henderson </w:t>
            </w:r>
          </w:p>
        </w:tc>
      </w:tr>
      <w:tr w:rsidR="003E1A80" w:rsidRPr="00BE446A" w14:paraId="553DBE10" w14:textId="77777777" w:rsidTr="0031411E">
        <w:tc>
          <w:tcPr>
            <w:tcW w:w="2693" w:type="dxa"/>
          </w:tcPr>
          <w:p w14:paraId="3254F01E" w14:textId="77777777" w:rsidR="003E1A80" w:rsidRPr="00BE446A" w:rsidRDefault="003E1A80" w:rsidP="0067602D">
            <w:r w:rsidRPr="00BE446A">
              <w:t>10.06.2015</w:t>
            </w:r>
          </w:p>
        </w:tc>
        <w:tc>
          <w:tcPr>
            <w:tcW w:w="6374" w:type="dxa"/>
          </w:tcPr>
          <w:p w14:paraId="7F8C6EE2" w14:textId="7827664A" w:rsidR="003E1A80" w:rsidRPr="00BE446A" w:rsidRDefault="003E1A80" w:rsidP="0067602D">
            <w:r w:rsidRPr="00BE446A">
              <w:t xml:space="preserve">Email from Mr Kerman to </w:t>
            </w:r>
            <w:proofErr w:type="spellStart"/>
            <w:r w:rsidRPr="00BE446A">
              <w:t>Temur</w:t>
            </w:r>
            <w:proofErr w:type="spellEnd"/>
            <w:r w:rsidRPr="00BE446A">
              <w:t xml:space="preserve"> seeking to persuade </w:t>
            </w:r>
            <w:r w:rsidR="008D2BDE">
              <w:t>Mr Henderson</w:t>
            </w:r>
            <w:r w:rsidRPr="00BE446A">
              <w:t xml:space="preserve"> of steps the Husband would need to take to protect his assets </w:t>
            </w:r>
          </w:p>
          <w:p w14:paraId="4986D8F3" w14:textId="77777777" w:rsidR="003E1A80" w:rsidRPr="00BE446A" w:rsidRDefault="003E1A80" w:rsidP="0067602D">
            <w:r w:rsidRPr="00BE446A">
              <w:t>This email was later forwarded to him by a lawyer at Reed Smith</w:t>
            </w:r>
          </w:p>
        </w:tc>
      </w:tr>
      <w:tr w:rsidR="003E1A80" w:rsidRPr="00BE446A" w14:paraId="1D80D4F0" w14:textId="77777777" w:rsidTr="0031411E">
        <w:tc>
          <w:tcPr>
            <w:tcW w:w="2693" w:type="dxa"/>
          </w:tcPr>
          <w:p w14:paraId="3CB15935" w14:textId="77777777" w:rsidR="003E1A80" w:rsidRPr="00BE446A" w:rsidRDefault="003E1A80" w:rsidP="0067602D">
            <w:r w:rsidRPr="00BE446A">
              <w:t>22.06.2015</w:t>
            </w:r>
          </w:p>
        </w:tc>
        <w:tc>
          <w:tcPr>
            <w:tcW w:w="6374" w:type="dxa"/>
          </w:tcPr>
          <w:p w14:paraId="7AB82795" w14:textId="77777777" w:rsidR="003E1A80" w:rsidRPr="00BE446A" w:rsidRDefault="003E1A80" w:rsidP="0067602D">
            <w:r w:rsidRPr="00BE446A">
              <w:t xml:space="preserve">Court hearing in the English financial remedy proceedings  </w:t>
            </w:r>
          </w:p>
          <w:p w14:paraId="05D37D76" w14:textId="77777777" w:rsidR="003E1A80" w:rsidRPr="00BE446A" w:rsidRDefault="003E1A80" w:rsidP="0067602D">
            <w:r w:rsidRPr="00BE446A">
              <w:t xml:space="preserve">Email from Mr Kerman answering questions the Husband’s questions about the Security Scheme </w:t>
            </w:r>
          </w:p>
        </w:tc>
      </w:tr>
      <w:tr w:rsidR="003E1A80" w:rsidRPr="00BE446A" w14:paraId="683E0E59" w14:textId="77777777" w:rsidTr="0031411E">
        <w:tc>
          <w:tcPr>
            <w:tcW w:w="2693" w:type="dxa"/>
          </w:tcPr>
          <w:p w14:paraId="7275B016" w14:textId="77777777" w:rsidR="003E1A80" w:rsidRPr="00BE446A" w:rsidRDefault="003E1A80" w:rsidP="0067602D">
            <w:r w:rsidRPr="00BE446A">
              <w:t>23.06.2015</w:t>
            </w:r>
          </w:p>
        </w:tc>
        <w:tc>
          <w:tcPr>
            <w:tcW w:w="6374" w:type="dxa"/>
          </w:tcPr>
          <w:p w14:paraId="27F11EF9" w14:textId="77777777" w:rsidR="003E1A80" w:rsidRPr="00BE446A" w:rsidRDefault="003E1A80" w:rsidP="0067602D">
            <w:r w:rsidRPr="00BE446A">
              <w:t xml:space="preserve">Email from Mr Kerman to </w:t>
            </w:r>
            <w:proofErr w:type="spellStart"/>
            <w:r w:rsidRPr="00BE446A">
              <w:t>Temur</w:t>
            </w:r>
            <w:proofErr w:type="spellEnd"/>
            <w:r w:rsidRPr="00BE446A">
              <w:t xml:space="preserve"> advising to move assets to a “safe” jurisdiction and describing the Security Scheme </w:t>
            </w:r>
          </w:p>
        </w:tc>
      </w:tr>
      <w:tr w:rsidR="003E1A80" w:rsidRPr="00BE446A" w14:paraId="0502C7D1" w14:textId="77777777" w:rsidTr="0031411E">
        <w:tc>
          <w:tcPr>
            <w:tcW w:w="2693" w:type="dxa"/>
          </w:tcPr>
          <w:p w14:paraId="2FB948A5" w14:textId="77777777" w:rsidR="003E1A80" w:rsidRPr="00BE446A" w:rsidRDefault="003E1A80" w:rsidP="0067602D">
            <w:r w:rsidRPr="00BE446A">
              <w:lastRenderedPageBreak/>
              <w:t>29.06.2015</w:t>
            </w:r>
          </w:p>
        </w:tc>
        <w:tc>
          <w:tcPr>
            <w:tcW w:w="6374" w:type="dxa"/>
          </w:tcPr>
          <w:p w14:paraId="7224B363" w14:textId="77777777" w:rsidR="003E1A80" w:rsidRPr="00BE446A" w:rsidRDefault="003E1A80" w:rsidP="0067602D">
            <w:proofErr w:type="spellStart"/>
            <w:r w:rsidRPr="00BE446A">
              <w:t>Temur</w:t>
            </w:r>
            <w:proofErr w:type="spellEnd"/>
            <w:r w:rsidRPr="00BE446A">
              <w:t xml:space="preserve">, Mr Kerman and Mr Devlin meet with Mirabaud </w:t>
            </w:r>
          </w:p>
        </w:tc>
      </w:tr>
      <w:tr w:rsidR="003E1A80" w:rsidRPr="00BE446A" w14:paraId="4710081F" w14:textId="77777777" w:rsidTr="0031411E">
        <w:tc>
          <w:tcPr>
            <w:tcW w:w="2693" w:type="dxa"/>
          </w:tcPr>
          <w:p w14:paraId="56B8514D" w14:textId="77777777" w:rsidR="003E1A80" w:rsidRPr="00BE446A" w:rsidRDefault="003E1A80" w:rsidP="0067602D">
            <w:r w:rsidRPr="00BE446A">
              <w:t>July 2015</w:t>
            </w:r>
          </w:p>
        </w:tc>
        <w:tc>
          <w:tcPr>
            <w:tcW w:w="6374" w:type="dxa"/>
          </w:tcPr>
          <w:p w14:paraId="7813CF89" w14:textId="77777777" w:rsidR="003E1A80" w:rsidRPr="00BE446A" w:rsidRDefault="003E1A80" w:rsidP="0067602D">
            <w:r w:rsidRPr="00BE446A">
              <w:t xml:space="preserve">Meeting in Dubai with Reed Smith attended by </w:t>
            </w:r>
            <w:proofErr w:type="spellStart"/>
            <w:r w:rsidRPr="00BE446A">
              <w:t>Temur</w:t>
            </w:r>
            <w:proofErr w:type="spellEnd"/>
            <w:r w:rsidRPr="00BE446A">
              <w:t xml:space="preserve"> </w:t>
            </w:r>
          </w:p>
          <w:p w14:paraId="2B0DAF6F" w14:textId="77777777" w:rsidR="003E1A80" w:rsidRPr="00BE446A" w:rsidRDefault="003E1A80" w:rsidP="0067602D">
            <w:r w:rsidRPr="00BE446A">
              <w:t xml:space="preserve">Mr Kerman meets with the chairman of Mirabaud and reports the results to </w:t>
            </w:r>
            <w:proofErr w:type="spellStart"/>
            <w:r w:rsidRPr="00BE446A">
              <w:t>Temur</w:t>
            </w:r>
            <w:proofErr w:type="spellEnd"/>
            <w:r w:rsidRPr="00BE446A">
              <w:t xml:space="preserve"> </w:t>
            </w:r>
          </w:p>
        </w:tc>
      </w:tr>
      <w:tr w:rsidR="003E1A80" w:rsidRPr="00BE446A" w14:paraId="06EEE45D" w14:textId="77777777" w:rsidTr="0031411E">
        <w:tc>
          <w:tcPr>
            <w:tcW w:w="2693" w:type="dxa"/>
          </w:tcPr>
          <w:p w14:paraId="4D145C16" w14:textId="77777777" w:rsidR="003E1A80" w:rsidRPr="00BE446A" w:rsidRDefault="003E1A80" w:rsidP="0067602D">
            <w:r w:rsidRPr="00BE446A">
              <w:t>07.07.2015</w:t>
            </w:r>
          </w:p>
        </w:tc>
        <w:tc>
          <w:tcPr>
            <w:tcW w:w="6374" w:type="dxa"/>
          </w:tcPr>
          <w:p w14:paraId="211D9521" w14:textId="77777777" w:rsidR="003E1A80" w:rsidRPr="00BE446A" w:rsidRDefault="003E1A80" w:rsidP="0067602D">
            <w:r w:rsidRPr="00BE446A">
              <w:t xml:space="preserve">Email from </w:t>
            </w:r>
            <w:proofErr w:type="spellStart"/>
            <w:r w:rsidRPr="00BE446A">
              <w:t>Temur</w:t>
            </w:r>
            <w:proofErr w:type="spellEnd"/>
            <w:r w:rsidRPr="00BE446A">
              <w:t xml:space="preserve"> comparing what bank to use </w:t>
            </w:r>
          </w:p>
        </w:tc>
      </w:tr>
      <w:tr w:rsidR="003E1A80" w:rsidRPr="00BE446A" w14:paraId="4FEA14D4" w14:textId="77777777" w:rsidTr="0031411E">
        <w:tc>
          <w:tcPr>
            <w:tcW w:w="2693" w:type="dxa"/>
          </w:tcPr>
          <w:p w14:paraId="15BB814E" w14:textId="77777777" w:rsidR="003E1A80" w:rsidRPr="00BE446A" w:rsidRDefault="003E1A80" w:rsidP="0067602D">
            <w:r w:rsidRPr="00BE446A">
              <w:t>09.07.2015</w:t>
            </w:r>
          </w:p>
        </w:tc>
        <w:tc>
          <w:tcPr>
            <w:tcW w:w="6374" w:type="dxa"/>
          </w:tcPr>
          <w:p w14:paraId="555C45AE" w14:textId="512452AE" w:rsidR="003E1A80" w:rsidRPr="00BE446A" w:rsidRDefault="00265894" w:rsidP="0067602D">
            <w:r>
              <w:t>Transfer</w:t>
            </w:r>
            <w:r w:rsidR="003E1A80" w:rsidRPr="00BE446A">
              <w:t xml:space="preserve"> of US$7.9</w:t>
            </w:r>
            <w:r>
              <w:t xml:space="preserve"> </w:t>
            </w:r>
            <w:r w:rsidR="003E1A80" w:rsidRPr="00BE446A">
              <w:t>m</w:t>
            </w:r>
            <w:r>
              <w:t>illion</w:t>
            </w:r>
            <w:r w:rsidR="003E1A80" w:rsidRPr="00BE446A">
              <w:t xml:space="preserve"> from the Husband to </w:t>
            </w:r>
            <w:proofErr w:type="spellStart"/>
            <w:r w:rsidR="003E1A80" w:rsidRPr="00BE446A">
              <w:t>Temur</w:t>
            </w:r>
            <w:proofErr w:type="spellEnd"/>
            <w:r w:rsidR="003E1A80" w:rsidRPr="00BE446A">
              <w:t xml:space="preserve"> </w:t>
            </w:r>
          </w:p>
        </w:tc>
      </w:tr>
      <w:tr w:rsidR="003E1A80" w:rsidRPr="00BE446A" w14:paraId="1F8F977F" w14:textId="77777777" w:rsidTr="0031411E">
        <w:tc>
          <w:tcPr>
            <w:tcW w:w="2693" w:type="dxa"/>
          </w:tcPr>
          <w:p w14:paraId="622DE314" w14:textId="77777777" w:rsidR="003E1A80" w:rsidRPr="00BE446A" w:rsidRDefault="003E1A80" w:rsidP="0067602D">
            <w:r w:rsidRPr="00BE446A">
              <w:t>14.07.2015</w:t>
            </w:r>
          </w:p>
        </w:tc>
        <w:tc>
          <w:tcPr>
            <w:tcW w:w="6374" w:type="dxa"/>
          </w:tcPr>
          <w:p w14:paraId="156D5CD8" w14:textId="77777777" w:rsidR="003E1A80" w:rsidRPr="00BE446A" w:rsidRDefault="003E1A80" w:rsidP="0067602D">
            <w:r w:rsidRPr="00BE446A">
              <w:t xml:space="preserve">Email from Mr Kerman to </w:t>
            </w:r>
            <w:proofErr w:type="spellStart"/>
            <w:r w:rsidRPr="00BE446A">
              <w:t>Temur</w:t>
            </w:r>
            <w:proofErr w:type="spellEnd"/>
            <w:r w:rsidRPr="00BE446A">
              <w:t xml:space="preserve"> explaining in greater detail the Security Scheme </w:t>
            </w:r>
          </w:p>
        </w:tc>
      </w:tr>
      <w:tr w:rsidR="003E1A80" w:rsidRPr="00BE446A" w14:paraId="5BA56018" w14:textId="77777777" w:rsidTr="0031411E">
        <w:tc>
          <w:tcPr>
            <w:tcW w:w="2693" w:type="dxa"/>
          </w:tcPr>
          <w:p w14:paraId="62B3B27C" w14:textId="77777777" w:rsidR="003E1A80" w:rsidRPr="00BE446A" w:rsidRDefault="003E1A80" w:rsidP="0067602D">
            <w:r w:rsidRPr="00BE446A">
              <w:t>31.07.2015</w:t>
            </w:r>
          </w:p>
        </w:tc>
        <w:tc>
          <w:tcPr>
            <w:tcW w:w="6374" w:type="dxa"/>
          </w:tcPr>
          <w:p w14:paraId="22D3269A" w14:textId="59D04639" w:rsidR="003E1A80" w:rsidRPr="00BE446A" w:rsidRDefault="003E1A80" w:rsidP="0067602D">
            <w:r w:rsidRPr="00BE446A">
              <w:t>Settlement meeting schedule</w:t>
            </w:r>
            <w:r w:rsidR="009A39EC">
              <w:t>d</w:t>
            </w:r>
          </w:p>
          <w:p w14:paraId="197C9679" w14:textId="77777777" w:rsidR="003E1A80" w:rsidRPr="00BE446A" w:rsidRDefault="003E1A80" w:rsidP="0067602D">
            <w:r w:rsidRPr="00BE446A">
              <w:t xml:space="preserve">It is unsuccessful  </w:t>
            </w:r>
          </w:p>
        </w:tc>
      </w:tr>
      <w:tr w:rsidR="003E1A80" w:rsidRPr="00BE446A" w14:paraId="2B30B5E3" w14:textId="77777777" w:rsidTr="0031411E">
        <w:tc>
          <w:tcPr>
            <w:tcW w:w="2693" w:type="dxa"/>
          </w:tcPr>
          <w:p w14:paraId="72646523" w14:textId="77777777" w:rsidR="003E1A80" w:rsidRPr="00BE446A" w:rsidRDefault="003E1A80" w:rsidP="0067602D">
            <w:r w:rsidRPr="00BE446A">
              <w:t>17.08.2015</w:t>
            </w:r>
          </w:p>
        </w:tc>
        <w:tc>
          <w:tcPr>
            <w:tcW w:w="6374" w:type="dxa"/>
          </w:tcPr>
          <w:p w14:paraId="1088E98D" w14:textId="77777777" w:rsidR="003E1A80" w:rsidRPr="00BE446A" w:rsidRDefault="003E1A80" w:rsidP="0067602D">
            <w:r w:rsidRPr="00BE446A">
              <w:t xml:space="preserve">Failing to reach settlement at the meeting on 31 July 2015, the Husband decides to move his assets </w:t>
            </w:r>
          </w:p>
          <w:p w14:paraId="6F74872F" w14:textId="77777777" w:rsidR="003E1A80" w:rsidRPr="00BE446A" w:rsidRDefault="003E1A80" w:rsidP="0067602D">
            <w:proofErr w:type="spellStart"/>
            <w:r w:rsidRPr="00BE446A">
              <w:t>Temur</w:t>
            </w:r>
            <w:proofErr w:type="spellEnd"/>
            <w:r w:rsidRPr="00BE446A">
              <w:t xml:space="preserve"> gives instructions to transfer the Monetary Assets in </w:t>
            </w:r>
            <w:proofErr w:type="spellStart"/>
            <w:r w:rsidRPr="00BE446A">
              <w:t>Cotor</w:t>
            </w:r>
            <w:proofErr w:type="spellEnd"/>
            <w:r w:rsidRPr="00BE446A">
              <w:t xml:space="preserve"> to the UAE </w:t>
            </w:r>
          </w:p>
          <w:p w14:paraId="6473026B" w14:textId="77777777" w:rsidR="003E1A80" w:rsidRPr="00BE446A" w:rsidRDefault="003E1A80" w:rsidP="0067602D">
            <w:r w:rsidRPr="00BE446A">
              <w:t>Instructions are also given to transfer other assets, including the Yacht, into the Dubai Structures</w:t>
            </w:r>
          </w:p>
        </w:tc>
      </w:tr>
      <w:tr w:rsidR="003E1A80" w:rsidRPr="00BE446A" w14:paraId="26EC2545" w14:textId="77777777" w:rsidTr="0031411E">
        <w:tc>
          <w:tcPr>
            <w:tcW w:w="2693" w:type="dxa"/>
          </w:tcPr>
          <w:p w14:paraId="06BE9857" w14:textId="77777777" w:rsidR="003E1A80" w:rsidRPr="00BE446A" w:rsidRDefault="003E1A80" w:rsidP="0067602D">
            <w:r w:rsidRPr="00BE446A">
              <w:t>24.08.2015</w:t>
            </w:r>
          </w:p>
        </w:tc>
        <w:tc>
          <w:tcPr>
            <w:tcW w:w="6374" w:type="dxa"/>
          </w:tcPr>
          <w:p w14:paraId="58E6F109" w14:textId="76606292" w:rsidR="003E1A80" w:rsidRPr="00BE446A" w:rsidRDefault="003E1A80" w:rsidP="0067602D">
            <w:r w:rsidRPr="00BE446A">
              <w:t>The transfers to the Dubai Structures were stopped because of market volatility and only US$50</w:t>
            </w:r>
            <w:r w:rsidR="00702F12">
              <w:t xml:space="preserve"> </w:t>
            </w:r>
            <w:r w:rsidRPr="00BE446A">
              <w:t xml:space="preserve">million in </w:t>
            </w:r>
            <w:proofErr w:type="spellStart"/>
            <w:r w:rsidRPr="00BE446A">
              <w:t>Cotor’s</w:t>
            </w:r>
            <w:proofErr w:type="spellEnd"/>
            <w:r w:rsidRPr="00BE446A">
              <w:t xml:space="preserve"> portfolio was available </w:t>
            </w:r>
          </w:p>
          <w:p w14:paraId="2EB9BF49" w14:textId="77777777" w:rsidR="003E1A80" w:rsidRPr="00BE446A" w:rsidRDefault="003E1A80" w:rsidP="0067602D">
            <w:r w:rsidRPr="00BE446A">
              <w:t xml:space="preserve">Mr Henderson sacked by the Husband with immediate effect </w:t>
            </w:r>
          </w:p>
        </w:tc>
      </w:tr>
      <w:tr w:rsidR="003E1A80" w:rsidRPr="00BE446A" w14:paraId="6ADC287F" w14:textId="77777777" w:rsidTr="0031411E">
        <w:tc>
          <w:tcPr>
            <w:tcW w:w="2693" w:type="dxa"/>
          </w:tcPr>
          <w:p w14:paraId="4C5E820F" w14:textId="77777777" w:rsidR="003E1A80" w:rsidRPr="00BE446A" w:rsidRDefault="003E1A80" w:rsidP="0067602D">
            <w:r w:rsidRPr="00BE446A">
              <w:t>25.08.2015</w:t>
            </w:r>
          </w:p>
        </w:tc>
        <w:tc>
          <w:tcPr>
            <w:tcW w:w="6374" w:type="dxa"/>
          </w:tcPr>
          <w:p w14:paraId="60B069EA" w14:textId="1AA026B7" w:rsidR="003E1A80" w:rsidRPr="00BE446A" w:rsidRDefault="003E1A80" w:rsidP="0067602D">
            <w:r w:rsidRPr="00BE446A">
              <w:t>US$50</w:t>
            </w:r>
            <w:r w:rsidR="00DE7E89">
              <w:t xml:space="preserve"> </w:t>
            </w:r>
            <w:r w:rsidRPr="00BE446A">
              <w:t xml:space="preserve">million is transferred </w:t>
            </w:r>
            <w:r w:rsidR="00B94627">
              <w:t xml:space="preserve">from </w:t>
            </w:r>
            <w:proofErr w:type="spellStart"/>
            <w:r w:rsidR="000D6DEA">
              <w:t>Cotor</w:t>
            </w:r>
            <w:proofErr w:type="spellEnd"/>
            <w:r w:rsidR="000D6DEA">
              <w:t xml:space="preserve"> </w:t>
            </w:r>
            <w:r w:rsidRPr="00BE446A">
              <w:t xml:space="preserve">to </w:t>
            </w:r>
            <w:proofErr w:type="spellStart"/>
            <w:r w:rsidRPr="00BE446A">
              <w:t>Temur</w:t>
            </w:r>
            <w:proofErr w:type="spellEnd"/>
            <w:r w:rsidRPr="00BE446A">
              <w:t xml:space="preserve"> personally instead of to the Dubai Structures</w:t>
            </w:r>
          </w:p>
        </w:tc>
      </w:tr>
      <w:tr w:rsidR="003E1A80" w:rsidRPr="00BE446A" w14:paraId="51CC056B" w14:textId="77777777" w:rsidTr="0031411E">
        <w:tc>
          <w:tcPr>
            <w:tcW w:w="2693" w:type="dxa"/>
          </w:tcPr>
          <w:p w14:paraId="1B0A7EF5" w14:textId="77777777" w:rsidR="003E1A80" w:rsidRPr="00BE446A" w:rsidRDefault="003E1A80" w:rsidP="0067602D">
            <w:r w:rsidRPr="00BE446A">
              <w:t>12.09.2015</w:t>
            </w:r>
          </w:p>
        </w:tc>
        <w:tc>
          <w:tcPr>
            <w:tcW w:w="6374" w:type="dxa"/>
          </w:tcPr>
          <w:p w14:paraId="7CB5495A" w14:textId="77777777" w:rsidR="003E1A80" w:rsidRPr="00BE446A" w:rsidRDefault="003E1A80" w:rsidP="0067602D">
            <w:r w:rsidRPr="00BE446A">
              <w:t xml:space="preserve">Email from Mr Kerman to </w:t>
            </w:r>
            <w:proofErr w:type="spellStart"/>
            <w:r w:rsidRPr="00BE446A">
              <w:t>Temur</w:t>
            </w:r>
            <w:proofErr w:type="spellEnd"/>
            <w:r w:rsidRPr="00BE446A">
              <w:t xml:space="preserve"> identifying Dubai as a safe jurisdiction for the Security Scheme </w:t>
            </w:r>
          </w:p>
        </w:tc>
      </w:tr>
      <w:tr w:rsidR="003E1A80" w:rsidRPr="00BE446A" w14:paraId="70FA9646" w14:textId="77777777" w:rsidTr="0031411E">
        <w:tc>
          <w:tcPr>
            <w:tcW w:w="2693" w:type="dxa"/>
          </w:tcPr>
          <w:p w14:paraId="1AF8C04D" w14:textId="77777777" w:rsidR="003E1A80" w:rsidRPr="00BE446A" w:rsidRDefault="003E1A80" w:rsidP="0067602D">
            <w:r w:rsidRPr="00BE446A">
              <w:t>13.09.2015</w:t>
            </w:r>
          </w:p>
        </w:tc>
        <w:tc>
          <w:tcPr>
            <w:tcW w:w="6374" w:type="dxa"/>
          </w:tcPr>
          <w:p w14:paraId="53F60910" w14:textId="77777777" w:rsidR="003E1A80" w:rsidRPr="00BE446A" w:rsidRDefault="003E1A80" w:rsidP="0067602D">
            <w:r w:rsidRPr="00BE446A">
              <w:t xml:space="preserve">Email from the Husband to </w:t>
            </w:r>
            <w:proofErr w:type="spellStart"/>
            <w:r w:rsidRPr="00BE446A">
              <w:t>Temur</w:t>
            </w:r>
            <w:proofErr w:type="spellEnd"/>
            <w:r w:rsidRPr="00BE446A">
              <w:t xml:space="preserve"> re-instating the transfers of the Monetary Assets and the Artwork and the Yacht </w:t>
            </w:r>
          </w:p>
          <w:p w14:paraId="20C68268" w14:textId="77777777" w:rsidR="003E1A80" w:rsidRPr="00BE446A" w:rsidRDefault="003E1A80" w:rsidP="0067602D">
            <w:pPr>
              <w:rPr>
                <w:i/>
                <w:iCs/>
              </w:rPr>
            </w:pPr>
            <w:r w:rsidRPr="00BE446A">
              <w:t xml:space="preserve">Email chain between Mr Kerman and Mr Devlin and </w:t>
            </w:r>
            <w:proofErr w:type="spellStart"/>
            <w:r w:rsidRPr="00BE446A">
              <w:t>Temur</w:t>
            </w:r>
            <w:proofErr w:type="spellEnd"/>
            <w:r w:rsidRPr="00BE446A">
              <w:t xml:space="preserve"> stating </w:t>
            </w:r>
            <w:r w:rsidRPr="00BE446A">
              <w:rPr>
                <w:i/>
                <w:iCs/>
              </w:rPr>
              <w:t xml:space="preserve">“if the Tatiana problem did not exist, my Father would not move his assets anywhere…!!” </w:t>
            </w:r>
          </w:p>
          <w:p w14:paraId="7A859037" w14:textId="77777777" w:rsidR="003E1A80" w:rsidRPr="00BE446A" w:rsidRDefault="003E1A80" w:rsidP="0067602D">
            <w:r w:rsidRPr="00BE446A">
              <w:t xml:space="preserve">Email from Mr Kerman that, </w:t>
            </w:r>
            <w:r w:rsidRPr="00BE446A">
              <w:rPr>
                <w:i/>
                <w:iCs/>
              </w:rPr>
              <w:t>“All the reasons I gave you are excuses you could use to her lawyers/court”</w:t>
            </w:r>
          </w:p>
        </w:tc>
      </w:tr>
      <w:tr w:rsidR="003E1A80" w:rsidRPr="00BE446A" w14:paraId="015EDA2F" w14:textId="77777777" w:rsidTr="0031411E">
        <w:tc>
          <w:tcPr>
            <w:tcW w:w="2693" w:type="dxa"/>
          </w:tcPr>
          <w:p w14:paraId="5863E4DA" w14:textId="77777777" w:rsidR="003E1A80" w:rsidRPr="00BE446A" w:rsidRDefault="003E1A80" w:rsidP="0067602D">
            <w:r w:rsidRPr="00BE446A">
              <w:t>20.09.2015</w:t>
            </w:r>
          </w:p>
        </w:tc>
        <w:tc>
          <w:tcPr>
            <w:tcW w:w="6374" w:type="dxa"/>
          </w:tcPr>
          <w:p w14:paraId="0B4F6EEB" w14:textId="77777777" w:rsidR="003E1A80" w:rsidRPr="00BE446A" w:rsidRDefault="003E1A80" w:rsidP="0067602D">
            <w:r w:rsidRPr="00BE446A">
              <w:t>The transfer of the Monetary Assets (US$937 million) transferred to Clearfield at Emirates NBD</w:t>
            </w:r>
          </w:p>
        </w:tc>
      </w:tr>
      <w:tr w:rsidR="003E1A80" w:rsidRPr="00BE446A" w14:paraId="5604514B" w14:textId="77777777" w:rsidTr="0031411E">
        <w:tc>
          <w:tcPr>
            <w:tcW w:w="2693" w:type="dxa"/>
          </w:tcPr>
          <w:p w14:paraId="2EE4E204" w14:textId="77777777" w:rsidR="003E1A80" w:rsidRPr="00BE446A" w:rsidRDefault="003E1A80" w:rsidP="0067602D">
            <w:r w:rsidRPr="00BE446A">
              <w:t>September 2015</w:t>
            </w:r>
          </w:p>
        </w:tc>
        <w:tc>
          <w:tcPr>
            <w:tcW w:w="6374" w:type="dxa"/>
          </w:tcPr>
          <w:p w14:paraId="1DBF7BFD" w14:textId="77777777" w:rsidR="003E1A80" w:rsidRPr="00BE446A" w:rsidRDefault="003E1A80" w:rsidP="0067602D">
            <w:r w:rsidRPr="00BE446A">
              <w:t xml:space="preserve">The Husband’s lawyers in the English financial remedy proceedings record agreeing to inform the Wife of when the Husband no longer intends to participate in those proceedings  </w:t>
            </w:r>
          </w:p>
        </w:tc>
      </w:tr>
      <w:tr w:rsidR="003E1A80" w:rsidRPr="00BE446A" w14:paraId="24D54CC1" w14:textId="77777777" w:rsidTr="0031411E">
        <w:tc>
          <w:tcPr>
            <w:tcW w:w="2693" w:type="dxa"/>
          </w:tcPr>
          <w:p w14:paraId="157C25FD" w14:textId="77777777" w:rsidR="003E1A80" w:rsidRPr="00BE446A" w:rsidRDefault="003E1A80" w:rsidP="0067602D">
            <w:r w:rsidRPr="00BE446A">
              <w:t>05.10.2015</w:t>
            </w:r>
          </w:p>
        </w:tc>
        <w:tc>
          <w:tcPr>
            <w:tcW w:w="6374" w:type="dxa"/>
          </w:tcPr>
          <w:p w14:paraId="56CA2AB5" w14:textId="77777777" w:rsidR="003E1A80" w:rsidRPr="00BE446A" w:rsidRDefault="003E1A80" w:rsidP="0067602D">
            <w:r w:rsidRPr="00BE446A">
              <w:t xml:space="preserve">Email from Mr Kerman to </w:t>
            </w:r>
            <w:proofErr w:type="spellStart"/>
            <w:r w:rsidRPr="00BE446A">
              <w:t>Temur</w:t>
            </w:r>
            <w:proofErr w:type="spellEnd"/>
            <w:r w:rsidRPr="00BE446A">
              <w:t xml:space="preserve"> describing the Security Scheme </w:t>
            </w:r>
          </w:p>
        </w:tc>
      </w:tr>
      <w:tr w:rsidR="003E1A80" w:rsidRPr="00BE446A" w14:paraId="5671E400" w14:textId="77777777" w:rsidTr="0031411E">
        <w:tc>
          <w:tcPr>
            <w:tcW w:w="2693" w:type="dxa"/>
          </w:tcPr>
          <w:p w14:paraId="25EE4A47" w14:textId="77777777" w:rsidR="003E1A80" w:rsidRPr="00BE446A" w:rsidRDefault="003E1A80" w:rsidP="0067602D">
            <w:r w:rsidRPr="00BE446A">
              <w:t>15.10.2015</w:t>
            </w:r>
          </w:p>
        </w:tc>
        <w:tc>
          <w:tcPr>
            <w:tcW w:w="6374" w:type="dxa"/>
          </w:tcPr>
          <w:p w14:paraId="41A4482E" w14:textId="77777777" w:rsidR="003E1A80" w:rsidRPr="00BE446A" w:rsidRDefault="003E1A80" w:rsidP="0067602D">
            <w:r w:rsidRPr="00BE446A">
              <w:t xml:space="preserve">Email from the Husband to </w:t>
            </w:r>
            <w:proofErr w:type="spellStart"/>
            <w:r w:rsidRPr="00BE446A">
              <w:t>Temur</w:t>
            </w:r>
            <w:proofErr w:type="spellEnd"/>
            <w:r w:rsidRPr="00BE446A">
              <w:t xml:space="preserve"> stating that his assets would go to </w:t>
            </w:r>
            <w:proofErr w:type="spellStart"/>
            <w:r w:rsidRPr="00BE446A">
              <w:t>Temur</w:t>
            </w:r>
            <w:proofErr w:type="spellEnd"/>
            <w:r w:rsidRPr="00BE446A">
              <w:t xml:space="preserve"> and </w:t>
            </w:r>
            <w:proofErr w:type="gramStart"/>
            <w:r w:rsidRPr="00BE446A">
              <w:t>Edgar</w:t>
            </w:r>
            <w:proofErr w:type="gramEnd"/>
            <w:r w:rsidRPr="00BE446A">
              <w:t xml:space="preserve"> but they needed to protect them from a “</w:t>
            </w:r>
            <w:r w:rsidRPr="00BE446A">
              <w:rPr>
                <w:i/>
                <w:iCs/>
              </w:rPr>
              <w:t>mam attack</w:t>
            </w:r>
            <w:r w:rsidRPr="00BE446A">
              <w:t xml:space="preserve">” </w:t>
            </w:r>
          </w:p>
        </w:tc>
      </w:tr>
      <w:tr w:rsidR="003E1A80" w:rsidRPr="00BE446A" w14:paraId="34993D76" w14:textId="77777777" w:rsidTr="0031411E">
        <w:tc>
          <w:tcPr>
            <w:tcW w:w="2693" w:type="dxa"/>
          </w:tcPr>
          <w:p w14:paraId="6A44C54A" w14:textId="77777777" w:rsidR="003E1A80" w:rsidRPr="00BE446A" w:rsidRDefault="003E1A80" w:rsidP="0067602D">
            <w:r w:rsidRPr="00BE446A">
              <w:t>20.10.2015</w:t>
            </w:r>
          </w:p>
        </w:tc>
        <w:tc>
          <w:tcPr>
            <w:tcW w:w="6374" w:type="dxa"/>
          </w:tcPr>
          <w:p w14:paraId="6B519A4C" w14:textId="77777777" w:rsidR="003E1A80" w:rsidRPr="00BE446A" w:rsidRDefault="003E1A80" w:rsidP="0067602D">
            <w:r w:rsidRPr="00BE446A">
              <w:t xml:space="preserve">The Husband decides to move the Monetary Assets back to </w:t>
            </w:r>
            <w:proofErr w:type="spellStart"/>
            <w:r w:rsidRPr="00BE446A">
              <w:t>Cotor’s</w:t>
            </w:r>
            <w:proofErr w:type="spellEnd"/>
            <w:r w:rsidRPr="00BE446A">
              <w:t xml:space="preserve"> UBS account in Switzerland because Emirates NBD refuses to participate in the Security Scheme </w:t>
            </w:r>
          </w:p>
        </w:tc>
      </w:tr>
      <w:tr w:rsidR="00EC6C9C" w:rsidRPr="00BE446A" w14:paraId="35673E2A" w14:textId="77777777" w:rsidTr="0031411E">
        <w:tc>
          <w:tcPr>
            <w:tcW w:w="2693" w:type="dxa"/>
          </w:tcPr>
          <w:p w14:paraId="0FBB0E85" w14:textId="2DE61078" w:rsidR="00EC6C9C" w:rsidRPr="00C73C75" w:rsidRDefault="004C4D97" w:rsidP="0067602D">
            <w:pPr>
              <w:rPr>
                <w:i/>
                <w:iCs/>
              </w:rPr>
            </w:pPr>
            <w:r w:rsidRPr="00C73C75">
              <w:rPr>
                <w:i/>
                <w:iCs/>
              </w:rPr>
              <w:t>21</w:t>
            </w:r>
            <w:r w:rsidR="00BC5908" w:rsidRPr="00C73C75">
              <w:rPr>
                <w:i/>
                <w:iCs/>
              </w:rPr>
              <w:t>.10.2015</w:t>
            </w:r>
          </w:p>
        </w:tc>
        <w:tc>
          <w:tcPr>
            <w:tcW w:w="6374" w:type="dxa"/>
          </w:tcPr>
          <w:p w14:paraId="1628C701" w14:textId="49E85126" w:rsidR="00EC6C9C" w:rsidRPr="00C73C75" w:rsidRDefault="00E66528" w:rsidP="0067602D">
            <w:pPr>
              <w:rPr>
                <w:i/>
                <w:iCs/>
              </w:rPr>
            </w:pPr>
            <w:r w:rsidRPr="00C73C75">
              <w:rPr>
                <w:i/>
                <w:iCs/>
              </w:rPr>
              <w:t>Form E the Husband</w:t>
            </w:r>
          </w:p>
        </w:tc>
      </w:tr>
      <w:tr w:rsidR="003E1A80" w:rsidRPr="00BE446A" w14:paraId="4F516AB2" w14:textId="77777777" w:rsidTr="0031411E">
        <w:tc>
          <w:tcPr>
            <w:tcW w:w="2693" w:type="dxa"/>
          </w:tcPr>
          <w:p w14:paraId="75D7A86A" w14:textId="77777777" w:rsidR="003E1A80" w:rsidRPr="00BE446A" w:rsidRDefault="003E1A80" w:rsidP="0067602D">
            <w:r w:rsidRPr="00BE446A">
              <w:t>December 2015</w:t>
            </w:r>
          </w:p>
        </w:tc>
        <w:tc>
          <w:tcPr>
            <w:tcW w:w="6374" w:type="dxa"/>
          </w:tcPr>
          <w:p w14:paraId="6D64CE76" w14:textId="77777777" w:rsidR="003E1A80" w:rsidRPr="00BE446A" w:rsidRDefault="003E1A80" w:rsidP="0067602D">
            <w:r w:rsidRPr="00BE446A">
              <w:t xml:space="preserve">Mr Devlin meets with Mirabaud and reports that </w:t>
            </w:r>
            <w:r w:rsidRPr="00BE446A">
              <w:rPr>
                <w:i/>
                <w:iCs/>
              </w:rPr>
              <w:t>“however our client’s (first) son [</w:t>
            </w:r>
            <w:proofErr w:type="spellStart"/>
            <w:r w:rsidRPr="00BE446A">
              <w:rPr>
                <w:i/>
                <w:iCs/>
              </w:rPr>
              <w:t>Temur</w:t>
            </w:r>
            <w:proofErr w:type="spellEnd"/>
            <w:r w:rsidRPr="00BE446A">
              <w:rPr>
                <w:i/>
                <w:iCs/>
              </w:rPr>
              <w:t>] was sadly unable to attend our meeting as planned, meaning that the father would not make a final decision”</w:t>
            </w:r>
          </w:p>
        </w:tc>
      </w:tr>
      <w:tr w:rsidR="003E1A80" w:rsidRPr="00BE446A" w14:paraId="7DE90777" w14:textId="77777777" w:rsidTr="0031411E">
        <w:tc>
          <w:tcPr>
            <w:tcW w:w="2693" w:type="dxa"/>
          </w:tcPr>
          <w:p w14:paraId="017702D0" w14:textId="77777777" w:rsidR="003E1A80" w:rsidRPr="00BE446A" w:rsidRDefault="003E1A80" w:rsidP="0067602D">
            <w:r w:rsidRPr="00BE446A">
              <w:lastRenderedPageBreak/>
              <w:t>January 2016</w:t>
            </w:r>
          </w:p>
        </w:tc>
        <w:tc>
          <w:tcPr>
            <w:tcW w:w="6374" w:type="dxa"/>
          </w:tcPr>
          <w:p w14:paraId="4DB3985D" w14:textId="718FDC7B" w:rsidR="003E1A80" w:rsidRPr="00BE446A" w:rsidRDefault="003E1A80" w:rsidP="0067602D">
            <w:r w:rsidRPr="00BE446A">
              <w:t xml:space="preserve">SCI VPP is established and purchases Villa </w:t>
            </w:r>
            <w:proofErr w:type="spellStart"/>
            <w:r w:rsidRPr="00BE446A">
              <w:t>Pomme</w:t>
            </w:r>
            <w:proofErr w:type="spellEnd"/>
            <w:r w:rsidRPr="00BE446A">
              <w:t xml:space="preserve"> de Pin for EUR6.79million, financed by the VPP </w:t>
            </w:r>
            <w:r w:rsidR="00FA4C0C">
              <w:t>M</w:t>
            </w:r>
            <w:r w:rsidRPr="00BE446A">
              <w:t xml:space="preserve">ortgage </w:t>
            </w:r>
          </w:p>
        </w:tc>
      </w:tr>
      <w:tr w:rsidR="003E1A80" w:rsidRPr="00BE446A" w14:paraId="7063E12C" w14:textId="77777777" w:rsidTr="0031411E">
        <w:tc>
          <w:tcPr>
            <w:tcW w:w="2693" w:type="dxa"/>
          </w:tcPr>
          <w:p w14:paraId="6FD06A2C" w14:textId="77777777" w:rsidR="003E1A80" w:rsidRPr="00BE446A" w:rsidRDefault="003E1A80" w:rsidP="0067602D">
            <w:r w:rsidRPr="00BE446A">
              <w:t>March 2016</w:t>
            </w:r>
          </w:p>
        </w:tc>
        <w:tc>
          <w:tcPr>
            <w:tcW w:w="6374" w:type="dxa"/>
          </w:tcPr>
          <w:p w14:paraId="29860343" w14:textId="202AA36C" w:rsidR="003E1A80" w:rsidRPr="00BE446A" w:rsidRDefault="003E1A80" w:rsidP="0067602D">
            <w:r w:rsidRPr="00BE446A">
              <w:t>The Respondents disclose</w:t>
            </w:r>
            <w:r w:rsidR="00BB1C60">
              <w:t>d</w:t>
            </w:r>
            <w:r w:rsidRPr="00BE446A">
              <w:t xml:space="preserve"> </w:t>
            </w:r>
            <w:r w:rsidR="006C6B49">
              <w:t xml:space="preserve">hardly </w:t>
            </w:r>
            <w:r w:rsidRPr="00BE446A">
              <w:t xml:space="preserve">any contemporaneous documents from this point onwards  </w:t>
            </w:r>
          </w:p>
          <w:p w14:paraId="1537DCC3" w14:textId="77777777" w:rsidR="003E1A80" w:rsidRPr="00BE446A" w:rsidRDefault="003E1A80" w:rsidP="0067602D">
            <w:pPr>
              <w:rPr>
                <w:i/>
                <w:iCs/>
              </w:rPr>
            </w:pPr>
            <w:r w:rsidRPr="00BE446A">
              <w:t xml:space="preserve">WhatsApp messages exchanged: </w:t>
            </w:r>
            <w:proofErr w:type="gramStart"/>
            <w:r w:rsidRPr="00BE446A">
              <w:t>the</w:t>
            </w:r>
            <w:proofErr w:type="gramEnd"/>
            <w:r w:rsidRPr="00BE446A">
              <w:t xml:space="preserve"> Husband says, </w:t>
            </w:r>
            <w:r w:rsidRPr="00BE446A">
              <w:rPr>
                <w:i/>
                <w:iCs/>
              </w:rPr>
              <w:t xml:space="preserve">“We should take all out and send her </w:t>
            </w:r>
            <w:proofErr w:type="spellStart"/>
            <w:r w:rsidRPr="00BE446A">
              <w:rPr>
                <w:i/>
                <w:iCs/>
              </w:rPr>
              <w:t>naxyj</w:t>
            </w:r>
            <w:proofErr w:type="spellEnd"/>
            <w:r w:rsidRPr="00BE446A">
              <w:rPr>
                <w:i/>
                <w:iCs/>
              </w:rPr>
              <w:t xml:space="preserve"> [</w:t>
            </w:r>
            <w:proofErr w:type="spellStart"/>
            <w:r w:rsidRPr="00BE446A">
              <w:rPr>
                <w:i/>
                <w:iCs/>
              </w:rPr>
              <w:t>ie</w:t>
            </w:r>
            <w:proofErr w:type="spellEnd"/>
            <w:r w:rsidRPr="00BE446A">
              <w:rPr>
                <w:i/>
                <w:iCs/>
              </w:rPr>
              <w:t xml:space="preserve"> fuck off]/ I will burn this moneys rather then will give her”</w:t>
            </w:r>
          </w:p>
          <w:p w14:paraId="1B1CD9E4" w14:textId="77777777" w:rsidR="003E1A80" w:rsidRPr="00BE446A" w:rsidRDefault="003E1A80" w:rsidP="0067602D">
            <w:pPr>
              <w:rPr>
                <w:i/>
                <w:iCs/>
              </w:rPr>
            </w:pPr>
            <w:proofErr w:type="spellStart"/>
            <w:r w:rsidRPr="00BE446A">
              <w:t>Temur</w:t>
            </w:r>
            <w:proofErr w:type="spellEnd"/>
            <w:r w:rsidRPr="00BE446A">
              <w:t xml:space="preserve"> replies saying, </w:t>
            </w:r>
            <w:r w:rsidRPr="00BE446A">
              <w:rPr>
                <w:i/>
                <w:iCs/>
              </w:rPr>
              <w:t>“agree/ doesn’t deserve $1 penny”</w:t>
            </w:r>
          </w:p>
          <w:p w14:paraId="3CDFCA62" w14:textId="77777777" w:rsidR="003E1A80" w:rsidRPr="00BE446A" w:rsidRDefault="003E1A80" w:rsidP="0067602D">
            <w:proofErr w:type="spellStart"/>
            <w:r w:rsidRPr="00BE446A">
              <w:t>Temur</w:t>
            </w:r>
            <w:proofErr w:type="spellEnd"/>
            <w:r w:rsidRPr="00BE446A">
              <w:t xml:space="preserve"> arranges meetings with new lawyers regarding trust arrangements </w:t>
            </w:r>
          </w:p>
        </w:tc>
      </w:tr>
      <w:tr w:rsidR="003E1A80" w:rsidRPr="00BE446A" w14:paraId="2E6010E6" w14:textId="77777777" w:rsidTr="0031411E">
        <w:tc>
          <w:tcPr>
            <w:tcW w:w="2693" w:type="dxa"/>
          </w:tcPr>
          <w:p w14:paraId="42C25171" w14:textId="77777777" w:rsidR="003E1A80" w:rsidRPr="00BE446A" w:rsidRDefault="003E1A80" w:rsidP="0067602D">
            <w:r w:rsidRPr="00BE446A">
              <w:t>17.05.2016</w:t>
            </w:r>
          </w:p>
        </w:tc>
        <w:tc>
          <w:tcPr>
            <w:tcW w:w="6374" w:type="dxa"/>
          </w:tcPr>
          <w:p w14:paraId="33BB2AA7" w14:textId="18038C15" w:rsidR="003E1A80" w:rsidRPr="00BE446A" w:rsidRDefault="00A36BE5" w:rsidP="0067602D">
            <w:r>
              <w:t xml:space="preserve">Transfer </w:t>
            </w:r>
            <w:r w:rsidR="00A62F0D">
              <w:t xml:space="preserve">of </w:t>
            </w:r>
            <w:r w:rsidR="003E1A80" w:rsidRPr="00BE446A">
              <w:t xml:space="preserve">US$5 million </w:t>
            </w:r>
            <w:r w:rsidR="00A62F0D">
              <w:t xml:space="preserve">from </w:t>
            </w:r>
            <w:proofErr w:type="spellStart"/>
            <w:r w:rsidR="003E1A80" w:rsidRPr="00BE446A">
              <w:t>Cotor</w:t>
            </w:r>
            <w:proofErr w:type="spellEnd"/>
            <w:r w:rsidR="003E1A80" w:rsidRPr="00BE446A">
              <w:t xml:space="preserve"> to </w:t>
            </w:r>
            <w:proofErr w:type="spellStart"/>
            <w:r w:rsidR="003E1A80" w:rsidRPr="00BE446A">
              <w:t>Temur</w:t>
            </w:r>
            <w:proofErr w:type="spellEnd"/>
            <w:r w:rsidR="003E1A80" w:rsidRPr="00BE446A">
              <w:t xml:space="preserve"> via Aven</w:t>
            </w:r>
            <w:r w:rsidR="00BA6BCF">
              <w:t>g</w:t>
            </w:r>
            <w:r w:rsidR="003E1A80" w:rsidRPr="00BE446A">
              <w:t>er</w:t>
            </w:r>
          </w:p>
        </w:tc>
      </w:tr>
      <w:tr w:rsidR="003E1A80" w:rsidRPr="00BE446A" w14:paraId="5B1BD87D" w14:textId="77777777" w:rsidTr="0031411E">
        <w:tc>
          <w:tcPr>
            <w:tcW w:w="2693" w:type="dxa"/>
          </w:tcPr>
          <w:p w14:paraId="3675254A" w14:textId="77777777" w:rsidR="003E1A80" w:rsidRPr="00BE446A" w:rsidRDefault="003E1A80" w:rsidP="0067602D">
            <w:r w:rsidRPr="00BE446A">
              <w:t>08.06.2016</w:t>
            </w:r>
          </w:p>
        </w:tc>
        <w:tc>
          <w:tcPr>
            <w:tcW w:w="6374" w:type="dxa"/>
          </w:tcPr>
          <w:p w14:paraId="47246AA3" w14:textId="10B49189" w:rsidR="003E1A80" w:rsidRPr="00BE446A" w:rsidRDefault="00BA6BCF" w:rsidP="0067602D">
            <w:r>
              <w:t>Transfer</w:t>
            </w:r>
            <w:r w:rsidR="00FC2DFA">
              <w:t xml:space="preserve"> of </w:t>
            </w:r>
            <w:r w:rsidR="003E1A80" w:rsidRPr="00BE446A">
              <w:t>US$5</w:t>
            </w:r>
            <w:r w:rsidR="00FC2DFA">
              <w:t xml:space="preserve"> </w:t>
            </w:r>
            <w:r w:rsidR="003E1A80" w:rsidRPr="00BE446A">
              <w:t xml:space="preserve">million </w:t>
            </w:r>
            <w:r w:rsidR="00FC2DFA">
              <w:t>from</w:t>
            </w:r>
            <w:r w:rsidR="003E1A80" w:rsidRPr="00BE446A">
              <w:t xml:space="preserve"> </w:t>
            </w:r>
            <w:proofErr w:type="spellStart"/>
            <w:r w:rsidR="003E1A80" w:rsidRPr="00BE446A">
              <w:t>Cotor</w:t>
            </w:r>
            <w:proofErr w:type="spellEnd"/>
            <w:r w:rsidR="003E1A80" w:rsidRPr="00BE446A">
              <w:t xml:space="preserve"> to </w:t>
            </w:r>
            <w:proofErr w:type="spellStart"/>
            <w:r w:rsidR="003E1A80" w:rsidRPr="00BE446A">
              <w:t>Temur</w:t>
            </w:r>
            <w:proofErr w:type="spellEnd"/>
            <w:r w:rsidR="003E1A80" w:rsidRPr="00BE446A">
              <w:t xml:space="preserve"> </w:t>
            </w:r>
          </w:p>
        </w:tc>
      </w:tr>
      <w:tr w:rsidR="003E1A80" w:rsidRPr="00BE446A" w14:paraId="7E156323" w14:textId="77777777" w:rsidTr="0031411E">
        <w:tc>
          <w:tcPr>
            <w:tcW w:w="2693" w:type="dxa"/>
          </w:tcPr>
          <w:p w14:paraId="564D151E" w14:textId="77777777" w:rsidR="003E1A80" w:rsidRPr="00BE446A" w:rsidRDefault="003E1A80" w:rsidP="0067602D">
            <w:r w:rsidRPr="00BE446A">
              <w:t>20.07.2016</w:t>
            </w:r>
          </w:p>
        </w:tc>
        <w:tc>
          <w:tcPr>
            <w:tcW w:w="6374" w:type="dxa"/>
          </w:tcPr>
          <w:p w14:paraId="662FF457" w14:textId="77777777" w:rsidR="003E1A80" w:rsidRPr="00BE446A" w:rsidRDefault="003E1A80" w:rsidP="0067602D">
            <w:r w:rsidRPr="00BE446A">
              <w:t xml:space="preserve">Meeting between Mr Kerman, Dr </w:t>
            </w:r>
            <w:proofErr w:type="spellStart"/>
            <w:r w:rsidRPr="00BE446A">
              <w:t>Schurti</w:t>
            </w:r>
            <w:proofErr w:type="spellEnd"/>
            <w:r w:rsidRPr="00BE446A">
              <w:t xml:space="preserve"> and Dr </w:t>
            </w:r>
            <w:proofErr w:type="spellStart"/>
            <w:r w:rsidRPr="00BE446A">
              <w:t>Blasy</w:t>
            </w:r>
            <w:proofErr w:type="spellEnd"/>
            <w:r w:rsidRPr="00BE446A">
              <w:t xml:space="preserve">. The topic was to move the Bermudan Trust to Liechtenstein </w:t>
            </w:r>
          </w:p>
          <w:p w14:paraId="58BDA2A4" w14:textId="77777777" w:rsidR="003E1A80" w:rsidRPr="00BE446A" w:rsidRDefault="003E1A80" w:rsidP="0067602D">
            <w:r w:rsidRPr="00BE446A">
              <w:t xml:space="preserve">Dr </w:t>
            </w:r>
            <w:proofErr w:type="spellStart"/>
            <w:r w:rsidRPr="00BE446A">
              <w:t>Schurti</w:t>
            </w:r>
            <w:proofErr w:type="spellEnd"/>
            <w:r w:rsidRPr="00BE446A">
              <w:t xml:space="preserve"> recommends LGT to Mr Kerman </w:t>
            </w:r>
          </w:p>
        </w:tc>
      </w:tr>
      <w:tr w:rsidR="003E1A80" w:rsidRPr="00BE446A" w14:paraId="11E023B7" w14:textId="77777777" w:rsidTr="0031411E">
        <w:tc>
          <w:tcPr>
            <w:tcW w:w="2693" w:type="dxa"/>
          </w:tcPr>
          <w:p w14:paraId="158935B2" w14:textId="77777777" w:rsidR="003E1A80" w:rsidRPr="00BE446A" w:rsidRDefault="003E1A80" w:rsidP="0067602D">
            <w:r w:rsidRPr="00BE446A">
              <w:t>22.07.2016</w:t>
            </w:r>
          </w:p>
        </w:tc>
        <w:tc>
          <w:tcPr>
            <w:tcW w:w="6374" w:type="dxa"/>
          </w:tcPr>
          <w:p w14:paraId="4BDDAA6E" w14:textId="77777777" w:rsidR="003E1A80" w:rsidRPr="00BE446A" w:rsidRDefault="003E1A80" w:rsidP="0067602D">
            <w:r w:rsidRPr="00BE446A">
              <w:t xml:space="preserve">Mr Kerman contacts LGT </w:t>
            </w:r>
          </w:p>
        </w:tc>
      </w:tr>
      <w:tr w:rsidR="003E1A80" w:rsidRPr="00BE446A" w14:paraId="0882AAD9" w14:textId="77777777" w:rsidTr="0031411E">
        <w:tc>
          <w:tcPr>
            <w:tcW w:w="2693" w:type="dxa"/>
          </w:tcPr>
          <w:p w14:paraId="5EC6F095" w14:textId="77777777" w:rsidR="003E1A80" w:rsidRPr="00BE446A" w:rsidRDefault="003E1A80" w:rsidP="0067602D">
            <w:r w:rsidRPr="00BE446A">
              <w:t>01.08.2016</w:t>
            </w:r>
          </w:p>
        </w:tc>
        <w:tc>
          <w:tcPr>
            <w:tcW w:w="6374" w:type="dxa"/>
          </w:tcPr>
          <w:p w14:paraId="11085A73" w14:textId="77777777" w:rsidR="003E1A80" w:rsidRPr="00BE446A" w:rsidRDefault="003E1A80" w:rsidP="0067602D">
            <w:r w:rsidRPr="00BE446A">
              <w:t xml:space="preserve">Mr Kerman sends a letter to LGT providing details of the Husband and the Bermudan Trust and setting out a proposal to open an account in the name of </w:t>
            </w:r>
            <w:proofErr w:type="spellStart"/>
            <w:r w:rsidRPr="00BE446A">
              <w:t>Cotor</w:t>
            </w:r>
            <w:proofErr w:type="spellEnd"/>
            <w:r w:rsidRPr="00BE446A">
              <w:t xml:space="preserve"> </w:t>
            </w:r>
          </w:p>
        </w:tc>
      </w:tr>
      <w:tr w:rsidR="003E1A80" w:rsidRPr="00BE446A" w14:paraId="297043D3" w14:textId="77777777" w:rsidTr="0031411E">
        <w:tc>
          <w:tcPr>
            <w:tcW w:w="2693" w:type="dxa"/>
          </w:tcPr>
          <w:p w14:paraId="17E0FBBC" w14:textId="77777777" w:rsidR="003E1A80" w:rsidRPr="00BE446A" w:rsidRDefault="003E1A80" w:rsidP="0067602D">
            <w:r w:rsidRPr="00BE446A">
              <w:t>02.08.2016</w:t>
            </w:r>
          </w:p>
        </w:tc>
        <w:tc>
          <w:tcPr>
            <w:tcW w:w="6374" w:type="dxa"/>
          </w:tcPr>
          <w:p w14:paraId="2D2617EA" w14:textId="77777777" w:rsidR="003E1A80" w:rsidRPr="00BE446A" w:rsidRDefault="003E1A80" w:rsidP="0067602D">
            <w:r w:rsidRPr="00BE446A">
              <w:t xml:space="preserve">A meeting between Mr Kerman and LGT </w:t>
            </w:r>
          </w:p>
        </w:tc>
      </w:tr>
      <w:tr w:rsidR="003E1A80" w:rsidRPr="00BE446A" w14:paraId="40BEAB5D" w14:textId="77777777" w:rsidTr="0031411E">
        <w:tc>
          <w:tcPr>
            <w:tcW w:w="2693" w:type="dxa"/>
          </w:tcPr>
          <w:p w14:paraId="52E6CAFF" w14:textId="77777777" w:rsidR="003E1A80" w:rsidRPr="00BE446A" w:rsidRDefault="003E1A80" w:rsidP="0067602D">
            <w:r w:rsidRPr="00BE446A">
              <w:t>September 2016</w:t>
            </w:r>
          </w:p>
        </w:tc>
        <w:tc>
          <w:tcPr>
            <w:tcW w:w="6374" w:type="dxa"/>
          </w:tcPr>
          <w:p w14:paraId="7B066E34" w14:textId="77777777" w:rsidR="003E1A80" w:rsidRPr="00BE446A" w:rsidRDefault="003E1A80" w:rsidP="0067602D">
            <w:proofErr w:type="spellStart"/>
            <w:r w:rsidRPr="00BE446A">
              <w:t>Temur</w:t>
            </w:r>
            <w:proofErr w:type="spellEnd"/>
            <w:r w:rsidRPr="00BE446A">
              <w:t xml:space="preserve"> gives a witness statement supportive of the Husband in the English financial remedy proceedings </w:t>
            </w:r>
          </w:p>
        </w:tc>
      </w:tr>
      <w:tr w:rsidR="003E1A80" w:rsidRPr="00BE446A" w14:paraId="195D5029" w14:textId="77777777" w:rsidTr="0031411E">
        <w:tc>
          <w:tcPr>
            <w:tcW w:w="2693" w:type="dxa"/>
          </w:tcPr>
          <w:p w14:paraId="6DC0ECF8" w14:textId="77777777" w:rsidR="003E1A80" w:rsidRPr="00BE446A" w:rsidRDefault="003E1A80" w:rsidP="0067602D">
            <w:r w:rsidRPr="00BE446A">
              <w:t>10.10.2016</w:t>
            </w:r>
          </w:p>
        </w:tc>
        <w:tc>
          <w:tcPr>
            <w:tcW w:w="6374" w:type="dxa"/>
          </w:tcPr>
          <w:p w14:paraId="1D4FCC4C" w14:textId="77777777" w:rsidR="003E1A80" w:rsidRPr="00BE446A" w:rsidRDefault="003E1A80" w:rsidP="0067602D">
            <w:r w:rsidRPr="00BE446A">
              <w:t xml:space="preserve">The Simul Trust is established </w:t>
            </w:r>
          </w:p>
        </w:tc>
      </w:tr>
      <w:tr w:rsidR="003E1A80" w:rsidRPr="00BE446A" w14:paraId="47B3F9B4" w14:textId="77777777" w:rsidTr="0031411E">
        <w:tc>
          <w:tcPr>
            <w:tcW w:w="2693" w:type="dxa"/>
          </w:tcPr>
          <w:p w14:paraId="2BD8F27D" w14:textId="77777777" w:rsidR="003E1A80" w:rsidRPr="00BE446A" w:rsidRDefault="003E1A80" w:rsidP="0067602D">
            <w:r w:rsidRPr="00BE446A">
              <w:t>12.10.2016</w:t>
            </w:r>
          </w:p>
        </w:tc>
        <w:tc>
          <w:tcPr>
            <w:tcW w:w="6374" w:type="dxa"/>
          </w:tcPr>
          <w:p w14:paraId="3CDB64BA" w14:textId="77777777" w:rsidR="003E1A80" w:rsidRPr="00BE446A" w:rsidRDefault="003E1A80" w:rsidP="0067602D">
            <w:r w:rsidRPr="00BE446A">
              <w:t xml:space="preserve">The Genus Trust is established </w:t>
            </w:r>
          </w:p>
        </w:tc>
      </w:tr>
      <w:tr w:rsidR="003E1A80" w:rsidRPr="00BE446A" w14:paraId="7D502152" w14:textId="77777777" w:rsidTr="0031411E">
        <w:tc>
          <w:tcPr>
            <w:tcW w:w="2693" w:type="dxa"/>
          </w:tcPr>
          <w:p w14:paraId="5E7F48D4" w14:textId="77777777" w:rsidR="003E1A80" w:rsidRPr="00BE446A" w:rsidRDefault="003E1A80" w:rsidP="0067602D">
            <w:r w:rsidRPr="00BE446A">
              <w:t>21.10.2016</w:t>
            </w:r>
          </w:p>
        </w:tc>
        <w:tc>
          <w:tcPr>
            <w:tcW w:w="6374" w:type="dxa"/>
          </w:tcPr>
          <w:p w14:paraId="5419D012" w14:textId="77777777" w:rsidR="003E1A80" w:rsidRPr="00BE446A" w:rsidRDefault="003E1A80" w:rsidP="0067602D">
            <w:proofErr w:type="spellStart"/>
            <w:r w:rsidRPr="00BE446A">
              <w:t>Qubo</w:t>
            </w:r>
            <w:proofErr w:type="spellEnd"/>
            <w:r w:rsidRPr="00BE446A">
              <w:t xml:space="preserve"> 1 and </w:t>
            </w:r>
            <w:proofErr w:type="spellStart"/>
            <w:r w:rsidRPr="00BE446A">
              <w:t>Qubo</w:t>
            </w:r>
            <w:proofErr w:type="spellEnd"/>
            <w:r w:rsidRPr="00BE446A">
              <w:t xml:space="preserve"> 2 established </w:t>
            </w:r>
          </w:p>
        </w:tc>
      </w:tr>
      <w:tr w:rsidR="003E1A80" w:rsidRPr="00BE446A" w14:paraId="4AA8B6A1" w14:textId="77777777" w:rsidTr="0031411E">
        <w:tc>
          <w:tcPr>
            <w:tcW w:w="2693" w:type="dxa"/>
          </w:tcPr>
          <w:p w14:paraId="061B3E61" w14:textId="77777777" w:rsidR="003E1A80" w:rsidRPr="00BE446A" w:rsidRDefault="003E1A80" w:rsidP="0067602D">
            <w:r w:rsidRPr="00BE446A">
              <w:t>25.10.2016</w:t>
            </w:r>
          </w:p>
        </w:tc>
        <w:tc>
          <w:tcPr>
            <w:tcW w:w="6374" w:type="dxa"/>
          </w:tcPr>
          <w:p w14:paraId="5E34BED1" w14:textId="77777777" w:rsidR="003E1A80" w:rsidRPr="00BE446A" w:rsidRDefault="003E1A80" w:rsidP="0067602D">
            <w:r w:rsidRPr="00BE446A">
              <w:t xml:space="preserve">The Wife seeks to join </w:t>
            </w:r>
            <w:proofErr w:type="spellStart"/>
            <w:r w:rsidRPr="00BE446A">
              <w:t>Woodblade</w:t>
            </w:r>
            <w:proofErr w:type="spellEnd"/>
            <w:r w:rsidRPr="00BE446A">
              <w:t xml:space="preserve"> and </w:t>
            </w:r>
            <w:proofErr w:type="spellStart"/>
            <w:r w:rsidRPr="00BE446A">
              <w:t>Cotor</w:t>
            </w:r>
            <w:proofErr w:type="spellEnd"/>
            <w:r w:rsidRPr="00BE446A">
              <w:t xml:space="preserve"> at a PTR </w:t>
            </w:r>
          </w:p>
          <w:p w14:paraId="28893EE1" w14:textId="77777777" w:rsidR="003E1A80" w:rsidRPr="00BE446A" w:rsidRDefault="003E1A80" w:rsidP="0067602D">
            <w:r w:rsidRPr="00BE446A">
              <w:t xml:space="preserve">The Husband appears via counsel </w:t>
            </w:r>
          </w:p>
          <w:p w14:paraId="343E073E" w14:textId="77777777" w:rsidR="003E1A80" w:rsidRPr="00BE446A" w:rsidRDefault="003E1A80" w:rsidP="0067602D">
            <w:r w:rsidRPr="00BE446A">
              <w:t xml:space="preserve">Last direct participation by the Husband in any English proceedings </w:t>
            </w:r>
          </w:p>
        </w:tc>
      </w:tr>
      <w:tr w:rsidR="003E1A80" w:rsidRPr="00BE446A" w14:paraId="3A0AB416" w14:textId="77777777" w:rsidTr="0031411E">
        <w:tc>
          <w:tcPr>
            <w:tcW w:w="2693" w:type="dxa"/>
          </w:tcPr>
          <w:p w14:paraId="457327EA" w14:textId="77777777" w:rsidR="003E1A80" w:rsidRPr="00BE446A" w:rsidRDefault="003E1A80" w:rsidP="0067602D">
            <w:r w:rsidRPr="00BE446A">
              <w:t>31.10.2016</w:t>
            </w:r>
          </w:p>
        </w:tc>
        <w:tc>
          <w:tcPr>
            <w:tcW w:w="6374" w:type="dxa"/>
          </w:tcPr>
          <w:p w14:paraId="6DCF0549" w14:textId="77777777" w:rsidR="003E1A80" w:rsidRPr="00BE446A" w:rsidRDefault="003E1A80" w:rsidP="0067602D">
            <w:proofErr w:type="spellStart"/>
            <w:r w:rsidRPr="00BE446A">
              <w:t>Cotor</w:t>
            </w:r>
            <w:proofErr w:type="spellEnd"/>
            <w:r w:rsidRPr="00BE446A">
              <w:t xml:space="preserve"> opens an account with LGT </w:t>
            </w:r>
          </w:p>
        </w:tc>
      </w:tr>
      <w:tr w:rsidR="003E1A80" w:rsidRPr="00BE446A" w14:paraId="0FA118C8" w14:textId="77777777" w:rsidTr="0031411E">
        <w:tc>
          <w:tcPr>
            <w:tcW w:w="2693" w:type="dxa"/>
          </w:tcPr>
          <w:p w14:paraId="47AB7F7E" w14:textId="77777777" w:rsidR="003E1A80" w:rsidRPr="00BE446A" w:rsidRDefault="003E1A80" w:rsidP="0067602D">
            <w:r w:rsidRPr="00BE446A">
              <w:t>November 2016</w:t>
            </w:r>
          </w:p>
        </w:tc>
        <w:tc>
          <w:tcPr>
            <w:tcW w:w="6374" w:type="dxa"/>
          </w:tcPr>
          <w:p w14:paraId="1946D3E7" w14:textId="77777777" w:rsidR="003E1A80" w:rsidRPr="00BE446A" w:rsidRDefault="003E1A80" w:rsidP="0067602D">
            <w:proofErr w:type="spellStart"/>
            <w:r w:rsidRPr="00BE446A">
              <w:t>Temur</w:t>
            </w:r>
            <w:proofErr w:type="spellEnd"/>
            <w:r w:rsidRPr="00BE446A">
              <w:t xml:space="preserve"> raises the possibility of transferring assets to Mirabaud </w:t>
            </w:r>
          </w:p>
          <w:p w14:paraId="4D3BF133" w14:textId="77777777" w:rsidR="003E1A80" w:rsidRPr="00BE446A" w:rsidRDefault="003E1A80" w:rsidP="0067602D">
            <w:r w:rsidRPr="00BE446A">
              <w:t xml:space="preserve">Extensive correspondence between the Husband, </w:t>
            </w:r>
            <w:proofErr w:type="spellStart"/>
            <w:r w:rsidRPr="00BE446A">
              <w:t>Temur</w:t>
            </w:r>
            <w:proofErr w:type="spellEnd"/>
            <w:r w:rsidRPr="00BE446A">
              <w:t xml:space="preserve">, Mr Kerman, UBS and LGT to arrange the transfer of the Monetary Assets from UBS to LGT </w:t>
            </w:r>
          </w:p>
        </w:tc>
      </w:tr>
      <w:tr w:rsidR="003E1A80" w:rsidRPr="00BE446A" w14:paraId="51342B27" w14:textId="77777777" w:rsidTr="0031411E">
        <w:tc>
          <w:tcPr>
            <w:tcW w:w="2693" w:type="dxa"/>
          </w:tcPr>
          <w:p w14:paraId="32406FAC" w14:textId="77777777" w:rsidR="003E1A80" w:rsidRPr="00BE446A" w:rsidRDefault="003E1A80" w:rsidP="0067602D">
            <w:r w:rsidRPr="00BE446A">
              <w:t xml:space="preserve">Mid November </w:t>
            </w:r>
          </w:p>
        </w:tc>
        <w:tc>
          <w:tcPr>
            <w:tcW w:w="6374" w:type="dxa"/>
          </w:tcPr>
          <w:p w14:paraId="6D08EA1B" w14:textId="77777777" w:rsidR="003E1A80" w:rsidRPr="00BE446A" w:rsidRDefault="003E1A80" w:rsidP="0067602D">
            <w:r w:rsidRPr="00BE446A">
              <w:t xml:space="preserve">The Artwork is transferred from </w:t>
            </w:r>
            <w:proofErr w:type="spellStart"/>
            <w:r w:rsidRPr="00BE446A">
              <w:t>Cotor</w:t>
            </w:r>
            <w:proofErr w:type="spellEnd"/>
            <w:r w:rsidRPr="00BE446A">
              <w:t xml:space="preserve"> to </w:t>
            </w:r>
            <w:proofErr w:type="spellStart"/>
            <w:r w:rsidRPr="00BE446A">
              <w:t>Qubo</w:t>
            </w:r>
            <w:proofErr w:type="spellEnd"/>
            <w:r w:rsidRPr="00BE446A">
              <w:t xml:space="preserve"> 1</w:t>
            </w:r>
          </w:p>
          <w:p w14:paraId="65980028" w14:textId="77777777" w:rsidR="002804BD" w:rsidRDefault="003E1A80" w:rsidP="0067602D">
            <w:r w:rsidRPr="00BE446A">
              <w:t xml:space="preserve">The Artwork is physically moved from a freeport in Switzerland to a vault in the Treasure House </w:t>
            </w:r>
          </w:p>
          <w:p w14:paraId="0A09F8BC" w14:textId="65721B8E" w:rsidR="003E1A80" w:rsidRPr="00BE446A" w:rsidRDefault="003E1A80" w:rsidP="0067602D">
            <w:proofErr w:type="spellStart"/>
            <w:r w:rsidRPr="00BE446A">
              <w:t>Walch</w:t>
            </w:r>
            <w:proofErr w:type="spellEnd"/>
            <w:r w:rsidRPr="00BE446A">
              <w:t xml:space="preserve"> &amp; </w:t>
            </w:r>
            <w:proofErr w:type="spellStart"/>
            <w:r w:rsidRPr="00BE446A">
              <w:t>Schurti</w:t>
            </w:r>
            <w:proofErr w:type="spellEnd"/>
            <w:r w:rsidRPr="00BE446A">
              <w:t xml:space="preserve"> draw up the documents</w:t>
            </w:r>
          </w:p>
          <w:p w14:paraId="3B97FF91" w14:textId="77777777" w:rsidR="003E1A80" w:rsidRPr="00BE446A" w:rsidRDefault="003E1A80" w:rsidP="0067602D">
            <w:r w:rsidRPr="00BE446A">
              <w:t xml:space="preserve">Dr </w:t>
            </w:r>
            <w:proofErr w:type="spellStart"/>
            <w:r w:rsidRPr="00BE446A">
              <w:t>Schurti</w:t>
            </w:r>
            <w:proofErr w:type="spellEnd"/>
            <w:r w:rsidRPr="00BE446A">
              <w:t xml:space="preserve"> and Dr </w:t>
            </w:r>
            <w:proofErr w:type="spellStart"/>
            <w:r w:rsidRPr="00BE446A">
              <w:t>Blasy</w:t>
            </w:r>
            <w:proofErr w:type="spellEnd"/>
            <w:r w:rsidRPr="00BE446A">
              <w:t xml:space="preserve"> are given powers of attorney to act for </w:t>
            </w:r>
            <w:proofErr w:type="spellStart"/>
            <w:r w:rsidRPr="00BE446A">
              <w:t>Cotor</w:t>
            </w:r>
            <w:proofErr w:type="spellEnd"/>
          </w:p>
        </w:tc>
      </w:tr>
      <w:tr w:rsidR="003E1A80" w:rsidRPr="00BE446A" w14:paraId="092DBFBA" w14:textId="77777777" w:rsidTr="0031411E">
        <w:tc>
          <w:tcPr>
            <w:tcW w:w="2693" w:type="dxa"/>
          </w:tcPr>
          <w:p w14:paraId="596849F6" w14:textId="77777777" w:rsidR="003E1A80" w:rsidRPr="00BE446A" w:rsidRDefault="003E1A80" w:rsidP="0067602D">
            <w:r w:rsidRPr="00BE446A">
              <w:t>22.11.2016</w:t>
            </w:r>
          </w:p>
        </w:tc>
        <w:tc>
          <w:tcPr>
            <w:tcW w:w="6374" w:type="dxa"/>
          </w:tcPr>
          <w:p w14:paraId="10EA578F" w14:textId="25DF535B" w:rsidR="003E1A80" w:rsidRPr="00BE446A" w:rsidRDefault="003E1A80" w:rsidP="0067602D">
            <w:proofErr w:type="spellStart"/>
            <w:r w:rsidRPr="00BE446A">
              <w:t>Cotor</w:t>
            </w:r>
            <w:proofErr w:type="spellEnd"/>
            <w:r w:rsidRPr="00BE446A">
              <w:t xml:space="preserve"> transfers </w:t>
            </w:r>
            <w:r w:rsidR="00256B59">
              <w:t>€</w:t>
            </w:r>
            <w:r w:rsidRPr="00BE446A">
              <w:t>35.8</w:t>
            </w:r>
            <w:r w:rsidR="00256B59">
              <w:t xml:space="preserve"> </w:t>
            </w:r>
            <w:r w:rsidRPr="00BE446A">
              <w:t>million from UB</w:t>
            </w:r>
            <w:r w:rsidR="00B94407">
              <w:t>S</w:t>
            </w:r>
            <w:r w:rsidRPr="00BE446A">
              <w:t xml:space="preserve"> Switzerland to its EUR account at LGT</w:t>
            </w:r>
          </w:p>
        </w:tc>
      </w:tr>
      <w:tr w:rsidR="003E1A80" w:rsidRPr="00BE446A" w14:paraId="12CC56D1" w14:textId="77777777" w:rsidTr="0031411E">
        <w:tc>
          <w:tcPr>
            <w:tcW w:w="2693" w:type="dxa"/>
          </w:tcPr>
          <w:p w14:paraId="3B20ED94" w14:textId="77777777" w:rsidR="003E1A80" w:rsidRPr="00BE446A" w:rsidRDefault="003E1A80" w:rsidP="0067602D">
            <w:r w:rsidRPr="00BE446A">
              <w:t>25.11.2016</w:t>
            </w:r>
          </w:p>
        </w:tc>
        <w:tc>
          <w:tcPr>
            <w:tcW w:w="6374" w:type="dxa"/>
          </w:tcPr>
          <w:p w14:paraId="79472AA4" w14:textId="68B8DAEF" w:rsidR="003E1A80" w:rsidRPr="00BE446A" w:rsidRDefault="003E1A80" w:rsidP="0067602D">
            <w:proofErr w:type="spellStart"/>
            <w:r w:rsidRPr="00BE446A">
              <w:t>Borderedge</w:t>
            </w:r>
            <w:proofErr w:type="spellEnd"/>
            <w:r w:rsidRPr="00BE446A">
              <w:t xml:space="preserve"> appoints </w:t>
            </w:r>
            <w:proofErr w:type="spellStart"/>
            <w:r w:rsidRPr="00BE446A">
              <w:t>Temur</w:t>
            </w:r>
            <w:proofErr w:type="spellEnd"/>
            <w:r w:rsidRPr="00BE446A">
              <w:t xml:space="preserve"> and Edgar as authorised signatories at UBS </w:t>
            </w:r>
            <w:r w:rsidR="00187682">
              <w:t xml:space="preserve">Switzerland </w:t>
            </w:r>
            <w:r w:rsidRPr="00BE446A">
              <w:t>with unlimited authority to sign</w:t>
            </w:r>
          </w:p>
          <w:p w14:paraId="3A3BDAA7" w14:textId="77777777" w:rsidR="003E1A80" w:rsidRPr="00BE446A" w:rsidRDefault="003E1A80" w:rsidP="0067602D">
            <w:proofErr w:type="spellStart"/>
            <w:r w:rsidRPr="00BE446A">
              <w:t>Borderedge</w:t>
            </w:r>
            <w:proofErr w:type="spellEnd"/>
            <w:r w:rsidRPr="00BE446A">
              <w:t xml:space="preserve"> also signs written instructions to UBS Switzerland </w:t>
            </w:r>
            <w:r w:rsidRPr="00BE446A">
              <w:rPr>
                <w:i/>
                <w:iCs/>
              </w:rPr>
              <w:t xml:space="preserve">“to carry on [the guarantee for the VLC and VPP Mortgages previously provided by </w:t>
            </w:r>
            <w:proofErr w:type="spellStart"/>
            <w:r w:rsidRPr="00BE446A">
              <w:rPr>
                <w:i/>
                <w:iCs/>
              </w:rPr>
              <w:t>Cotor</w:t>
            </w:r>
            <w:proofErr w:type="spellEnd"/>
            <w:r w:rsidRPr="00BE446A">
              <w:rPr>
                <w:i/>
                <w:iCs/>
              </w:rPr>
              <w:t>] at my/our full responsibility and liability”</w:t>
            </w:r>
            <w:r w:rsidRPr="00BE446A">
              <w:t xml:space="preserve">. That instruction is signed by Page Directors as sole director of </w:t>
            </w:r>
            <w:proofErr w:type="spellStart"/>
            <w:r w:rsidRPr="00BE446A">
              <w:t>Borderedge</w:t>
            </w:r>
            <w:proofErr w:type="spellEnd"/>
          </w:p>
          <w:p w14:paraId="254002ED" w14:textId="77777777" w:rsidR="003E1A80" w:rsidRPr="00BE446A" w:rsidRDefault="003E1A80" w:rsidP="0067602D">
            <w:proofErr w:type="spellStart"/>
            <w:r w:rsidRPr="00BE446A">
              <w:lastRenderedPageBreak/>
              <w:t>Borderedge</w:t>
            </w:r>
            <w:proofErr w:type="spellEnd"/>
            <w:r w:rsidRPr="00BE446A">
              <w:t xml:space="preserve"> </w:t>
            </w:r>
            <w:proofErr w:type="gramStart"/>
            <w:r w:rsidRPr="00BE446A">
              <w:t>enters into</w:t>
            </w:r>
            <w:proofErr w:type="gramEnd"/>
            <w:r w:rsidRPr="00BE446A">
              <w:t xml:space="preserve"> a pledge of all its assets to UBS Switzerland, the same being signed by Page Directors on behalf of </w:t>
            </w:r>
            <w:proofErr w:type="spellStart"/>
            <w:r w:rsidRPr="00BE446A">
              <w:t>Borderedge</w:t>
            </w:r>
            <w:proofErr w:type="spellEnd"/>
          </w:p>
          <w:p w14:paraId="23BCF1CD" w14:textId="647B0FC4" w:rsidR="003E1A80" w:rsidRPr="00BE446A" w:rsidRDefault="003E1A80" w:rsidP="0067602D">
            <w:r w:rsidRPr="00BE446A">
              <w:t xml:space="preserve">Mr Kerman directs Ms </w:t>
            </w:r>
            <w:proofErr w:type="spellStart"/>
            <w:r w:rsidRPr="00BE446A">
              <w:t>Potsi</w:t>
            </w:r>
            <w:proofErr w:type="spellEnd"/>
            <w:r w:rsidRPr="00BE446A">
              <w:t xml:space="preserve"> to arrange for documents to be urgently executed and scanned to UBS</w:t>
            </w:r>
            <w:r w:rsidR="00187682">
              <w:t xml:space="preserve"> Switzerland</w:t>
            </w:r>
          </w:p>
          <w:p w14:paraId="229505B0" w14:textId="77777777" w:rsidR="003E1A80" w:rsidRPr="00BE446A" w:rsidRDefault="003E1A80" w:rsidP="0067602D">
            <w:r w:rsidRPr="00BE446A">
              <w:t xml:space="preserve">Mr Devlin told Ms </w:t>
            </w:r>
            <w:proofErr w:type="spellStart"/>
            <w:r w:rsidRPr="00BE446A">
              <w:t>Potsi</w:t>
            </w:r>
            <w:proofErr w:type="spellEnd"/>
            <w:r w:rsidRPr="00BE446A">
              <w:t xml:space="preserve"> to execute forms on behalf of </w:t>
            </w:r>
            <w:proofErr w:type="spellStart"/>
            <w:r w:rsidRPr="00BE446A">
              <w:t>Borderedge</w:t>
            </w:r>
            <w:proofErr w:type="spellEnd"/>
            <w:r w:rsidRPr="00BE446A">
              <w:t xml:space="preserve"> as soon as possible today </w:t>
            </w:r>
          </w:p>
          <w:p w14:paraId="4A07FDF7" w14:textId="77777777" w:rsidR="003E1A80" w:rsidRPr="00BE446A" w:rsidRDefault="003E1A80" w:rsidP="0067602D">
            <w:r w:rsidRPr="00BE446A">
              <w:t xml:space="preserve">In return, UBS Switzerland confirmed that the undertakings in respect of the VLC and VPP Mortgages have been transferred from </w:t>
            </w:r>
            <w:proofErr w:type="spellStart"/>
            <w:r w:rsidRPr="00BE446A">
              <w:t>Cotor</w:t>
            </w:r>
            <w:proofErr w:type="spellEnd"/>
            <w:r w:rsidRPr="00BE446A">
              <w:t xml:space="preserve"> to </w:t>
            </w:r>
            <w:proofErr w:type="spellStart"/>
            <w:r w:rsidRPr="00BE446A">
              <w:t>Borderedge</w:t>
            </w:r>
            <w:proofErr w:type="spellEnd"/>
          </w:p>
          <w:p w14:paraId="2FA6BC15" w14:textId="77777777" w:rsidR="003E1A80" w:rsidRPr="00BE446A" w:rsidRDefault="003E1A80" w:rsidP="0067602D">
            <w:pPr>
              <w:rPr>
                <w:i/>
                <w:iCs/>
              </w:rPr>
            </w:pPr>
            <w:r w:rsidRPr="00BE446A">
              <w:t xml:space="preserve">Mr Devlin asked Dr </w:t>
            </w:r>
            <w:proofErr w:type="spellStart"/>
            <w:r w:rsidRPr="00BE446A">
              <w:t>Blasy</w:t>
            </w:r>
            <w:proofErr w:type="spellEnd"/>
            <w:r w:rsidRPr="00BE446A">
              <w:t xml:space="preserve"> to </w:t>
            </w:r>
            <w:r w:rsidRPr="00BE446A">
              <w:rPr>
                <w:i/>
                <w:iCs/>
              </w:rPr>
              <w:t xml:space="preserve">“urgently instruct LGT to transfer the sum of EUR 27.5 million from the </w:t>
            </w:r>
            <w:proofErr w:type="spellStart"/>
            <w:r w:rsidRPr="00BE446A">
              <w:rPr>
                <w:i/>
                <w:iCs/>
              </w:rPr>
              <w:t>Cotor</w:t>
            </w:r>
            <w:proofErr w:type="spellEnd"/>
            <w:r w:rsidRPr="00BE446A">
              <w:rPr>
                <w:i/>
                <w:iCs/>
              </w:rPr>
              <w:t xml:space="preserve"> accounts to the account of </w:t>
            </w:r>
            <w:proofErr w:type="spellStart"/>
            <w:r w:rsidRPr="00BE446A">
              <w:rPr>
                <w:i/>
                <w:iCs/>
              </w:rPr>
              <w:t>Borderedge</w:t>
            </w:r>
            <w:proofErr w:type="spellEnd"/>
            <w:r w:rsidRPr="00BE446A">
              <w:rPr>
                <w:i/>
                <w:iCs/>
              </w:rPr>
              <w:t xml:space="preserve"> Limited at UBS…”</w:t>
            </w:r>
          </w:p>
          <w:p w14:paraId="2A8A32D1" w14:textId="77777777" w:rsidR="003E1A80" w:rsidRPr="00BE446A" w:rsidRDefault="003E1A80" w:rsidP="0067602D">
            <w:r w:rsidRPr="00BE446A">
              <w:t xml:space="preserve">Dr </w:t>
            </w:r>
            <w:proofErr w:type="spellStart"/>
            <w:r w:rsidRPr="00BE446A">
              <w:t>Blasy</w:t>
            </w:r>
            <w:proofErr w:type="spellEnd"/>
            <w:r w:rsidRPr="00BE446A">
              <w:t xml:space="preserve"> suggests the above should be an interest free loan </w:t>
            </w:r>
          </w:p>
        </w:tc>
      </w:tr>
      <w:tr w:rsidR="003E1A80" w:rsidRPr="00BE446A" w14:paraId="65E46B44" w14:textId="77777777" w:rsidTr="0031411E">
        <w:tc>
          <w:tcPr>
            <w:tcW w:w="2693" w:type="dxa"/>
          </w:tcPr>
          <w:p w14:paraId="442B5011" w14:textId="77777777" w:rsidR="003E1A80" w:rsidRPr="00BE446A" w:rsidRDefault="003E1A80" w:rsidP="0067602D">
            <w:r w:rsidRPr="00BE446A">
              <w:lastRenderedPageBreak/>
              <w:t>26.11.2016</w:t>
            </w:r>
          </w:p>
        </w:tc>
        <w:tc>
          <w:tcPr>
            <w:tcW w:w="6374" w:type="dxa"/>
          </w:tcPr>
          <w:p w14:paraId="4CAB623C" w14:textId="77777777" w:rsidR="003E1A80" w:rsidRPr="00BE446A" w:rsidRDefault="003E1A80" w:rsidP="0067602D">
            <w:r w:rsidRPr="00BE446A">
              <w:t xml:space="preserve">Mr Kerman replies to Dr </w:t>
            </w:r>
            <w:proofErr w:type="spellStart"/>
            <w:r w:rsidRPr="00BE446A">
              <w:t>Blasy</w:t>
            </w:r>
            <w:proofErr w:type="spellEnd"/>
            <w:r w:rsidRPr="00BE446A">
              <w:t xml:space="preserve"> suggestion and confirms the interest free loan </w:t>
            </w:r>
          </w:p>
        </w:tc>
      </w:tr>
      <w:tr w:rsidR="003E1A80" w:rsidRPr="00BE446A" w14:paraId="36C22E87" w14:textId="77777777" w:rsidTr="0031411E">
        <w:tc>
          <w:tcPr>
            <w:tcW w:w="2693" w:type="dxa"/>
          </w:tcPr>
          <w:p w14:paraId="06F3F6E2" w14:textId="77777777" w:rsidR="003E1A80" w:rsidRPr="00BE446A" w:rsidRDefault="003E1A80" w:rsidP="0067602D">
            <w:r w:rsidRPr="00BE446A">
              <w:t>28.11.2016</w:t>
            </w:r>
          </w:p>
        </w:tc>
        <w:tc>
          <w:tcPr>
            <w:tcW w:w="6374" w:type="dxa"/>
          </w:tcPr>
          <w:p w14:paraId="5852F426" w14:textId="4FC11E98" w:rsidR="003E1A80" w:rsidRPr="00BE446A" w:rsidRDefault="003E1A80" w:rsidP="0067602D">
            <w:r w:rsidRPr="00BE446A">
              <w:t>The Genus Trust opens an account with LGT</w:t>
            </w:r>
            <w:r w:rsidR="00B247C9">
              <w:t xml:space="preserve"> account</w:t>
            </w:r>
          </w:p>
          <w:p w14:paraId="016D2A8D" w14:textId="3D31684C" w:rsidR="003E1A80" w:rsidRPr="00BE446A" w:rsidRDefault="003E1A80" w:rsidP="0067602D">
            <w:proofErr w:type="spellStart"/>
            <w:r w:rsidRPr="00BE446A">
              <w:t>Cotor</w:t>
            </w:r>
            <w:proofErr w:type="spellEnd"/>
            <w:r w:rsidRPr="00BE446A">
              <w:t xml:space="preserve"> transfers </w:t>
            </w:r>
            <w:r w:rsidR="00B247C9">
              <w:t>€</w:t>
            </w:r>
            <w:r w:rsidRPr="00BE446A">
              <w:t>35.8</w:t>
            </w:r>
            <w:r w:rsidR="00B247C9">
              <w:t xml:space="preserve"> </w:t>
            </w:r>
            <w:r w:rsidRPr="00BE446A">
              <w:t xml:space="preserve">million from its LGT to the Genus Trust at LGT. This is arranged by </w:t>
            </w:r>
            <w:proofErr w:type="spellStart"/>
            <w:r w:rsidRPr="00BE446A">
              <w:t>Walch</w:t>
            </w:r>
            <w:proofErr w:type="spellEnd"/>
            <w:r w:rsidRPr="00BE446A">
              <w:t xml:space="preserve"> &amp; </w:t>
            </w:r>
            <w:proofErr w:type="spellStart"/>
            <w:r w:rsidRPr="00BE446A">
              <w:t>Schurti</w:t>
            </w:r>
            <w:proofErr w:type="spellEnd"/>
            <w:r w:rsidRPr="00BE446A">
              <w:t xml:space="preserve"> </w:t>
            </w:r>
          </w:p>
          <w:p w14:paraId="54062768" w14:textId="2C308A52" w:rsidR="003E1A80" w:rsidRPr="00BE446A" w:rsidRDefault="003E1A80" w:rsidP="0067602D">
            <w:r w:rsidRPr="00BE446A">
              <w:t xml:space="preserve">The Genus Trust transfers </w:t>
            </w:r>
            <w:r w:rsidR="00B247C9">
              <w:t>€</w:t>
            </w:r>
            <w:r w:rsidRPr="00BE446A">
              <w:t>27.5</w:t>
            </w:r>
            <w:r w:rsidR="00B247C9">
              <w:t xml:space="preserve"> </w:t>
            </w:r>
            <w:r w:rsidRPr="00BE446A">
              <w:t xml:space="preserve">million to </w:t>
            </w:r>
            <w:proofErr w:type="spellStart"/>
            <w:r w:rsidRPr="00BE446A">
              <w:t>Borderedge</w:t>
            </w:r>
            <w:proofErr w:type="spellEnd"/>
            <w:r w:rsidRPr="00BE446A">
              <w:t xml:space="preserve"> </w:t>
            </w:r>
          </w:p>
          <w:p w14:paraId="0B22A5DD" w14:textId="77777777" w:rsidR="003E1A80" w:rsidRPr="00BE446A" w:rsidRDefault="003E1A80" w:rsidP="0067602D">
            <w:r w:rsidRPr="00BE446A">
              <w:t xml:space="preserve">The </w:t>
            </w:r>
            <w:proofErr w:type="spellStart"/>
            <w:r w:rsidRPr="00BE446A">
              <w:t>Borderedge</w:t>
            </w:r>
            <w:proofErr w:type="spellEnd"/>
            <w:r w:rsidRPr="00BE446A">
              <w:t xml:space="preserve"> Transfer is completed </w:t>
            </w:r>
          </w:p>
          <w:p w14:paraId="4B41CF80" w14:textId="77777777" w:rsidR="003E1A80" w:rsidRPr="00BE446A" w:rsidRDefault="003E1A80" w:rsidP="0067602D">
            <w:r w:rsidRPr="00BE446A">
              <w:t xml:space="preserve">Ms </w:t>
            </w:r>
            <w:proofErr w:type="spellStart"/>
            <w:r w:rsidRPr="00BE446A">
              <w:t>Potsi</w:t>
            </w:r>
            <w:proofErr w:type="spellEnd"/>
            <w:r w:rsidRPr="00BE446A">
              <w:t xml:space="preserve"> observes </w:t>
            </w:r>
            <w:r w:rsidRPr="00BE446A">
              <w:rPr>
                <w:i/>
                <w:iCs/>
              </w:rPr>
              <w:t>“… all the forms were prepared by [Mike Brun]/the bank in liaison with you [Mr Kerman]/Sebastien (all forms were forwarded to me already completed for execution)”</w:t>
            </w:r>
          </w:p>
        </w:tc>
      </w:tr>
      <w:tr w:rsidR="003E1A80" w:rsidRPr="00BE446A" w14:paraId="4294178C" w14:textId="77777777" w:rsidTr="0031411E">
        <w:tc>
          <w:tcPr>
            <w:tcW w:w="2693" w:type="dxa"/>
          </w:tcPr>
          <w:p w14:paraId="527FC064" w14:textId="77777777" w:rsidR="003E1A80" w:rsidRPr="00BE446A" w:rsidRDefault="003E1A80" w:rsidP="0067602D">
            <w:r w:rsidRPr="00BE446A">
              <w:t>November/December 2016</w:t>
            </w:r>
          </w:p>
        </w:tc>
        <w:tc>
          <w:tcPr>
            <w:tcW w:w="6374" w:type="dxa"/>
          </w:tcPr>
          <w:p w14:paraId="0A04A3E2" w14:textId="77777777" w:rsidR="003E1A80" w:rsidRPr="00BE446A" w:rsidRDefault="003E1A80" w:rsidP="0067602D">
            <w:r w:rsidRPr="00BE446A">
              <w:t xml:space="preserve">The Monetary Assets (US$650million) were transferred from UBS to LGT </w:t>
            </w:r>
          </w:p>
          <w:p w14:paraId="6F0FC9A0" w14:textId="77777777" w:rsidR="003E1A80" w:rsidRPr="00BE446A" w:rsidRDefault="003E1A80" w:rsidP="0067602D">
            <w:r w:rsidRPr="00BE446A">
              <w:t xml:space="preserve">The Husband instructs UBS to transfer Avenger’s funds to </w:t>
            </w:r>
            <w:proofErr w:type="spellStart"/>
            <w:r w:rsidRPr="00BE446A">
              <w:t>Cotor’s</w:t>
            </w:r>
            <w:proofErr w:type="spellEnd"/>
            <w:r w:rsidRPr="00BE446A">
              <w:t xml:space="preserve"> USB account and then to </w:t>
            </w:r>
            <w:proofErr w:type="spellStart"/>
            <w:r w:rsidRPr="00BE446A">
              <w:t>Cotor’s</w:t>
            </w:r>
            <w:proofErr w:type="spellEnd"/>
            <w:r w:rsidRPr="00BE446A">
              <w:t xml:space="preserve"> LGT account </w:t>
            </w:r>
          </w:p>
          <w:p w14:paraId="4BB6E5A0" w14:textId="77777777" w:rsidR="003E1A80" w:rsidRPr="00BE446A" w:rsidRDefault="003E1A80" w:rsidP="0067602D">
            <w:proofErr w:type="spellStart"/>
            <w:r w:rsidRPr="00BE446A">
              <w:t>Counselor</w:t>
            </w:r>
            <w:proofErr w:type="spellEnd"/>
            <w:r w:rsidRPr="00BE446A">
              <w:t xml:space="preserve"> as trustee of the Genus Trust seeks to conclude the GT Loan</w:t>
            </w:r>
          </w:p>
        </w:tc>
      </w:tr>
      <w:tr w:rsidR="003E1A80" w:rsidRPr="00BE446A" w14:paraId="6DFCC278" w14:textId="77777777" w:rsidTr="0031411E">
        <w:tc>
          <w:tcPr>
            <w:tcW w:w="2693" w:type="dxa"/>
          </w:tcPr>
          <w:p w14:paraId="46582954" w14:textId="77777777" w:rsidR="003E1A80" w:rsidRPr="00BE446A" w:rsidRDefault="003E1A80" w:rsidP="0067602D">
            <w:r w:rsidRPr="00BE446A">
              <w:t>29.11.2016 – 05.12.2016</w:t>
            </w:r>
          </w:p>
        </w:tc>
        <w:tc>
          <w:tcPr>
            <w:tcW w:w="6374" w:type="dxa"/>
          </w:tcPr>
          <w:p w14:paraId="3F3662B1" w14:textId="77777777" w:rsidR="003E1A80" w:rsidRPr="00BE446A" w:rsidRDefault="003E1A80" w:rsidP="0067602D">
            <w:r w:rsidRPr="00BE446A">
              <w:t xml:space="preserve">Trial of the Wife’s application for financial remedies before Haddon-Cave J </w:t>
            </w:r>
          </w:p>
          <w:p w14:paraId="2474FEB6" w14:textId="77777777" w:rsidR="003E1A80" w:rsidRPr="00BE446A" w:rsidRDefault="003E1A80" w:rsidP="0067602D">
            <w:r w:rsidRPr="00BE446A">
              <w:t xml:space="preserve">On the second day of the trial the Yacht is transferred to </w:t>
            </w:r>
            <w:proofErr w:type="spellStart"/>
            <w:r w:rsidRPr="00BE446A">
              <w:t>Qubo</w:t>
            </w:r>
            <w:proofErr w:type="spellEnd"/>
            <w:r w:rsidRPr="00BE446A">
              <w:t xml:space="preserve"> 2</w:t>
            </w:r>
          </w:p>
          <w:p w14:paraId="375C60DD" w14:textId="559A1A9A" w:rsidR="000D2B90" w:rsidRPr="00BE446A" w:rsidRDefault="000D2B90" w:rsidP="0067602D">
            <w:r>
              <w:t xml:space="preserve">The Wife’s application for an order compelling </w:t>
            </w:r>
            <w:r w:rsidR="003E1A80" w:rsidRPr="00BE446A">
              <w:t xml:space="preserve">Mr Kerman to attend and give evidence </w:t>
            </w:r>
            <w:r>
              <w:t>is granted</w:t>
            </w:r>
          </w:p>
        </w:tc>
      </w:tr>
      <w:tr w:rsidR="003E1A80" w:rsidRPr="00BE446A" w14:paraId="6E32C97E" w14:textId="77777777" w:rsidTr="0031411E">
        <w:tc>
          <w:tcPr>
            <w:tcW w:w="2693" w:type="dxa"/>
          </w:tcPr>
          <w:p w14:paraId="14BD5AAD" w14:textId="77777777" w:rsidR="003E1A80" w:rsidRPr="00BE446A" w:rsidRDefault="003E1A80" w:rsidP="0067602D">
            <w:r w:rsidRPr="00BE446A">
              <w:t>01.12.2016</w:t>
            </w:r>
          </w:p>
        </w:tc>
        <w:tc>
          <w:tcPr>
            <w:tcW w:w="6374" w:type="dxa"/>
          </w:tcPr>
          <w:p w14:paraId="3F4C53AC" w14:textId="77777777" w:rsidR="003E1A80" w:rsidRPr="00BE446A" w:rsidRDefault="003E1A80" w:rsidP="0067602D">
            <w:proofErr w:type="spellStart"/>
            <w:r w:rsidRPr="00BE446A">
              <w:t>Cotor</w:t>
            </w:r>
            <w:proofErr w:type="spellEnd"/>
            <w:r w:rsidRPr="00BE446A">
              <w:t xml:space="preserve"> transfers all the Monetary Assets held by it with LGT to an account in the name of the Genus Trust at LGT </w:t>
            </w:r>
          </w:p>
        </w:tc>
      </w:tr>
      <w:tr w:rsidR="003E1A80" w:rsidRPr="00BE446A" w14:paraId="35F4EDF9" w14:textId="77777777" w:rsidTr="0031411E">
        <w:tc>
          <w:tcPr>
            <w:tcW w:w="2693" w:type="dxa"/>
          </w:tcPr>
          <w:p w14:paraId="2D68E913" w14:textId="77777777" w:rsidR="003E1A80" w:rsidRPr="00BE446A" w:rsidRDefault="003E1A80" w:rsidP="0067602D">
            <w:r w:rsidRPr="00BE446A">
              <w:t>02.12.2016</w:t>
            </w:r>
          </w:p>
        </w:tc>
        <w:tc>
          <w:tcPr>
            <w:tcW w:w="6374" w:type="dxa"/>
          </w:tcPr>
          <w:p w14:paraId="2CC252F3" w14:textId="51685E91" w:rsidR="003E1A80" w:rsidRPr="00BE446A" w:rsidRDefault="00A42556" w:rsidP="0067602D">
            <w:r>
              <w:t xml:space="preserve">Transfer of </w:t>
            </w:r>
            <w:r w:rsidR="003E1A80" w:rsidRPr="00BE446A">
              <w:t>US$1</w:t>
            </w:r>
            <w:r>
              <w:t xml:space="preserve"> </w:t>
            </w:r>
            <w:r w:rsidR="003E1A80" w:rsidRPr="00BE446A">
              <w:t xml:space="preserve">million </w:t>
            </w:r>
            <w:r>
              <w:t>from t</w:t>
            </w:r>
            <w:r w:rsidRPr="00BE446A">
              <w:t xml:space="preserve">he Husband </w:t>
            </w:r>
            <w:r w:rsidR="003E1A80" w:rsidRPr="00BE446A">
              <w:t xml:space="preserve">to </w:t>
            </w:r>
            <w:proofErr w:type="spellStart"/>
            <w:r w:rsidR="003E1A80" w:rsidRPr="00BE446A">
              <w:t>Temur</w:t>
            </w:r>
            <w:proofErr w:type="spellEnd"/>
            <w:r w:rsidR="003E1A80" w:rsidRPr="00BE446A">
              <w:t xml:space="preserve"> </w:t>
            </w:r>
          </w:p>
        </w:tc>
      </w:tr>
      <w:tr w:rsidR="003E1A80" w:rsidRPr="00BE446A" w14:paraId="5AD58B33" w14:textId="77777777" w:rsidTr="0031411E">
        <w:tc>
          <w:tcPr>
            <w:tcW w:w="2693" w:type="dxa"/>
          </w:tcPr>
          <w:p w14:paraId="105A3E0E" w14:textId="77777777" w:rsidR="003E1A80" w:rsidRPr="00BE446A" w:rsidRDefault="003E1A80" w:rsidP="0067602D">
            <w:r w:rsidRPr="00BE446A">
              <w:t>05.12.2016</w:t>
            </w:r>
          </w:p>
        </w:tc>
        <w:tc>
          <w:tcPr>
            <w:tcW w:w="6374" w:type="dxa"/>
          </w:tcPr>
          <w:p w14:paraId="710B5555" w14:textId="77777777" w:rsidR="003E1A80" w:rsidRPr="00BE446A" w:rsidRDefault="003E1A80" w:rsidP="0067602D">
            <w:r w:rsidRPr="00BE446A">
              <w:t xml:space="preserve">UBS advises the account balance on Avenger and </w:t>
            </w:r>
            <w:proofErr w:type="spellStart"/>
            <w:r w:rsidRPr="00BE446A">
              <w:t>Cotor’s</w:t>
            </w:r>
            <w:proofErr w:type="spellEnd"/>
            <w:r w:rsidRPr="00BE446A">
              <w:t xml:space="preserve"> accounts is zero </w:t>
            </w:r>
          </w:p>
        </w:tc>
      </w:tr>
      <w:tr w:rsidR="003E1A80" w:rsidRPr="00BE446A" w14:paraId="765030CD" w14:textId="77777777" w:rsidTr="0031411E">
        <w:tc>
          <w:tcPr>
            <w:tcW w:w="2693" w:type="dxa"/>
          </w:tcPr>
          <w:p w14:paraId="4D49FDF7" w14:textId="77777777" w:rsidR="003E1A80" w:rsidRPr="00BE446A" w:rsidRDefault="003E1A80" w:rsidP="0067602D">
            <w:r w:rsidRPr="00BE446A">
              <w:t>05-07.12.2016</w:t>
            </w:r>
          </w:p>
        </w:tc>
        <w:tc>
          <w:tcPr>
            <w:tcW w:w="6374" w:type="dxa"/>
          </w:tcPr>
          <w:p w14:paraId="2AA0CFCA" w14:textId="77777777" w:rsidR="003E1A80" w:rsidRPr="00BE446A" w:rsidRDefault="003E1A80" w:rsidP="0067602D">
            <w:r w:rsidRPr="00BE446A">
              <w:t>Transfer as per the Husband’s instructions totalling US$971,001</w:t>
            </w:r>
          </w:p>
        </w:tc>
      </w:tr>
      <w:tr w:rsidR="003E1A80" w:rsidRPr="00BE446A" w14:paraId="1802A45B" w14:textId="77777777" w:rsidTr="0031411E">
        <w:tc>
          <w:tcPr>
            <w:tcW w:w="2693" w:type="dxa"/>
          </w:tcPr>
          <w:p w14:paraId="7D6D200E" w14:textId="77777777" w:rsidR="003E1A80" w:rsidRPr="00BE446A" w:rsidRDefault="003E1A80" w:rsidP="0067602D">
            <w:r w:rsidRPr="00BE446A">
              <w:t>15.12.2016</w:t>
            </w:r>
          </w:p>
        </w:tc>
        <w:tc>
          <w:tcPr>
            <w:tcW w:w="6374" w:type="dxa"/>
          </w:tcPr>
          <w:p w14:paraId="5E73B564" w14:textId="77777777" w:rsidR="003E1A80" w:rsidRPr="00BE446A" w:rsidRDefault="003E1A80" w:rsidP="0067602D">
            <w:r w:rsidRPr="00BE446A">
              <w:t>Judgment of Haddon-Cave J awarding the Wife £453,567,152</w:t>
            </w:r>
          </w:p>
        </w:tc>
      </w:tr>
      <w:tr w:rsidR="003E1A80" w:rsidRPr="00BE446A" w14:paraId="353BEB21" w14:textId="77777777" w:rsidTr="0031411E">
        <w:tc>
          <w:tcPr>
            <w:tcW w:w="2693" w:type="dxa"/>
          </w:tcPr>
          <w:p w14:paraId="38680788" w14:textId="77777777" w:rsidR="003E1A80" w:rsidRPr="00BE446A" w:rsidRDefault="003E1A80" w:rsidP="0067602D">
            <w:r w:rsidRPr="00BE446A">
              <w:t>16.12.2016</w:t>
            </w:r>
          </w:p>
        </w:tc>
        <w:tc>
          <w:tcPr>
            <w:tcW w:w="6374" w:type="dxa"/>
          </w:tcPr>
          <w:p w14:paraId="09F5C965" w14:textId="43F4D424" w:rsidR="003E1A80" w:rsidRPr="00BE446A" w:rsidRDefault="003E1A80" w:rsidP="0067602D">
            <w:r w:rsidRPr="00BE446A">
              <w:t xml:space="preserve">A letter from </w:t>
            </w:r>
            <w:proofErr w:type="spellStart"/>
            <w:r w:rsidRPr="00BE446A">
              <w:t>Counselor</w:t>
            </w:r>
            <w:proofErr w:type="spellEnd"/>
            <w:r w:rsidRPr="00BE446A">
              <w:t xml:space="preserve">, countersigned by Dr </w:t>
            </w:r>
            <w:proofErr w:type="spellStart"/>
            <w:r w:rsidR="001F7B94" w:rsidRPr="00BE446A">
              <w:t>Schurti</w:t>
            </w:r>
            <w:proofErr w:type="spellEnd"/>
            <w:r w:rsidRPr="00BE446A">
              <w:t>, is sent to Page Directors regarding the GT Loan</w:t>
            </w:r>
          </w:p>
        </w:tc>
      </w:tr>
      <w:tr w:rsidR="003E1A80" w:rsidRPr="00BE446A" w14:paraId="789FAA3B" w14:textId="77777777" w:rsidTr="0031411E">
        <w:tc>
          <w:tcPr>
            <w:tcW w:w="2693" w:type="dxa"/>
          </w:tcPr>
          <w:p w14:paraId="56B816BF" w14:textId="77777777" w:rsidR="003E1A80" w:rsidRPr="00BE446A" w:rsidRDefault="003E1A80" w:rsidP="0067602D">
            <w:r w:rsidRPr="00BE446A">
              <w:t>20.12.2016</w:t>
            </w:r>
          </w:p>
        </w:tc>
        <w:tc>
          <w:tcPr>
            <w:tcW w:w="6374" w:type="dxa"/>
          </w:tcPr>
          <w:p w14:paraId="6F4D7B58" w14:textId="77777777" w:rsidR="003E1A80" w:rsidRPr="00BE446A" w:rsidRDefault="003E1A80" w:rsidP="0067602D">
            <w:r w:rsidRPr="00BE446A">
              <w:t xml:space="preserve">Two further judgments of Haddon-Cave J </w:t>
            </w:r>
          </w:p>
          <w:p w14:paraId="0A81D6A2" w14:textId="77777777" w:rsidR="003E1A80" w:rsidRPr="00BE446A" w:rsidRDefault="003E1A80" w:rsidP="0067602D">
            <w:proofErr w:type="spellStart"/>
            <w:r w:rsidRPr="00BE446A">
              <w:t>Qubo</w:t>
            </w:r>
            <w:proofErr w:type="spellEnd"/>
            <w:r w:rsidRPr="00BE446A">
              <w:t xml:space="preserve"> 1 and </w:t>
            </w:r>
            <w:proofErr w:type="spellStart"/>
            <w:r w:rsidRPr="00BE446A">
              <w:t>Qubo</w:t>
            </w:r>
            <w:proofErr w:type="spellEnd"/>
            <w:r w:rsidRPr="00BE446A">
              <w:t xml:space="preserve"> 2 are joined as respondents </w:t>
            </w:r>
          </w:p>
          <w:p w14:paraId="3213BB7A" w14:textId="77777777" w:rsidR="003E1A80" w:rsidRPr="00BE446A" w:rsidRDefault="003E1A80" w:rsidP="0067602D">
            <w:r w:rsidRPr="00BE446A">
              <w:t xml:space="preserve">Date of the Financial Remedies Order </w:t>
            </w:r>
          </w:p>
          <w:p w14:paraId="3A0BFAC2" w14:textId="77777777" w:rsidR="003E1A80" w:rsidRPr="00BE446A" w:rsidRDefault="003E1A80" w:rsidP="0067602D">
            <w:r w:rsidRPr="00BE446A">
              <w:t xml:space="preserve">The transaction of 17 March 2015 is set aside </w:t>
            </w:r>
          </w:p>
        </w:tc>
      </w:tr>
      <w:tr w:rsidR="003E1A80" w:rsidRPr="00BE446A" w14:paraId="571CA2B7" w14:textId="77777777" w:rsidTr="0031411E">
        <w:tc>
          <w:tcPr>
            <w:tcW w:w="2693" w:type="dxa"/>
          </w:tcPr>
          <w:p w14:paraId="20529DC2" w14:textId="77777777" w:rsidR="003E1A80" w:rsidRPr="00BE446A" w:rsidRDefault="003E1A80" w:rsidP="0067602D">
            <w:r w:rsidRPr="00BE446A">
              <w:lastRenderedPageBreak/>
              <w:t>28.12.2016</w:t>
            </w:r>
          </w:p>
        </w:tc>
        <w:tc>
          <w:tcPr>
            <w:tcW w:w="6374" w:type="dxa"/>
          </w:tcPr>
          <w:p w14:paraId="1C7AECED" w14:textId="77777777" w:rsidR="003E1A80" w:rsidRPr="00BE446A" w:rsidRDefault="003E1A80" w:rsidP="0067602D">
            <w:r w:rsidRPr="00BE446A">
              <w:t xml:space="preserve">The Princely Court in Liechtenstein grants payment orders against </w:t>
            </w:r>
            <w:proofErr w:type="spellStart"/>
            <w:r w:rsidRPr="00BE446A">
              <w:t>Qubo</w:t>
            </w:r>
            <w:proofErr w:type="spellEnd"/>
            <w:r w:rsidRPr="00BE446A">
              <w:t xml:space="preserve"> 1 and </w:t>
            </w:r>
            <w:proofErr w:type="spellStart"/>
            <w:r w:rsidRPr="00BE446A">
              <w:t>Qubo</w:t>
            </w:r>
            <w:proofErr w:type="spellEnd"/>
            <w:r w:rsidRPr="00BE446A">
              <w:t xml:space="preserve"> 2 and freezing orders </w:t>
            </w:r>
          </w:p>
          <w:p w14:paraId="32E00495" w14:textId="77777777" w:rsidR="003E1A80" w:rsidRPr="00BE446A" w:rsidRDefault="003E1A80" w:rsidP="0067602D">
            <w:r w:rsidRPr="00BE446A">
              <w:t xml:space="preserve">The Liechtenstein Constitutional Court has subsequently held that the English judgment against </w:t>
            </w:r>
            <w:proofErr w:type="spellStart"/>
            <w:r w:rsidRPr="00BE446A">
              <w:t>Qubo</w:t>
            </w:r>
            <w:proofErr w:type="spellEnd"/>
            <w:r w:rsidRPr="00BE446A">
              <w:t xml:space="preserve"> 1 and </w:t>
            </w:r>
            <w:proofErr w:type="spellStart"/>
            <w:r w:rsidRPr="00BE446A">
              <w:t>Qubo</w:t>
            </w:r>
            <w:proofErr w:type="spellEnd"/>
            <w:r w:rsidRPr="00BE446A">
              <w:t xml:space="preserve"> 2 is not </w:t>
            </w:r>
            <w:proofErr w:type="gramStart"/>
            <w:r w:rsidRPr="00BE446A">
              <w:t>enforceable</w:t>
            </w:r>
            <w:proofErr w:type="gramEnd"/>
            <w:r w:rsidRPr="00BE446A">
              <w:t xml:space="preserve"> but the freezing orders have remained in place</w:t>
            </w:r>
          </w:p>
        </w:tc>
      </w:tr>
      <w:tr w:rsidR="003E1A80" w:rsidRPr="00BE446A" w14:paraId="28A94779" w14:textId="77777777" w:rsidTr="0031411E">
        <w:tc>
          <w:tcPr>
            <w:tcW w:w="2693" w:type="dxa"/>
          </w:tcPr>
          <w:p w14:paraId="009B377A" w14:textId="77777777" w:rsidR="003E1A80" w:rsidRPr="00BE446A" w:rsidRDefault="003E1A80" w:rsidP="0067602D">
            <w:r w:rsidRPr="00BE446A">
              <w:t>29.12.2016</w:t>
            </w:r>
          </w:p>
        </w:tc>
        <w:tc>
          <w:tcPr>
            <w:tcW w:w="6374" w:type="dxa"/>
          </w:tcPr>
          <w:p w14:paraId="5DABF37F" w14:textId="77777777" w:rsidR="003E1A80" w:rsidRPr="00BE446A" w:rsidRDefault="003E1A80" w:rsidP="0067602D">
            <w:proofErr w:type="spellStart"/>
            <w:r w:rsidRPr="00BE446A">
              <w:t>Qubo</w:t>
            </w:r>
            <w:proofErr w:type="spellEnd"/>
            <w:r w:rsidRPr="00BE446A">
              <w:t xml:space="preserve"> 1 and </w:t>
            </w:r>
            <w:proofErr w:type="spellStart"/>
            <w:r w:rsidRPr="00BE446A">
              <w:t>Qubo</w:t>
            </w:r>
            <w:proofErr w:type="spellEnd"/>
            <w:r w:rsidRPr="00BE446A">
              <w:t xml:space="preserve"> 2 are served with the Liechtenstein District Court freezing order </w:t>
            </w:r>
          </w:p>
        </w:tc>
      </w:tr>
      <w:tr w:rsidR="003E1A80" w:rsidRPr="00BE446A" w14:paraId="40DCCFAD" w14:textId="77777777" w:rsidTr="0031411E">
        <w:tc>
          <w:tcPr>
            <w:tcW w:w="2693" w:type="dxa"/>
          </w:tcPr>
          <w:p w14:paraId="39F9FC3D" w14:textId="77777777" w:rsidR="003E1A80" w:rsidRPr="00BE446A" w:rsidRDefault="003E1A80" w:rsidP="0067602D">
            <w:r w:rsidRPr="00BE446A">
              <w:t>January 2017</w:t>
            </w:r>
          </w:p>
        </w:tc>
        <w:tc>
          <w:tcPr>
            <w:tcW w:w="6374" w:type="dxa"/>
          </w:tcPr>
          <w:p w14:paraId="4AB29A78" w14:textId="77777777" w:rsidR="003E1A80" w:rsidRPr="00BE446A" w:rsidRDefault="003E1A80" w:rsidP="0067602D">
            <w:r w:rsidRPr="00BE446A">
              <w:t xml:space="preserve">The Wife begins enforcement proceedings in Switzerland against </w:t>
            </w:r>
            <w:proofErr w:type="spellStart"/>
            <w:r w:rsidRPr="00BE446A">
              <w:t>Cotor</w:t>
            </w:r>
            <w:proofErr w:type="spellEnd"/>
            <w:r w:rsidRPr="00BE446A">
              <w:t xml:space="preserve"> </w:t>
            </w:r>
          </w:p>
        </w:tc>
      </w:tr>
      <w:tr w:rsidR="003E1A80" w:rsidRPr="00BE446A" w14:paraId="15934F26" w14:textId="77777777" w:rsidTr="0031411E">
        <w:tc>
          <w:tcPr>
            <w:tcW w:w="2693" w:type="dxa"/>
          </w:tcPr>
          <w:p w14:paraId="7217F0C4" w14:textId="77777777" w:rsidR="003E1A80" w:rsidRPr="00BE446A" w:rsidRDefault="003E1A80" w:rsidP="0067602D">
            <w:r w:rsidRPr="00BE446A">
              <w:t>03.01.2017</w:t>
            </w:r>
          </w:p>
        </w:tc>
        <w:tc>
          <w:tcPr>
            <w:tcW w:w="6374" w:type="dxa"/>
          </w:tcPr>
          <w:p w14:paraId="1B7C9600" w14:textId="48802E42" w:rsidR="003E1A80" w:rsidRPr="00BE446A" w:rsidRDefault="003E1A80" w:rsidP="0067602D">
            <w:r w:rsidRPr="00BE446A">
              <w:t>The Wife obtains a freezing order in Liechtenstein again</w:t>
            </w:r>
            <w:r w:rsidR="00A83DA4">
              <w:t>st</w:t>
            </w:r>
            <w:r w:rsidRPr="00BE446A">
              <w:t xml:space="preserve"> </w:t>
            </w:r>
            <w:proofErr w:type="spellStart"/>
            <w:r w:rsidRPr="00BE446A">
              <w:t>Cotor</w:t>
            </w:r>
            <w:proofErr w:type="spellEnd"/>
            <w:r w:rsidRPr="00BE446A">
              <w:t xml:space="preserve"> </w:t>
            </w:r>
          </w:p>
        </w:tc>
      </w:tr>
      <w:tr w:rsidR="003E1A80" w:rsidRPr="00BE446A" w14:paraId="1374EF6D" w14:textId="77777777" w:rsidTr="0031411E">
        <w:tc>
          <w:tcPr>
            <w:tcW w:w="2693" w:type="dxa"/>
          </w:tcPr>
          <w:p w14:paraId="4F5033C7" w14:textId="14FB9267" w:rsidR="003E1A80" w:rsidRPr="00BE446A" w:rsidRDefault="003E1A80" w:rsidP="0067602D">
            <w:r w:rsidRPr="00BE446A">
              <w:t>04.01.2017</w:t>
            </w:r>
          </w:p>
        </w:tc>
        <w:tc>
          <w:tcPr>
            <w:tcW w:w="6374" w:type="dxa"/>
          </w:tcPr>
          <w:p w14:paraId="52DF445D" w14:textId="77777777" w:rsidR="003E1A80" w:rsidRPr="00BE446A" w:rsidRDefault="003E1A80" w:rsidP="0067602D">
            <w:r w:rsidRPr="00BE446A">
              <w:t xml:space="preserve">Monetary Assets no longer held in </w:t>
            </w:r>
            <w:proofErr w:type="spellStart"/>
            <w:r w:rsidRPr="00BE446A">
              <w:t>Cotor’s</w:t>
            </w:r>
            <w:proofErr w:type="spellEnd"/>
            <w:r w:rsidRPr="00BE446A">
              <w:t xml:space="preserve"> LGT account </w:t>
            </w:r>
          </w:p>
          <w:p w14:paraId="5A4E9347" w14:textId="131DD78B" w:rsidR="003E1A80" w:rsidRPr="00BE446A" w:rsidRDefault="003E1A80" w:rsidP="0067602D">
            <w:r w:rsidRPr="00BE446A">
              <w:t xml:space="preserve">LGT </w:t>
            </w:r>
            <w:r w:rsidR="004806BE">
              <w:t xml:space="preserve">later </w:t>
            </w:r>
            <w:r w:rsidRPr="00BE446A">
              <w:t>informed the Liechtenstein court that it did not hold any “</w:t>
            </w:r>
            <w:r w:rsidRPr="00BE446A">
              <w:rPr>
                <w:i/>
                <w:iCs/>
              </w:rPr>
              <w:t>attachable assets</w:t>
            </w:r>
            <w:r w:rsidRPr="00BE446A">
              <w:t xml:space="preserve">” on behalf of </w:t>
            </w:r>
            <w:proofErr w:type="spellStart"/>
            <w:r w:rsidRPr="00BE446A">
              <w:t>Cotor</w:t>
            </w:r>
            <w:proofErr w:type="spellEnd"/>
            <w:r w:rsidRPr="00BE446A">
              <w:t xml:space="preserve"> </w:t>
            </w:r>
            <w:r w:rsidR="00C264BE">
              <w:t>as at 4 January 2017</w:t>
            </w:r>
          </w:p>
        </w:tc>
      </w:tr>
      <w:tr w:rsidR="003E1A80" w:rsidRPr="00BE446A" w14:paraId="6E875FF6" w14:textId="77777777" w:rsidTr="0031411E">
        <w:tc>
          <w:tcPr>
            <w:tcW w:w="2693" w:type="dxa"/>
          </w:tcPr>
          <w:p w14:paraId="0811D9E7" w14:textId="77777777" w:rsidR="003E1A80" w:rsidRPr="00BE446A" w:rsidRDefault="003E1A80" w:rsidP="0067602D">
            <w:r w:rsidRPr="00BE446A">
              <w:t>09.01.2017</w:t>
            </w:r>
          </w:p>
        </w:tc>
        <w:tc>
          <w:tcPr>
            <w:tcW w:w="6374" w:type="dxa"/>
          </w:tcPr>
          <w:p w14:paraId="2FE13A53" w14:textId="77777777" w:rsidR="003E1A80" w:rsidRPr="00BE446A" w:rsidRDefault="003E1A80" w:rsidP="0067602D">
            <w:r w:rsidRPr="00BE446A">
              <w:t xml:space="preserve">The </w:t>
            </w:r>
            <w:proofErr w:type="spellStart"/>
            <w:r w:rsidRPr="00BE446A">
              <w:t>Arbaj</w:t>
            </w:r>
            <w:proofErr w:type="spellEnd"/>
            <w:r w:rsidRPr="00BE446A">
              <w:t xml:space="preserve"> Trust is established </w:t>
            </w:r>
          </w:p>
        </w:tc>
      </w:tr>
      <w:tr w:rsidR="003E1A80" w:rsidRPr="00BE446A" w14:paraId="27D9F22E" w14:textId="77777777" w:rsidTr="0031411E">
        <w:tc>
          <w:tcPr>
            <w:tcW w:w="2693" w:type="dxa"/>
          </w:tcPr>
          <w:p w14:paraId="5A794A17" w14:textId="0EB2542B" w:rsidR="003E1A80" w:rsidRPr="00BE446A" w:rsidRDefault="001E4783" w:rsidP="0067602D">
            <w:r>
              <w:t xml:space="preserve">From </w:t>
            </w:r>
            <w:r w:rsidR="003E1A80" w:rsidRPr="00BE446A">
              <w:t>13.01.2017</w:t>
            </w:r>
          </w:p>
        </w:tc>
        <w:tc>
          <w:tcPr>
            <w:tcW w:w="6374" w:type="dxa"/>
          </w:tcPr>
          <w:p w14:paraId="7A1C3995" w14:textId="27B4C24B" w:rsidR="003E1A80" w:rsidRPr="00BE446A" w:rsidRDefault="003E1A80" w:rsidP="0067602D">
            <w:r w:rsidRPr="00BE446A">
              <w:t>The Genus Trust transfers US$36.6</w:t>
            </w:r>
            <w:r w:rsidR="00346CD9">
              <w:t xml:space="preserve"> </w:t>
            </w:r>
            <w:r w:rsidRPr="00BE446A">
              <w:t>million, CHF 4</w:t>
            </w:r>
            <w:r w:rsidR="00346CD9">
              <w:t xml:space="preserve"> </w:t>
            </w:r>
            <w:r w:rsidRPr="00BE446A">
              <w:t>million and £1</w:t>
            </w:r>
            <w:r w:rsidR="00346CD9">
              <w:t xml:space="preserve"> </w:t>
            </w:r>
            <w:r w:rsidRPr="00BE446A">
              <w:t xml:space="preserve">million to the </w:t>
            </w:r>
            <w:proofErr w:type="spellStart"/>
            <w:r w:rsidRPr="00BE446A">
              <w:t>Arbaj</w:t>
            </w:r>
            <w:proofErr w:type="spellEnd"/>
            <w:r w:rsidRPr="00BE446A">
              <w:t xml:space="preserve"> Trust, which distributes those funds to the Husband </w:t>
            </w:r>
          </w:p>
        </w:tc>
      </w:tr>
      <w:tr w:rsidR="003E1A80" w:rsidRPr="00BE446A" w14:paraId="0338D78A" w14:textId="77777777" w:rsidTr="0031411E">
        <w:tc>
          <w:tcPr>
            <w:tcW w:w="2693" w:type="dxa"/>
          </w:tcPr>
          <w:p w14:paraId="6F2C9BA9" w14:textId="77777777" w:rsidR="003E1A80" w:rsidRPr="00BE446A" w:rsidRDefault="003E1A80" w:rsidP="0067602D">
            <w:r w:rsidRPr="00BE446A">
              <w:t>20.01.2017</w:t>
            </w:r>
          </w:p>
        </w:tc>
        <w:tc>
          <w:tcPr>
            <w:tcW w:w="6374" w:type="dxa"/>
          </w:tcPr>
          <w:p w14:paraId="1D5C9124" w14:textId="77777777" w:rsidR="003E1A80" w:rsidRPr="00BE446A" w:rsidRDefault="003E1A80" w:rsidP="0067602D">
            <w:r w:rsidRPr="00BE446A">
              <w:t xml:space="preserve">It is purported that Page Directors and </w:t>
            </w:r>
            <w:proofErr w:type="spellStart"/>
            <w:r w:rsidRPr="00BE446A">
              <w:t>Borderedge</w:t>
            </w:r>
            <w:proofErr w:type="spellEnd"/>
            <w:r w:rsidRPr="00BE446A">
              <w:t xml:space="preserve"> execute the GT Loan agreement </w:t>
            </w:r>
          </w:p>
        </w:tc>
      </w:tr>
      <w:tr w:rsidR="003E1A80" w:rsidRPr="00BE446A" w14:paraId="54354F0A" w14:textId="77777777" w:rsidTr="0031411E">
        <w:tc>
          <w:tcPr>
            <w:tcW w:w="2693" w:type="dxa"/>
          </w:tcPr>
          <w:p w14:paraId="36B18B38" w14:textId="77777777" w:rsidR="003E1A80" w:rsidRPr="00BE446A" w:rsidRDefault="003E1A80" w:rsidP="0067602D">
            <w:r w:rsidRPr="00BE446A">
              <w:t>23.01.2017</w:t>
            </w:r>
          </w:p>
        </w:tc>
        <w:tc>
          <w:tcPr>
            <w:tcW w:w="6374" w:type="dxa"/>
          </w:tcPr>
          <w:p w14:paraId="5436C520" w14:textId="77777777" w:rsidR="003E1A80" w:rsidRPr="00BE446A" w:rsidRDefault="003E1A80" w:rsidP="0067602D">
            <w:r w:rsidRPr="00BE446A">
              <w:t xml:space="preserve">Ms </w:t>
            </w:r>
            <w:proofErr w:type="spellStart"/>
            <w:r w:rsidRPr="00BE446A">
              <w:t>Potsi</w:t>
            </w:r>
            <w:proofErr w:type="spellEnd"/>
            <w:r w:rsidRPr="00BE446A">
              <w:t xml:space="preserve"> emails Mr Kerman and Mr Devlin a partially executed GT Loan agreement and asked to </w:t>
            </w:r>
            <w:r w:rsidRPr="00BE446A">
              <w:rPr>
                <w:i/>
                <w:iCs/>
              </w:rPr>
              <w:t>“please give us some more information about this matter and advise”</w:t>
            </w:r>
          </w:p>
        </w:tc>
      </w:tr>
      <w:tr w:rsidR="003E1A80" w:rsidRPr="00BE446A" w14:paraId="3FA0066F" w14:textId="77777777" w:rsidTr="0031411E">
        <w:tc>
          <w:tcPr>
            <w:tcW w:w="2693" w:type="dxa"/>
          </w:tcPr>
          <w:p w14:paraId="1C261A7C" w14:textId="77777777" w:rsidR="003E1A80" w:rsidRPr="00BE446A" w:rsidRDefault="003E1A80" w:rsidP="0067602D">
            <w:r w:rsidRPr="00BE446A">
              <w:t>07.02.2017</w:t>
            </w:r>
          </w:p>
        </w:tc>
        <w:tc>
          <w:tcPr>
            <w:tcW w:w="6374" w:type="dxa"/>
          </w:tcPr>
          <w:p w14:paraId="7CD2D771" w14:textId="77777777" w:rsidR="003E1A80" w:rsidRPr="00BE446A" w:rsidRDefault="003E1A80" w:rsidP="0067602D">
            <w:r w:rsidRPr="00BE446A">
              <w:t xml:space="preserve">Dr </w:t>
            </w:r>
            <w:proofErr w:type="spellStart"/>
            <w:r w:rsidRPr="00BE446A">
              <w:t>Schurti</w:t>
            </w:r>
            <w:proofErr w:type="spellEnd"/>
            <w:r w:rsidRPr="00BE446A">
              <w:t xml:space="preserve"> and the Husband meet in Miami </w:t>
            </w:r>
          </w:p>
        </w:tc>
      </w:tr>
      <w:tr w:rsidR="003E1A80" w:rsidRPr="00BE446A" w14:paraId="3568AEE2" w14:textId="77777777" w:rsidTr="0031411E">
        <w:tc>
          <w:tcPr>
            <w:tcW w:w="2693" w:type="dxa"/>
          </w:tcPr>
          <w:p w14:paraId="792397E1" w14:textId="77777777" w:rsidR="003E1A80" w:rsidRPr="00BE446A" w:rsidRDefault="003E1A80" w:rsidP="0067602D">
            <w:r w:rsidRPr="00BE446A">
              <w:t>16.02.2017</w:t>
            </w:r>
          </w:p>
        </w:tc>
        <w:tc>
          <w:tcPr>
            <w:tcW w:w="6374" w:type="dxa"/>
          </w:tcPr>
          <w:p w14:paraId="65867E7C" w14:textId="77777777" w:rsidR="003E1A80" w:rsidRPr="00BE446A" w:rsidRDefault="003E1A80" w:rsidP="0067602D">
            <w:r w:rsidRPr="00BE446A">
              <w:t xml:space="preserve">Dr </w:t>
            </w:r>
            <w:proofErr w:type="spellStart"/>
            <w:r w:rsidRPr="00BE446A">
              <w:t>Schurti</w:t>
            </w:r>
            <w:proofErr w:type="spellEnd"/>
            <w:r w:rsidRPr="00BE446A">
              <w:t xml:space="preserve"> creates the </w:t>
            </w:r>
            <w:proofErr w:type="gramStart"/>
            <w:r w:rsidRPr="00BE446A">
              <w:t>Navy Blue</w:t>
            </w:r>
            <w:proofErr w:type="gramEnd"/>
            <w:r w:rsidRPr="00BE446A">
              <w:t xml:space="preserve"> trust </w:t>
            </w:r>
          </w:p>
          <w:p w14:paraId="73AF3CAD" w14:textId="77777777" w:rsidR="003E1A80" w:rsidRPr="00BE446A" w:rsidRDefault="003E1A80" w:rsidP="0067602D">
            <w:r w:rsidRPr="00BE446A">
              <w:t xml:space="preserve">The </w:t>
            </w:r>
            <w:proofErr w:type="spellStart"/>
            <w:r w:rsidRPr="00BE446A">
              <w:t>Longlaster</w:t>
            </w:r>
            <w:proofErr w:type="spellEnd"/>
            <w:r w:rsidRPr="00BE446A">
              <w:t xml:space="preserve"> Trust is established </w:t>
            </w:r>
          </w:p>
          <w:p w14:paraId="24B7ACB0" w14:textId="77777777" w:rsidR="003E1A80" w:rsidRPr="00BE446A" w:rsidRDefault="003E1A80" w:rsidP="0067602D">
            <w:r w:rsidRPr="00BE446A">
              <w:t xml:space="preserve">Ms </w:t>
            </w:r>
            <w:proofErr w:type="spellStart"/>
            <w:r w:rsidRPr="00BE446A">
              <w:t>Potsi</w:t>
            </w:r>
            <w:proofErr w:type="spellEnd"/>
            <w:r w:rsidRPr="00BE446A">
              <w:t xml:space="preserve"> emails asking what to do with the GT Loan agreement </w:t>
            </w:r>
          </w:p>
        </w:tc>
      </w:tr>
      <w:tr w:rsidR="003E1A80" w:rsidRPr="00BE446A" w14:paraId="26D46DD6" w14:textId="77777777" w:rsidTr="0031411E">
        <w:tc>
          <w:tcPr>
            <w:tcW w:w="2693" w:type="dxa"/>
          </w:tcPr>
          <w:p w14:paraId="0C09F0DE" w14:textId="77777777" w:rsidR="003E1A80" w:rsidRPr="00BE446A" w:rsidRDefault="003E1A80" w:rsidP="0067602D">
            <w:r w:rsidRPr="00BE446A">
              <w:t>17.02.2017</w:t>
            </w:r>
          </w:p>
        </w:tc>
        <w:tc>
          <w:tcPr>
            <w:tcW w:w="6374" w:type="dxa"/>
          </w:tcPr>
          <w:p w14:paraId="746A232D" w14:textId="77777777" w:rsidR="003E1A80" w:rsidRPr="00BE446A" w:rsidRDefault="003E1A80" w:rsidP="0067602D">
            <w:r w:rsidRPr="00BE446A">
              <w:t xml:space="preserve">Dr </w:t>
            </w:r>
            <w:proofErr w:type="spellStart"/>
            <w:r w:rsidRPr="00BE446A">
              <w:t>Schurti</w:t>
            </w:r>
            <w:proofErr w:type="spellEnd"/>
            <w:r w:rsidRPr="00BE446A">
              <w:t xml:space="preserve"> establishes Straight </w:t>
            </w:r>
          </w:p>
        </w:tc>
      </w:tr>
      <w:tr w:rsidR="003E1A80" w:rsidRPr="00BE446A" w14:paraId="3FAC6A78" w14:textId="77777777" w:rsidTr="0031411E">
        <w:tc>
          <w:tcPr>
            <w:tcW w:w="2693" w:type="dxa"/>
          </w:tcPr>
          <w:p w14:paraId="3E866137" w14:textId="77777777" w:rsidR="003E1A80" w:rsidRPr="00BE446A" w:rsidRDefault="003E1A80" w:rsidP="0067602D">
            <w:r w:rsidRPr="00BE446A">
              <w:t>21.02.2017</w:t>
            </w:r>
          </w:p>
        </w:tc>
        <w:tc>
          <w:tcPr>
            <w:tcW w:w="6374" w:type="dxa"/>
          </w:tcPr>
          <w:p w14:paraId="444C56D8" w14:textId="77777777" w:rsidR="003E1A80" w:rsidRPr="00BE446A" w:rsidRDefault="003E1A80" w:rsidP="0067602D">
            <w:r w:rsidRPr="00BE446A">
              <w:t>The Ladybird Trust is established</w:t>
            </w:r>
          </w:p>
        </w:tc>
      </w:tr>
      <w:tr w:rsidR="003E1A80" w:rsidRPr="00BE446A" w14:paraId="41D5C1E5" w14:textId="77777777" w:rsidTr="0031411E">
        <w:tc>
          <w:tcPr>
            <w:tcW w:w="2693" w:type="dxa"/>
          </w:tcPr>
          <w:p w14:paraId="547D5ACE" w14:textId="77777777" w:rsidR="003E1A80" w:rsidRPr="00BE446A" w:rsidRDefault="003E1A80" w:rsidP="0067602D">
            <w:r w:rsidRPr="00BE446A">
              <w:t xml:space="preserve">Date(s) unknown </w:t>
            </w:r>
          </w:p>
        </w:tc>
        <w:tc>
          <w:tcPr>
            <w:tcW w:w="6374" w:type="dxa"/>
          </w:tcPr>
          <w:p w14:paraId="6811692D" w14:textId="77777777" w:rsidR="003E1A80" w:rsidRPr="00BE446A" w:rsidRDefault="003E1A80" w:rsidP="0067602D">
            <w:r w:rsidRPr="00BE446A">
              <w:t xml:space="preserve">The </w:t>
            </w:r>
            <w:proofErr w:type="spellStart"/>
            <w:r w:rsidRPr="00BE446A">
              <w:t>Longlaster</w:t>
            </w:r>
            <w:proofErr w:type="spellEnd"/>
            <w:r w:rsidRPr="00BE446A">
              <w:t xml:space="preserve"> Trust transfers funds to the Ladybird Trust</w:t>
            </w:r>
          </w:p>
          <w:p w14:paraId="7EFCC31A" w14:textId="77777777" w:rsidR="003E1A80" w:rsidRPr="00BE446A" w:rsidRDefault="003E1A80" w:rsidP="0067602D">
            <w:r w:rsidRPr="00BE446A">
              <w:t xml:space="preserve">The Ladybird Trust then makes transfers to the Husband personally (US$44 million) at his USB account in Switzerland and for works on the Yacht and pays a retainer to </w:t>
            </w:r>
            <w:proofErr w:type="spellStart"/>
            <w:r w:rsidRPr="00BE446A">
              <w:t>Walch</w:t>
            </w:r>
            <w:proofErr w:type="spellEnd"/>
            <w:r w:rsidRPr="00BE446A">
              <w:t xml:space="preserve"> &amp; </w:t>
            </w:r>
            <w:proofErr w:type="spellStart"/>
            <w:r w:rsidRPr="00BE446A">
              <w:t>Schurti</w:t>
            </w:r>
            <w:proofErr w:type="spellEnd"/>
            <w:r w:rsidRPr="00BE446A">
              <w:t xml:space="preserve"> </w:t>
            </w:r>
          </w:p>
        </w:tc>
      </w:tr>
      <w:tr w:rsidR="003E1A80" w:rsidRPr="00BE446A" w14:paraId="29C15055" w14:textId="77777777" w:rsidTr="0031411E">
        <w:tc>
          <w:tcPr>
            <w:tcW w:w="2693" w:type="dxa"/>
          </w:tcPr>
          <w:p w14:paraId="407C3500" w14:textId="77777777" w:rsidR="003E1A80" w:rsidRPr="00BE446A" w:rsidRDefault="003E1A80" w:rsidP="0067602D">
            <w:r w:rsidRPr="00BE446A">
              <w:t>08.03.2017</w:t>
            </w:r>
          </w:p>
        </w:tc>
        <w:tc>
          <w:tcPr>
            <w:tcW w:w="6374" w:type="dxa"/>
          </w:tcPr>
          <w:p w14:paraId="780A0D6C" w14:textId="77777777" w:rsidR="003E1A80" w:rsidRPr="00BE446A" w:rsidRDefault="003E1A80" w:rsidP="0067602D">
            <w:r w:rsidRPr="00BE446A">
              <w:t xml:space="preserve">The Yacht is transferred from </w:t>
            </w:r>
            <w:proofErr w:type="spellStart"/>
            <w:r w:rsidRPr="00BE446A">
              <w:t>Qubo</w:t>
            </w:r>
            <w:proofErr w:type="spellEnd"/>
            <w:r w:rsidRPr="00BE446A">
              <w:t xml:space="preserve"> 2 to Straight </w:t>
            </w:r>
          </w:p>
          <w:p w14:paraId="34B1F2ED" w14:textId="77777777" w:rsidR="003E1A80" w:rsidRPr="00BE446A" w:rsidRDefault="003E1A80" w:rsidP="0067602D">
            <w:r w:rsidRPr="00BE446A">
              <w:t xml:space="preserve">The </w:t>
            </w:r>
            <w:proofErr w:type="gramStart"/>
            <w:r w:rsidRPr="00BE446A">
              <w:t>Navy Blue</w:t>
            </w:r>
            <w:proofErr w:type="gramEnd"/>
            <w:r w:rsidRPr="00BE446A">
              <w:t xml:space="preserve"> Trust grants use of the Yacht to the Husband and his family </w:t>
            </w:r>
          </w:p>
        </w:tc>
      </w:tr>
      <w:tr w:rsidR="003E1A80" w:rsidRPr="00BE446A" w14:paraId="5772B2E8" w14:textId="77777777" w:rsidTr="0031411E">
        <w:tc>
          <w:tcPr>
            <w:tcW w:w="2693" w:type="dxa"/>
          </w:tcPr>
          <w:p w14:paraId="7833855F" w14:textId="77777777" w:rsidR="003E1A80" w:rsidRPr="00BE446A" w:rsidRDefault="003E1A80" w:rsidP="0067602D">
            <w:r w:rsidRPr="00BE446A">
              <w:t>12.05.2017</w:t>
            </w:r>
          </w:p>
        </w:tc>
        <w:tc>
          <w:tcPr>
            <w:tcW w:w="6374" w:type="dxa"/>
          </w:tcPr>
          <w:p w14:paraId="6B908C10" w14:textId="77777777" w:rsidR="003E1A80" w:rsidRPr="00BE446A" w:rsidRDefault="003E1A80" w:rsidP="0067602D">
            <w:r w:rsidRPr="00BE446A">
              <w:t xml:space="preserve">The Wife lodges a criminal complaint with the Liechtenstein State Prosecutor against the Husband, </w:t>
            </w:r>
            <w:proofErr w:type="spellStart"/>
            <w:r w:rsidRPr="00BE446A">
              <w:t>Cotor</w:t>
            </w:r>
            <w:proofErr w:type="spellEnd"/>
            <w:r w:rsidRPr="00BE446A">
              <w:t xml:space="preserve"> and persons unknown for thwarting enforcement </w:t>
            </w:r>
          </w:p>
          <w:p w14:paraId="235A3A13" w14:textId="77777777" w:rsidR="003E1A80" w:rsidRPr="00BE446A" w:rsidRDefault="003E1A80" w:rsidP="0067602D">
            <w:r w:rsidRPr="00BE446A">
              <w:t xml:space="preserve">It has now been extended to cover a serious offence of fraudulent bankruptcy and money laundering and to cover </w:t>
            </w:r>
            <w:proofErr w:type="spellStart"/>
            <w:r w:rsidRPr="00BE446A">
              <w:t>Qubo</w:t>
            </w:r>
            <w:proofErr w:type="spellEnd"/>
            <w:r w:rsidRPr="00BE446A">
              <w:t xml:space="preserve"> 1, Dr </w:t>
            </w:r>
            <w:proofErr w:type="spellStart"/>
            <w:r w:rsidRPr="00BE446A">
              <w:t>Schurti</w:t>
            </w:r>
            <w:proofErr w:type="spellEnd"/>
            <w:r w:rsidRPr="00BE446A">
              <w:t xml:space="preserve"> and Dr </w:t>
            </w:r>
            <w:proofErr w:type="spellStart"/>
            <w:r w:rsidRPr="00BE446A">
              <w:t>Blasy</w:t>
            </w:r>
            <w:proofErr w:type="spellEnd"/>
            <w:r w:rsidRPr="00BE446A">
              <w:t xml:space="preserve"> </w:t>
            </w:r>
          </w:p>
        </w:tc>
      </w:tr>
      <w:tr w:rsidR="003E1A80" w:rsidRPr="00BE446A" w14:paraId="274DFA0B" w14:textId="77777777" w:rsidTr="0031411E">
        <w:tc>
          <w:tcPr>
            <w:tcW w:w="2693" w:type="dxa"/>
          </w:tcPr>
          <w:p w14:paraId="4F6725FE" w14:textId="77777777" w:rsidR="003E1A80" w:rsidRPr="00BE446A" w:rsidRDefault="003E1A80" w:rsidP="0067602D">
            <w:r w:rsidRPr="00BE446A">
              <w:t>13.06.2017</w:t>
            </w:r>
          </w:p>
        </w:tc>
        <w:tc>
          <w:tcPr>
            <w:tcW w:w="6374" w:type="dxa"/>
          </w:tcPr>
          <w:p w14:paraId="43296D2C" w14:textId="4945F598" w:rsidR="003E1A80" w:rsidRPr="00BE446A" w:rsidRDefault="00FA16E0" w:rsidP="0067602D">
            <w:r>
              <w:t xml:space="preserve">Transfer </w:t>
            </w:r>
            <w:r w:rsidR="003E1A80" w:rsidRPr="00BE446A">
              <w:t>US$5</w:t>
            </w:r>
            <w:r>
              <w:t xml:space="preserve"> </w:t>
            </w:r>
            <w:r w:rsidR="003E1A80" w:rsidRPr="00BE446A">
              <w:t xml:space="preserve">million </w:t>
            </w:r>
            <w:r>
              <w:t xml:space="preserve">from the Husband </w:t>
            </w:r>
            <w:r w:rsidR="003E1A80" w:rsidRPr="00BE446A">
              <w:t xml:space="preserve">to </w:t>
            </w:r>
            <w:proofErr w:type="spellStart"/>
            <w:r w:rsidR="003E1A80" w:rsidRPr="00BE446A">
              <w:t>Temur</w:t>
            </w:r>
            <w:proofErr w:type="spellEnd"/>
            <w:r w:rsidR="003E1A80" w:rsidRPr="00BE446A">
              <w:t xml:space="preserve"> </w:t>
            </w:r>
          </w:p>
        </w:tc>
      </w:tr>
      <w:tr w:rsidR="003E1A80" w:rsidRPr="00BE446A" w14:paraId="004B1C61" w14:textId="77777777" w:rsidTr="0031411E">
        <w:tc>
          <w:tcPr>
            <w:tcW w:w="2693" w:type="dxa"/>
          </w:tcPr>
          <w:p w14:paraId="757E2F4A" w14:textId="77777777" w:rsidR="003E1A80" w:rsidRPr="00BE446A" w:rsidRDefault="003E1A80" w:rsidP="0067602D">
            <w:r w:rsidRPr="00BE446A">
              <w:t xml:space="preserve">June – September 2017 </w:t>
            </w:r>
          </w:p>
        </w:tc>
        <w:tc>
          <w:tcPr>
            <w:tcW w:w="6374" w:type="dxa"/>
          </w:tcPr>
          <w:p w14:paraId="04E92C0A" w14:textId="77777777" w:rsidR="003E1A80" w:rsidRPr="00BE446A" w:rsidRDefault="003E1A80" w:rsidP="0067602D">
            <w:r w:rsidRPr="00BE446A">
              <w:t xml:space="preserve">The Genus Trust transfers some of the Monetary Assets to an account in its name at </w:t>
            </w:r>
            <w:proofErr w:type="spellStart"/>
            <w:r w:rsidRPr="00BE446A">
              <w:t>Bendura</w:t>
            </w:r>
            <w:proofErr w:type="spellEnd"/>
            <w:r w:rsidRPr="00BE446A">
              <w:t xml:space="preserve"> Bank </w:t>
            </w:r>
          </w:p>
        </w:tc>
      </w:tr>
      <w:tr w:rsidR="001F7B94" w:rsidRPr="00BE446A" w14:paraId="71D7D7CA" w14:textId="77777777" w:rsidTr="0031411E">
        <w:tc>
          <w:tcPr>
            <w:tcW w:w="2693" w:type="dxa"/>
          </w:tcPr>
          <w:p w14:paraId="4C60A161" w14:textId="3902B96E" w:rsidR="001F7B94" w:rsidRPr="00BE446A" w:rsidRDefault="00600CE7" w:rsidP="0067602D">
            <w:r>
              <w:t xml:space="preserve">01.09.2017 </w:t>
            </w:r>
            <w:r w:rsidR="006D07E5">
              <w:t>-</w:t>
            </w:r>
            <w:r>
              <w:t xml:space="preserve"> 05.09.2017</w:t>
            </w:r>
          </w:p>
        </w:tc>
        <w:tc>
          <w:tcPr>
            <w:tcW w:w="6374" w:type="dxa"/>
          </w:tcPr>
          <w:p w14:paraId="0DC05502" w14:textId="77777777" w:rsidR="006D07E5" w:rsidRPr="00BE446A" w:rsidRDefault="006D07E5" w:rsidP="0067602D">
            <w:r w:rsidRPr="00BE446A">
              <w:t xml:space="preserve">SCI VLC defaults on the VLC Mortgage because it did not have a source of income to service the interest </w:t>
            </w:r>
          </w:p>
          <w:p w14:paraId="2689D990" w14:textId="4C9D3863" w:rsidR="006D07E5" w:rsidRPr="00BE446A" w:rsidRDefault="006D07E5" w:rsidP="0067602D">
            <w:r w:rsidRPr="00BE446A">
              <w:lastRenderedPageBreak/>
              <w:t>UBS Monaco satisf</w:t>
            </w:r>
            <w:r>
              <w:t>ies</w:t>
            </w:r>
            <w:r w:rsidRPr="00BE446A">
              <w:t xml:space="preserve"> the VLC Mortgage by calling on the guarantee from UBS Switzerland, which in turn appropriates EUR17,280,673 from the cash collateral held in </w:t>
            </w:r>
            <w:proofErr w:type="spellStart"/>
            <w:r w:rsidRPr="00BE446A">
              <w:t>Borderedge’s</w:t>
            </w:r>
            <w:proofErr w:type="spellEnd"/>
            <w:r w:rsidRPr="00BE446A">
              <w:t xml:space="preserve"> bank account</w:t>
            </w:r>
          </w:p>
          <w:p w14:paraId="116C26C2" w14:textId="77777777" w:rsidR="006D07E5" w:rsidRPr="00BE446A" w:rsidRDefault="006D07E5" w:rsidP="0067602D">
            <w:proofErr w:type="spellStart"/>
            <w:r w:rsidRPr="00BE446A">
              <w:t>Borderedge</w:t>
            </w:r>
            <w:proofErr w:type="spellEnd"/>
            <w:r w:rsidRPr="00BE446A">
              <w:t xml:space="preserve"> admit that this entitles it to claim the sum of EUR17,280,673 from SCI VLC which now holds unencumbered title to Villa Le Cottage </w:t>
            </w:r>
          </w:p>
          <w:p w14:paraId="321BDC1B" w14:textId="5C46F9FD" w:rsidR="001F7B94" w:rsidRPr="00BE446A" w:rsidRDefault="006D07E5" w:rsidP="0067602D">
            <w:proofErr w:type="spellStart"/>
            <w:r w:rsidRPr="00BE446A">
              <w:t>Borderedge</w:t>
            </w:r>
            <w:proofErr w:type="spellEnd"/>
            <w:r w:rsidRPr="00BE446A">
              <w:t xml:space="preserve"> still remains subject to its undertaking to UBS Switzerland for a sum of </w:t>
            </w:r>
            <w:r w:rsidR="0078148E">
              <w:t>€</w:t>
            </w:r>
            <w:r w:rsidRPr="00BE446A">
              <w:t>6.7</w:t>
            </w:r>
            <w:r w:rsidR="0078148E">
              <w:t xml:space="preserve"> </w:t>
            </w:r>
            <w:r w:rsidRPr="00BE446A">
              <w:t xml:space="preserve">million to secure repayment of the VPP Mortgage by SCI VPP and </w:t>
            </w:r>
            <w:proofErr w:type="spellStart"/>
            <w:r w:rsidRPr="00BE446A">
              <w:t>Borderedge’s</w:t>
            </w:r>
            <w:proofErr w:type="spellEnd"/>
            <w:r w:rsidRPr="00BE446A">
              <w:t xml:space="preserve"> assets are pledged to UBS </w:t>
            </w:r>
            <w:r w:rsidR="0078148E">
              <w:t xml:space="preserve">Switzerland </w:t>
            </w:r>
            <w:r w:rsidRPr="00BE446A">
              <w:t>accordingly</w:t>
            </w:r>
          </w:p>
        </w:tc>
      </w:tr>
      <w:tr w:rsidR="00891474" w:rsidRPr="00BE446A" w14:paraId="19649A05" w14:textId="77777777" w:rsidTr="0031411E">
        <w:tc>
          <w:tcPr>
            <w:tcW w:w="2693" w:type="dxa"/>
          </w:tcPr>
          <w:p w14:paraId="383EAF0C" w14:textId="611B33DF" w:rsidR="00891474" w:rsidRPr="00BE446A" w:rsidRDefault="00891474" w:rsidP="0067602D">
            <w:r>
              <w:lastRenderedPageBreak/>
              <w:t>12.10.2017</w:t>
            </w:r>
          </w:p>
        </w:tc>
        <w:tc>
          <w:tcPr>
            <w:tcW w:w="6374" w:type="dxa"/>
          </w:tcPr>
          <w:p w14:paraId="57CE1E13" w14:textId="64D74C9D" w:rsidR="00891474" w:rsidRPr="00BE446A" w:rsidRDefault="00891474" w:rsidP="0067602D">
            <w:r>
              <w:t>Transfer of US</w:t>
            </w:r>
            <w:r w:rsidR="00E4750B">
              <w:t xml:space="preserve">$5 million from the Husband to </w:t>
            </w:r>
            <w:proofErr w:type="spellStart"/>
            <w:r w:rsidR="00E4750B">
              <w:t>Temur</w:t>
            </w:r>
            <w:proofErr w:type="spellEnd"/>
          </w:p>
        </w:tc>
      </w:tr>
      <w:tr w:rsidR="003E1A80" w:rsidRPr="00BE446A" w14:paraId="0000C2D9" w14:textId="77777777" w:rsidTr="0031411E">
        <w:tc>
          <w:tcPr>
            <w:tcW w:w="2693" w:type="dxa"/>
          </w:tcPr>
          <w:p w14:paraId="5C8C772C" w14:textId="77777777" w:rsidR="003E1A80" w:rsidRPr="00BE446A" w:rsidRDefault="003E1A80" w:rsidP="0067602D">
            <w:r w:rsidRPr="00BE446A">
              <w:t>13.10.2017</w:t>
            </w:r>
          </w:p>
        </w:tc>
        <w:tc>
          <w:tcPr>
            <w:tcW w:w="6374" w:type="dxa"/>
          </w:tcPr>
          <w:p w14:paraId="13C4CD32" w14:textId="77777777" w:rsidR="003E1A80" w:rsidRPr="00BE446A" w:rsidRDefault="003E1A80" w:rsidP="0067602D">
            <w:r w:rsidRPr="00BE446A">
              <w:t xml:space="preserve">The Carnation Trust is established </w:t>
            </w:r>
          </w:p>
        </w:tc>
      </w:tr>
      <w:tr w:rsidR="003E1A80" w:rsidRPr="00BE446A" w14:paraId="59F5F015" w14:textId="77777777" w:rsidTr="0031411E">
        <w:tc>
          <w:tcPr>
            <w:tcW w:w="2693" w:type="dxa"/>
          </w:tcPr>
          <w:p w14:paraId="383F9D7A" w14:textId="77777777" w:rsidR="003E1A80" w:rsidRPr="00BE446A" w:rsidRDefault="003E1A80" w:rsidP="0067602D">
            <w:r w:rsidRPr="00BE446A">
              <w:t>20.10.2017</w:t>
            </w:r>
          </w:p>
        </w:tc>
        <w:tc>
          <w:tcPr>
            <w:tcW w:w="6374" w:type="dxa"/>
          </w:tcPr>
          <w:p w14:paraId="7B893652" w14:textId="77777777" w:rsidR="003E1A80" w:rsidRPr="00BE446A" w:rsidRDefault="003E1A80" w:rsidP="0067602D">
            <w:r w:rsidRPr="00BE446A">
              <w:t xml:space="preserve">Ms </w:t>
            </w:r>
            <w:proofErr w:type="spellStart"/>
            <w:r w:rsidRPr="00BE446A">
              <w:t>Nafti</w:t>
            </w:r>
            <w:proofErr w:type="spellEnd"/>
            <w:r w:rsidRPr="00BE446A">
              <w:t xml:space="preserve"> askes Dr Devlin for the executed version of the GT Loan </w:t>
            </w:r>
          </w:p>
        </w:tc>
      </w:tr>
      <w:tr w:rsidR="003E1A80" w:rsidRPr="00BE446A" w14:paraId="2055131F" w14:textId="77777777" w:rsidTr="0031411E">
        <w:tc>
          <w:tcPr>
            <w:tcW w:w="2693" w:type="dxa"/>
          </w:tcPr>
          <w:p w14:paraId="4B083F0D" w14:textId="77777777" w:rsidR="003E1A80" w:rsidRPr="00BE446A" w:rsidRDefault="003E1A80" w:rsidP="0067602D">
            <w:r w:rsidRPr="00BE446A">
              <w:t xml:space="preserve">Date(s) unknown </w:t>
            </w:r>
          </w:p>
        </w:tc>
        <w:tc>
          <w:tcPr>
            <w:tcW w:w="6374" w:type="dxa"/>
          </w:tcPr>
          <w:p w14:paraId="1667C55E" w14:textId="77777777" w:rsidR="003E1A80" w:rsidRPr="00BE446A" w:rsidRDefault="003E1A80" w:rsidP="0067602D">
            <w:r w:rsidRPr="00BE446A">
              <w:t xml:space="preserve">The </w:t>
            </w:r>
            <w:proofErr w:type="spellStart"/>
            <w:r w:rsidRPr="00BE446A">
              <w:t>Longlaster</w:t>
            </w:r>
            <w:proofErr w:type="spellEnd"/>
            <w:r w:rsidRPr="00BE446A">
              <w:t xml:space="preserve"> Trust transfers funds to the Carnation Trust</w:t>
            </w:r>
          </w:p>
          <w:p w14:paraId="260B735A" w14:textId="6930C8C5" w:rsidR="003E1A80" w:rsidRPr="00BE446A" w:rsidRDefault="003E1A80" w:rsidP="0067602D">
            <w:r w:rsidRPr="00BE446A">
              <w:t>The Carnation Trust then makes a transfer to the Husband personally at his USB account in Switzerland and Pasha Bank (US$68</w:t>
            </w:r>
            <w:r w:rsidR="00AB5FAE">
              <w:t xml:space="preserve"> </w:t>
            </w:r>
            <w:r w:rsidRPr="00BE446A">
              <w:t xml:space="preserve">million) </w:t>
            </w:r>
          </w:p>
        </w:tc>
      </w:tr>
      <w:tr w:rsidR="003E1A80" w:rsidRPr="00BE446A" w14:paraId="70654B3D" w14:textId="77777777" w:rsidTr="0031411E">
        <w:tc>
          <w:tcPr>
            <w:tcW w:w="2693" w:type="dxa"/>
          </w:tcPr>
          <w:p w14:paraId="7ACB546A" w14:textId="77777777" w:rsidR="003E1A80" w:rsidRPr="00BE446A" w:rsidRDefault="003E1A80" w:rsidP="0067602D">
            <w:r w:rsidRPr="00BE446A">
              <w:t>November 2017</w:t>
            </w:r>
          </w:p>
        </w:tc>
        <w:tc>
          <w:tcPr>
            <w:tcW w:w="6374" w:type="dxa"/>
          </w:tcPr>
          <w:p w14:paraId="657263A3" w14:textId="77777777" w:rsidR="003E1A80" w:rsidRPr="00BE446A" w:rsidRDefault="003E1A80" w:rsidP="0067602D">
            <w:r w:rsidRPr="00BE446A">
              <w:t xml:space="preserve">Mr Henderson provides copies emails/documents from his work computer to the Wife’s Swiss, </w:t>
            </w:r>
            <w:proofErr w:type="gramStart"/>
            <w:r w:rsidRPr="00BE446A">
              <w:t>Liechtenstein</w:t>
            </w:r>
            <w:proofErr w:type="gramEnd"/>
            <w:r w:rsidRPr="00BE446A">
              <w:t xml:space="preserve"> and English lawyers </w:t>
            </w:r>
          </w:p>
        </w:tc>
      </w:tr>
      <w:tr w:rsidR="003E1A80" w:rsidRPr="00BE446A" w14:paraId="7C3991BC" w14:textId="77777777" w:rsidTr="0031411E">
        <w:tc>
          <w:tcPr>
            <w:tcW w:w="2693" w:type="dxa"/>
          </w:tcPr>
          <w:p w14:paraId="22D75EBA" w14:textId="77777777" w:rsidR="003E1A80" w:rsidRPr="00BE446A" w:rsidRDefault="003E1A80" w:rsidP="0067602D">
            <w:r w:rsidRPr="00BE446A">
              <w:t>January 2018</w:t>
            </w:r>
          </w:p>
        </w:tc>
        <w:tc>
          <w:tcPr>
            <w:tcW w:w="6374" w:type="dxa"/>
          </w:tcPr>
          <w:p w14:paraId="3B59B9CC" w14:textId="77777777" w:rsidR="003E1A80" w:rsidRPr="00BE446A" w:rsidRDefault="003E1A80" w:rsidP="0067602D">
            <w:r w:rsidRPr="00BE446A">
              <w:t xml:space="preserve">Burford Capital agree to provide the Wife with litigation funding </w:t>
            </w:r>
          </w:p>
        </w:tc>
      </w:tr>
      <w:tr w:rsidR="003E1A80" w:rsidRPr="00BE446A" w14:paraId="47BE1C12" w14:textId="77777777" w:rsidTr="0031411E">
        <w:tc>
          <w:tcPr>
            <w:tcW w:w="2693" w:type="dxa"/>
          </w:tcPr>
          <w:p w14:paraId="4798D634" w14:textId="77777777" w:rsidR="003E1A80" w:rsidRPr="00BE446A" w:rsidRDefault="003E1A80" w:rsidP="0067602D">
            <w:r w:rsidRPr="00BE446A">
              <w:t>February 2018</w:t>
            </w:r>
          </w:p>
        </w:tc>
        <w:tc>
          <w:tcPr>
            <w:tcW w:w="6374" w:type="dxa"/>
          </w:tcPr>
          <w:p w14:paraId="4D5E5AF0" w14:textId="21805081" w:rsidR="003E1A80" w:rsidRPr="00BE446A" w:rsidRDefault="003E1A80" w:rsidP="0067602D">
            <w:r w:rsidRPr="00BE446A">
              <w:t>An attempt to transfer US$120</w:t>
            </w:r>
            <w:r w:rsidR="00A6418B">
              <w:t xml:space="preserve"> </w:t>
            </w:r>
            <w:r w:rsidRPr="00BE446A">
              <w:t xml:space="preserve">million out of the Monetary Assets via the Carnation Trust to the Husband personally by the Liechtenstein Trusts. </w:t>
            </w:r>
          </w:p>
          <w:p w14:paraId="37D37F0E" w14:textId="77777777" w:rsidR="003E1A80" w:rsidRPr="00BE446A" w:rsidRDefault="003E1A80" w:rsidP="0067602D">
            <w:r w:rsidRPr="00BE446A">
              <w:t xml:space="preserve">This was blocked by the FIU as a suspicious transaction </w:t>
            </w:r>
          </w:p>
        </w:tc>
      </w:tr>
      <w:tr w:rsidR="003E1A80" w:rsidRPr="00BE446A" w14:paraId="7ACD81DA" w14:textId="77777777" w:rsidTr="0031411E">
        <w:tc>
          <w:tcPr>
            <w:tcW w:w="2693" w:type="dxa"/>
          </w:tcPr>
          <w:p w14:paraId="6347AC2A" w14:textId="77777777" w:rsidR="003E1A80" w:rsidRPr="00BE446A" w:rsidRDefault="003E1A80" w:rsidP="0067602D">
            <w:r w:rsidRPr="00BE446A">
              <w:t>13.02.2018</w:t>
            </w:r>
          </w:p>
        </w:tc>
        <w:tc>
          <w:tcPr>
            <w:tcW w:w="6374" w:type="dxa"/>
          </w:tcPr>
          <w:p w14:paraId="4FA4A7FD" w14:textId="5555BFB3" w:rsidR="003E1A80" w:rsidRPr="00BE446A" w:rsidRDefault="00A6418B" w:rsidP="0067602D">
            <w:r>
              <w:t xml:space="preserve">Transfer of </w:t>
            </w:r>
            <w:r w:rsidR="003E1A80" w:rsidRPr="00BE446A">
              <w:t>US$5</w:t>
            </w:r>
            <w:r>
              <w:t xml:space="preserve"> </w:t>
            </w:r>
            <w:r w:rsidR="003E1A80" w:rsidRPr="00BE446A">
              <w:t>million</w:t>
            </w:r>
            <w:r w:rsidR="00FC6A6E">
              <w:t xml:space="preserve"> from the Husband </w:t>
            </w:r>
            <w:r w:rsidR="003E1A80" w:rsidRPr="00BE446A">
              <w:t xml:space="preserve">to </w:t>
            </w:r>
            <w:proofErr w:type="spellStart"/>
            <w:r w:rsidR="003E1A80" w:rsidRPr="00BE446A">
              <w:t>Temur</w:t>
            </w:r>
            <w:proofErr w:type="spellEnd"/>
            <w:r w:rsidR="003E1A80" w:rsidRPr="00BE446A">
              <w:t xml:space="preserve"> </w:t>
            </w:r>
          </w:p>
        </w:tc>
      </w:tr>
      <w:tr w:rsidR="003E1A80" w:rsidRPr="00BE446A" w14:paraId="4BFD28ED" w14:textId="77777777" w:rsidTr="0031411E">
        <w:tc>
          <w:tcPr>
            <w:tcW w:w="2693" w:type="dxa"/>
          </w:tcPr>
          <w:p w14:paraId="38FB8C72" w14:textId="77777777" w:rsidR="003E1A80" w:rsidRPr="00BE446A" w:rsidRDefault="003E1A80" w:rsidP="0067602D">
            <w:r w:rsidRPr="00BE446A">
              <w:t>27.02.2018</w:t>
            </w:r>
          </w:p>
        </w:tc>
        <w:tc>
          <w:tcPr>
            <w:tcW w:w="6374" w:type="dxa"/>
          </w:tcPr>
          <w:p w14:paraId="2547BBD2" w14:textId="77777777" w:rsidR="003E1A80" w:rsidRPr="00BE446A" w:rsidRDefault="003E1A80" w:rsidP="0067602D">
            <w:r w:rsidRPr="00BE446A">
              <w:t xml:space="preserve">Appeal by Mr Kerman of Haddon-Cave J’s order summoning Mr Kerman to give evidence </w:t>
            </w:r>
          </w:p>
        </w:tc>
      </w:tr>
      <w:tr w:rsidR="003E1A80" w:rsidRPr="00BE446A" w14:paraId="3DEB17C0" w14:textId="77777777" w:rsidTr="0031411E">
        <w:tc>
          <w:tcPr>
            <w:tcW w:w="2693" w:type="dxa"/>
          </w:tcPr>
          <w:p w14:paraId="4A17EA6F" w14:textId="77777777" w:rsidR="003E1A80" w:rsidRPr="00BE446A" w:rsidRDefault="003E1A80" w:rsidP="0067602D">
            <w:r w:rsidRPr="00BE446A">
              <w:t>02.03.2018</w:t>
            </w:r>
          </w:p>
        </w:tc>
        <w:tc>
          <w:tcPr>
            <w:tcW w:w="6374" w:type="dxa"/>
          </w:tcPr>
          <w:p w14:paraId="1289721A" w14:textId="77777777" w:rsidR="003E1A80" w:rsidRPr="00BE446A" w:rsidRDefault="003E1A80" w:rsidP="0067602D">
            <w:r w:rsidRPr="00BE446A">
              <w:t xml:space="preserve">The </w:t>
            </w:r>
            <w:proofErr w:type="spellStart"/>
            <w:r w:rsidRPr="00BE446A">
              <w:t>Longlaster</w:t>
            </w:r>
            <w:proofErr w:type="spellEnd"/>
            <w:r w:rsidRPr="00BE446A">
              <w:t xml:space="preserve"> Trust’s account at </w:t>
            </w:r>
            <w:proofErr w:type="spellStart"/>
            <w:r w:rsidRPr="00BE446A">
              <w:t>Bendura</w:t>
            </w:r>
            <w:proofErr w:type="spellEnd"/>
            <w:r w:rsidRPr="00BE446A">
              <w:t xml:space="preserve"> Bank holds a balance of US$546,735,165</w:t>
            </w:r>
          </w:p>
        </w:tc>
      </w:tr>
      <w:tr w:rsidR="003E1A80" w:rsidRPr="00BE446A" w14:paraId="618B65E5" w14:textId="77777777" w:rsidTr="0031411E">
        <w:tc>
          <w:tcPr>
            <w:tcW w:w="2693" w:type="dxa"/>
          </w:tcPr>
          <w:p w14:paraId="7EFB0573" w14:textId="77777777" w:rsidR="003E1A80" w:rsidRPr="00BE446A" w:rsidRDefault="003E1A80" w:rsidP="0067602D">
            <w:r w:rsidRPr="00BE446A">
              <w:t>05.03.2018</w:t>
            </w:r>
          </w:p>
        </w:tc>
        <w:tc>
          <w:tcPr>
            <w:tcW w:w="6374" w:type="dxa"/>
          </w:tcPr>
          <w:p w14:paraId="7F0D11C6" w14:textId="55A810FD" w:rsidR="003E1A80" w:rsidRPr="00BE446A" w:rsidRDefault="003E1A80" w:rsidP="0067602D">
            <w:r w:rsidRPr="00BE446A">
              <w:t>Criminal restraint order placed on the accounts held by the various Liechtenstein Trusts. Over US$148.7</w:t>
            </w:r>
            <w:r w:rsidR="00FC6A6E">
              <w:t xml:space="preserve"> </w:t>
            </w:r>
            <w:r w:rsidRPr="00BE446A">
              <w:t xml:space="preserve">million of the Monetary Assets have been paid to the Husband personally by the Liechtenstein Trusts </w:t>
            </w:r>
          </w:p>
          <w:p w14:paraId="336FC2A8" w14:textId="77777777" w:rsidR="003E1A80" w:rsidRPr="00BE446A" w:rsidRDefault="003E1A80" w:rsidP="0067602D">
            <w:r w:rsidRPr="00BE446A">
              <w:t xml:space="preserve">Since then US$445million has been transferred to the Husband personally </w:t>
            </w:r>
          </w:p>
        </w:tc>
      </w:tr>
      <w:tr w:rsidR="003E1A80" w:rsidRPr="00BE446A" w14:paraId="43112EF6" w14:textId="77777777" w:rsidTr="0031411E">
        <w:tc>
          <w:tcPr>
            <w:tcW w:w="2693" w:type="dxa"/>
          </w:tcPr>
          <w:p w14:paraId="3BD0EB3E" w14:textId="77777777" w:rsidR="003E1A80" w:rsidRPr="00BE446A" w:rsidRDefault="003E1A80" w:rsidP="0067602D">
            <w:r w:rsidRPr="00BE446A">
              <w:t>21.03.2018</w:t>
            </w:r>
          </w:p>
        </w:tc>
        <w:tc>
          <w:tcPr>
            <w:tcW w:w="6374" w:type="dxa"/>
          </w:tcPr>
          <w:p w14:paraId="58DD7653" w14:textId="77777777" w:rsidR="003E1A80" w:rsidRPr="00BE446A" w:rsidRDefault="003E1A80" w:rsidP="0067602D">
            <w:r w:rsidRPr="00BE446A">
              <w:t>Order of Haddon-Cave J piercing Straight’s corporate veil, declaring Straight to be the Husband’s alter ego, ordering the Yacht to be transferred to the Wife and requiring Straight to pay the judgment debt to the value of the Yacht if the Yacht is not transferred</w:t>
            </w:r>
          </w:p>
        </w:tc>
      </w:tr>
      <w:tr w:rsidR="003E1A80" w:rsidRPr="00BE446A" w14:paraId="7F9B6461" w14:textId="77777777" w:rsidTr="0031411E">
        <w:tc>
          <w:tcPr>
            <w:tcW w:w="2693" w:type="dxa"/>
          </w:tcPr>
          <w:p w14:paraId="054360EC" w14:textId="77777777" w:rsidR="003E1A80" w:rsidRPr="00BE446A" w:rsidRDefault="003E1A80" w:rsidP="0067602D">
            <w:r w:rsidRPr="00BE446A">
              <w:t>April 2018</w:t>
            </w:r>
          </w:p>
        </w:tc>
        <w:tc>
          <w:tcPr>
            <w:tcW w:w="6374" w:type="dxa"/>
          </w:tcPr>
          <w:p w14:paraId="04E9F124" w14:textId="77777777" w:rsidR="003E1A80" w:rsidRPr="00BE446A" w:rsidRDefault="003E1A80" w:rsidP="0067602D">
            <w:r w:rsidRPr="00BE446A">
              <w:t xml:space="preserve">Judgment of Haddon-Cave J </w:t>
            </w:r>
          </w:p>
          <w:p w14:paraId="1DD4966C" w14:textId="77777777" w:rsidR="003E1A80" w:rsidRPr="00BE446A" w:rsidRDefault="003E1A80" w:rsidP="0067602D">
            <w:r w:rsidRPr="00BE446A">
              <w:t xml:space="preserve">Sunningdale transfers its ownership of part of the Moscow Property to </w:t>
            </w:r>
            <w:proofErr w:type="spellStart"/>
            <w:r w:rsidRPr="00BE446A">
              <w:t>Solyanka</w:t>
            </w:r>
            <w:proofErr w:type="spellEnd"/>
            <w:r w:rsidRPr="00BE446A">
              <w:t xml:space="preserve"> </w:t>
            </w:r>
            <w:proofErr w:type="spellStart"/>
            <w:r w:rsidRPr="00BE446A">
              <w:t>Servis</w:t>
            </w:r>
            <w:proofErr w:type="spellEnd"/>
            <w:r w:rsidRPr="00BE446A">
              <w:t xml:space="preserve"> </w:t>
            </w:r>
          </w:p>
        </w:tc>
      </w:tr>
      <w:tr w:rsidR="003E1A80" w:rsidRPr="00BE446A" w14:paraId="176488F7" w14:textId="77777777" w:rsidTr="0031411E">
        <w:tc>
          <w:tcPr>
            <w:tcW w:w="2693" w:type="dxa"/>
          </w:tcPr>
          <w:p w14:paraId="0766D175" w14:textId="77777777" w:rsidR="003E1A80" w:rsidRPr="00BE446A" w:rsidRDefault="003E1A80" w:rsidP="0067602D">
            <w:r w:rsidRPr="00BE446A">
              <w:t>17.05.2018</w:t>
            </w:r>
          </w:p>
        </w:tc>
        <w:tc>
          <w:tcPr>
            <w:tcW w:w="6374" w:type="dxa"/>
          </w:tcPr>
          <w:p w14:paraId="0E7E1E7E" w14:textId="0F0EC52A" w:rsidR="003E1A80" w:rsidRPr="00BE446A" w:rsidRDefault="00FC6A6E" w:rsidP="0067602D">
            <w:r>
              <w:t xml:space="preserve">Transfer </w:t>
            </w:r>
            <w:r w:rsidR="001F150F">
              <w:t xml:space="preserve">of </w:t>
            </w:r>
            <w:r w:rsidR="003E1A80" w:rsidRPr="00BE446A">
              <w:t>US$3</w:t>
            </w:r>
            <w:r>
              <w:t xml:space="preserve"> </w:t>
            </w:r>
            <w:r w:rsidR="003E1A80" w:rsidRPr="00BE446A">
              <w:t xml:space="preserve">million </w:t>
            </w:r>
            <w:r w:rsidR="00D2225B">
              <w:t xml:space="preserve">from the Husband </w:t>
            </w:r>
            <w:r w:rsidR="003E1A80" w:rsidRPr="00BE446A">
              <w:t xml:space="preserve">to </w:t>
            </w:r>
            <w:proofErr w:type="spellStart"/>
            <w:r w:rsidR="003E1A80" w:rsidRPr="00BE446A">
              <w:t>Temur</w:t>
            </w:r>
            <w:proofErr w:type="spellEnd"/>
            <w:r w:rsidR="003E1A80" w:rsidRPr="00BE446A">
              <w:t xml:space="preserve"> </w:t>
            </w:r>
          </w:p>
        </w:tc>
      </w:tr>
      <w:tr w:rsidR="003E1A80" w:rsidRPr="00BE446A" w14:paraId="3CBAF8F5" w14:textId="77777777" w:rsidTr="0031411E">
        <w:tc>
          <w:tcPr>
            <w:tcW w:w="2693" w:type="dxa"/>
          </w:tcPr>
          <w:p w14:paraId="06E72042" w14:textId="77777777" w:rsidR="003E1A80" w:rsidRPr="00BE446A" w:rsidRDefault="003E1A80" w:rsidP="0067602D">
            <w:r w:rsidRPr="00BE446A">
              <w:t>29.05.2018</w:t>
            </w:r>
          </w:p>
        </w:tc>
        <w:tc>
          <w:tcPr>
            <w:tcW w:w="6374" w:type="dxa"/>
          </w:tcPr>
          <w:p w14:paraId="6BCD441D" w14:textId="20F5B27F" w:rsidR="003E1A80" w:rsidRPr="00BE446A" w:rsidRDefault="00D2225B" w:rsidP="0067602D">
            <w:r>
              <w:t xml:space="preserve">Transfer of </w:t>
            </w:r>
            <w:r w:rsidR="003E1A80" w:rsidRPr="00BE446A">
              <w:t>US$3</w:t>
            </w:r>
            <w:r>
              <w:t xml:space="preserve"> </w:t>
            </w:r>
            <w:r w:rsidR="003E1A80" w:rsidRPr="00BE446A">
              <w:t xml:space="preserve">million </w:t>
            </w:r>
            <w:r>
              <w:t xml:space="preserve">from the Husband </w:t>
            </w:r>
            <w:r w:rsidR="003E1A80" w:rsidRPr="00BE446A">
              <w:t xml:space="preserve">to </w:t>
            </w:r>
            <w:proofErr w:type="spellStart"/>
            <w:r w:rsidR="003E1A80" w:rsidRPr="00BE446A">
              <w:t>Temur</w:t>
            </w:r>
            <w:proofErr w:type="spellEnd"/>
            <w:r w:rsidR="003E1A80" w:rsidRPr="00BE446A">
              <w:t xml:space="preserve"> </w:t>
            </w:r>
          </w:p>
        </w:tc>
      </w:tr>
      <w:tr w:rsidR="003E1A80" w:rsidRPr="00BE446A" w14:paraId="52BDB687" w14:textId="77777777" w:rsidTr="0031411E">
        <w:tc>
          <w:tcPr>
            <w:tcW w:w="2693" w:type="dxa"/>
          </w:tcPr>
          <w:p w14:paraId="6BEDA28C" w14:textId="77777777" w:rsidR="003E1A80" w:rsidRPr="00BE446A" w:rsidRDefault="003E1A80" w:rsidP="0067602D">
            <w:r w:rsidRPr="00BE446A">
              <w:lastRenderedPageBreak/>
              <w:t>June 2018</w:t>
            </w:r>
          </w:p>
        </w:tc>
        <w:tc>
          <w:tcPr>
            <w:tcW w:w="6374" w:type="dxa"/>
          </w:tcPr>
          <w:p w14:paraId="1681C302" w14:textId="77777777" w:rsidR="003E1A80" w:rsidRPr="00BE446A" w:rsidRDefault="003E1A80" w:rsidP="0067602D">
            <w:r w:rsidRPr="00BE446A">
              <w:t>The Moscow Property is worth RUB546,435,400</w:t>
            </w:r>
          </w:p>
          <w:p w14:paraId="0B22D7CE" w14:textId="1C708EE5" w:rsidR="003E1A80" w:rsidRPr="00BE446A" w:rsidRDefault="003E1A80" w:rsidP="0067602D">
            <w:r w:rsidRPr="00BE446A">
              <w:t>= £6.58</w:t>
            </w:r>
            <w:r w:rsidR="00F1258F">
              <w:t xml:space="preserve"> </w:t>
            </w:r>
            <w:r w:rsidRPr="00BE446A">
              <w:t>million using the exchange rate at that time</w:t>
            </w:r>
          </w:p>
        </w:tc>
      </w:tr>
      <w:tr w:rsidR="003E1A80" w:rsidRPr="00BE446A" w14:paraId="51E2A71A" w14:textId="77777777" w:rsidTr="0031411E">
        <w:tc>
          <w:tcPr>
            <w:tcW w:w="2693" w:type="dxa"/>
          </w:tcPr>
          <w:p w14:paraId="531037D4" w14:textId="77777777" w:rsidR="003E1A80" w:rsidRPr="00BE446A" w:rsidRDefault="003E1A80" w:rsidP="0067602D">
            <w:r w:rsidRPr="00BE446A">
              <w:t>13.06.2018</w:t>
            </w:r>
          </w:p>
        </w:tc>
        <w:tc>
          <w:tcPr>
            <w:tcW w:w="6374" w:type="dxa"/>
          </w:tcPr>
          <w:p w14:paraId="303A913D" w14:textId="77777777" w:rsidR="003E1A80" w:rsidRPr="00BE446A" w:rsidRDefault="003E1A80" w:rsidP="0067602D">
            <w:r w:rsidRPr="00BE446A">
              <w:t xml:space="preserve">Ms </w:t>
            </w:r>
            <w:proofErr w:type="spellStart"/>
            <w:r w:rsidRPr="00BE446A">
              <w:t>Nafti</w:t>
            </w:r>
            <w:proofErr w:type="spellEnd"/>
            <w:r w:rsidRPr="00BE446A">
              <w:t xml:space="preserve"> asks Mr Devlin for the executed version of the GT Loan</w:t>
            </w:r>
          </w:p>
        </w:tc>
      </w:tr>
      <w:tr w:rsidR="003E1A80" w:rsidRPr="00BE446A" w14:paraId="154916C3" w14:textId="77777777" w:rsidTr="0031411E">
        <w:tc>
          <w:tcPr>
            <w:tcW w:w="2693" w:type="dxa"/>
          </w:tcPr>
          <w:p w14:paraId="7F317765" w14:textId="77777777" w:rsidR="003E1A80" w:rsidRPr="00BE446A" w:rsidRDefault="003E1A80" w:rsidP="0067602D">
            <w:r w:rsidRPr="00BE446A">
              <w:t>15.06.2018</w:t>
            </w:r>
          </w:p>
        </w:tc>
        <w:tc>
          <w:tcPr>
            <w:tcW w:w="6374" w:type="dxa"/>
          </w:tcPr>
          <w:p w14:paraId="27BE4D90" w14:textId="77777777" w:rsidR="003E1A80" w:rsidRPr="00BE446A" w:rsidRDefault="003E1A80" w:rsidP="0067602D">
            <w:r w:rsidRPr="00BE446A">
              <w:t xml:space="preserve">Agreement for the sale and purchase of shares in </w:t>
            </w:r>
            <w:proofErr w:type="spellStart"/>
            <w:r w:rsidRPr="00BE446A">
              <w:t>Solyanka</w:t>
            </w:r>
            <w:proofErr w:type="spellEnd"/>
            <w:r w:rsidRPr="00BE446A">
              <w:t xml:space="preserve"> </w:t>
            </w:r>
            <w:proofErr w:type="spellStart"/>
            <w:r w:rsidRPr="00BE446A">
              <w:t>Servis</w:t>
            </w:r>
            <w:proofErr w:type="spellEnd"/>
            <w:r w:rsidRPr="00BE446A">
              <w:t xml:space="preserve"> for RUB50million </w:t>
            </w:r>
            <w:proofErr w:type="gramStart"/>
            <w:r w:rsidRPr="00BE446A">
              <w:t>entered into</w:t>
            </w:r>
            <w:proofErr w:type="gramEnd"/>
            <w:r w:rsidRPr="00BE446A">
              <w:t xml:space="preserve"> by </w:t>
            </w:r>
            <w:proofErr w:type="spellStart"/>
            <w:r w:rsidRPr="00BE446A">
              <w:t>Temur</w:t>
            </w:r>
            <w:proofErr w:type="spellEnd"/>
            <w:r w:rsidRPr="00BE446A">
              <w:t xml:space="preserve"> </w:t>
            </w:r>
          </w:p>
          <w:p w14:paraId="4AB24822" w14:textId="77777777" w:rsidR="003E1A80" w:rsidRPr="00BE446A" w:rsidRDefault="003E1A80" w:rsidP="0067602D">
            <w:r w:rsidRPr="00BE446A">
              <w:t xml:space="preserve">= £600,000 </w:t>
            </w:r>
          </w:p>
          <w:p w14:paraId="34860A62" w14:textId="77777777" w:rsidR="003E1A80" w:rsidRPr="00BE446A" w:rsidRDefault="003E1A80" w:rsidP="0067602D">
            <w:r w:rsidRPr="00BE446A">
              <w:t xml:space="preserve">This sale price was not paid </w:t>
            </w:r>
          </w:p>
        </w:tc>
      </w:tr>
      <w:tr w:rsidR="003E1A80" w:rsidRPr="00BE446A" w14:paraId="0AC30B1D" w14:textId="77777777" w:rsidTr="0031411E">
        <w:tc>
          <w:tcPr>
            <w:tcW w:w="2693" w:type="dxa"/>
          </w:tcPr>
          <w:p w14:paraId="2FFB036B" w14:textId="77777777" w:rsidR="003E1A80" w:rsidRPr="00BE446A" w:rsidRDefault="003E1A80" w:rsidP="0067602D">
            <w:r w:rsidRPr="00BE446A">
              <w:t>22.06.2018</w:t>
            </w:r>
          </w:p>
        </w:tc>
        <w:tc>
          <w:tcPr>
            <w:tcW w:w="6374" w:type="dxa"/>
          </w:tcPr>
          <w:p w14:paraId="4BBEEBC6" w14:textId="77777777" w:rsidR="003E1A80" w:rsidRPr="00BE446A" w:rsidRDefault="003E1A80" w:rsidP="0067602D">
            <w:proofErr w:type="spellStart"/>
            <w:r w:rsidRPr="00BE446A">
              <w:t>Temur</w:t>
            </w:r>
            <w:proofErr w:type="spellEnd"/>
            <w:r w:rsidRPr="00BE446A">
              <w:t xml:space="preserve"> acquires 100% ownership in </w:t>
            </w:r>
            <w:proofErr w:type="spellStart"/>
            <w:r w:rsidRPr="00BE446A">
              <w:t>Solyanka</w:t>
            </w:r>
            <w:proofErr w:type="spellEnd"/>
            <w:r w:rsidRPr="00BE446A">
              <w:t xml:space="preserve"> </w:t>
            </w:r>
            <w:proofErr w:type="spellStart"/>
            <w:r w:rsidRPr="00BE446A">
              <w:t>Servis</w:t>
            </w:r>
            <w:proofErr w:type="spellEnd"/>
          </w:p>
          <w:p w14:paraId="7667E4D7" w14:textId="77777777" w:rsidR="003E1A80" w:rsidRPr="00BE446A" w:rsidRDefault="003E1A80" w:rsidP="0067602D">
            <w:proofErr w:type="spellStart"/>
            <w:r w:rsidRPr="00BE446A">
              <w:t>Temur</w:t>
            </w:r>
            <w:proofErr w:type="spellEnd"/>
            <w:r w:rsidRPr="00BE446A">
              <w:t xml:space="preserve"> obtained an absolute property right in the Moscow Property</w:t>
            </w:r>
          </w:p>
        </w:tc>
      </w:tr>
      <w:tr w:rsidR="003E1A80" w:rsidRPr="00BE446A" w14:paraId="003897F2" w14:textId="77777777" w:rsidTr="0031411E">
        <w:tc>
          <w:tcPr>
            <w:tcW w:w="2693" w:type="dxa"/>
          </w:tcPr>
          <w:p w14:paraId="778E0683" w14:textId="77777777" w:rsidR="003E1A80" w:rsidRPr="00BE446A" w:rsidRDefault="003E1A80" w:rsidP="0067602D">
            <w:r w:rsidRPr="00BE446A">
              <w:t>22.06.2018 – 26.05.2020</w:t>
            </w:r>
          </w:p>
        </w:tc>
        <w:tc>
          <w:tcPr>
            <w:tcW w:w="6374" w:type="dxa"/>
          </w:tcPr>
          <w:p w14:paraId="1E9CCB86" w14:textId="77777777" w:rsidR="003E1A80" w:rsidRPr="00BE446A" w:rsidRDefault="003E1A80" w:rsidP="0067602D">
            <w:proofErr w:type="spellStart"/>
            <w:r w:rsidRPr="00BE446A">
              <w:t>Temur</w:t>
            </w:r>
            <w:proofErr w:type="spellEnd"/>
            <w:r w:rsidRPr="00BE446A">
              <w:t xml:space="preserve"> remains the sole owner of </w:t>
            </w:r>
            <w:proofErr w:type="spellStart"/>
            <w:r w:rsidRPr="00BE446A">
              <w:t>Solyanka</w:t>
            </w:r>
            <w:proofErr w:type="spellEnd"/>
            <w:r w:rsidRPr="00BE446A">
              <w:t xml:space="preserve"> </w:t>
            </w:r>
            <w:proofErr w:type="spellStart"/>
            <w:r w:rsidRPr="00BE446A">
              <w:t>Servis</w:t>
            </w:r>
            <w:proofErr w:type="spellEnd"/>
            <w:r w:rsidRPr="00BE446A">
              <w:t xml:space="preserve"> without restrictions </w:t>
            </w:r>
          </w:p>
        </w:tc>
      </w:tr>
      <w:tr w:rsidR="003E1A80" w:rsidRPr="00BE446A" w14:paraId="299D5B2C" w14:textId="77777777" w:rsidTr="0031411E">
        <w:tc>
          <w:tcPr>
            <w:tcW w:w="2693" w:type="dxa"/>
          </w:tcPr>
          <w:p w14:paraId="1629BE3D" w14:textId="77777777" w:rsidR="003E1A80" w:rsidRPr="00BE446A" w:rsidRDefault="003E1A80" w:rsidP="0067602D">
            <w:r w:rsidRPr="00BE446A">
              <w:t>02.10.2018</w:t>
            </w:r>
          </w:p>
        </w:tc>
        <w:tc>
          <w:tcPr>
            <w:tcW w:w="6374" w:type="dxa"/>
          </w:tcPr>
          <w:p w14:paraId="5A73DACA" w14:textId="5246B43A" w:rsidR="003E1A80" w:rsidRPr="00BE446A" w:rsidRDefault="00F1258F" w:rsidP="0067602D">
            <w:r>
              <w:t>Transfer</w:t>
            </w:r>
            <w:r w:rsidR="001F150F">
              <w:t xml:space="preserve"> of</w:t>
            </w:r>
            <w:r>
              <w:t xml:space="preserve"> </w:t>
            </w:r>
            <w:r w:rsidR="003E1A80" w:rsidRPr="00BE446A">
              <w:t>US$3</w:t>
            </w:r>
            <w:r w:rsidR="001F150F">
              <w:t xml:space="preserve"> </w:t>
            </w:r>
            <w:r w:rsidR="003E1A80" w:rsidRPr="00BE446A">
              <w:t xml:space="preserve">million </w:t>
            </w:r>
            <w:r w:rsidR="001F150F">
              <w:t xml:space="preserve">from the Husband </w:t>
            </w:r>
            <w:r w:rsidR="003E1A80" w:rsidRPr="00BE446A">
              <w:t xml:space="preserve">to </w:t>
            </w:r>
            <w:proofErr w:type="spellStart"/>
            <w:r w:rsidR="003E1A80" w:rsidRPr="00BE446A">
              <w:t>Temur</w:t>
            </w:r>
            <w:proofErr w:type="spellEnd"/>
          </w:p>
        </w:tc>
      </w:tr>
      <w:tr w:rsidR="003E1A80" w:rsidRPr="00BE446A" w14:paraId="5D138B1A" w14:textId="77777777" w:rsidTr="0031411E">
        <w:tc>
          <w:tcPr>
            <w:tcW w:w="2693" w:type="dxa"/>
          </w:tcPr>
          <w:p w14:paraId="14BF603C" w14:textId="0C529AB1" w:rsidR="003E1A80" w:rsidRPr="00BE446A" w:rsidRDefault="003E1A80" w:rsidP="0067602D">
            <w:r w:rsidRPr="00BE446A">
              <w:t>3</w:t>
            </w:r>
            <w:r w:rsidR="0066571A">
              <w:t>1</w:t>
            </w:r>
            <w:r w:rsidRPr="00BE446A">
              <w:t>.11.2018</w:t>
            </w:r>
          </w:p>
        </w:tc>
        <w:tc>
          <w:tcPr>
            <w:tcW w:w="6374" w:type="dxa"/>
          </w:tcPr>
          <w:p w14:paraId="0CDB8896" w14:textId="77777777" w:rsidR="003E1A80" w:rsidRPr="00BE446A" w:rsidRDefault="003E1A80" w:rsidP="0067602D">
            <w:r w:rsidRPr="00BE446A">
              <w:t xml:space="preserve">Ms </w:t>
            </w:r>
            <w:proofErr w:type="spellStart"/>
            <w:r w:rsidRPr="00BE446A">
              <w:t>Shcheglova</w:t>
            </w:r>
            <w:proofErr w:type="spellEnd"/>
            <w:r w:rsidRPr="00BE446A">
              <w:t xml:space="preserve"> purportedly sends a letter to </w:t>
            </w:r>
            <w:proofErr w:type="spellStart"/>
            <w:r w:rsidRPr="00BE446A">
              <w:t>Temur</w:t>
            </w:r>
            <w:proofErr w:type="spellEnd"/>
            <w:r w:rsidRPr="00BE446A">
              <w:t xml:space="preserve"> demanding that </w:t>
            </w:r>
            <w:proofErr w:type="spellStart"/>
            <w:r w:rsidRPr="00BE446A">
              <w:t>Temur</w:t>
            </w:r>
            <w:proofErr w:type="spellEnd"/>
            <w:r w:rsidRPr="00BE446A">
              <w:t xml:space="preserve"> execute an agreement before a notary to terminate </w:t>
            </w:r>
            <w:proofErr w:type="gramStart"/>
            <w:r w:rsidRPr="00BE446A">
              <w:t>the  purchase</w:t>
            </w:r>
            <w:proofErr w:type="gramEnd"/>
            <w:r w:rsidRPr="00BE446A">
              <w:t xml:space="preserve"> agreement for the Moscow Property, failing which </w:t>
            </w:r>
            <w:proofErr w:type="spellStart"/>
            <w:r w:rsidRPr="00BE446A">
              <w:t>Solyanka</w:t>
            </w:r>
            <w:proofErr w:type="spellEnd"/>
            <w:r w:rsidRPr="00BE446A">
              <w:t xml:space="preserve"> </w:t>
            </w:r>
            <w:proofErr w:type="spellStart"/>
            <w:r w:rsidRPr="00BE446A">
              <w:t>Servis</w:t>
            </w:r>
            <w:proofErr w:type="spellEnd"/>
            <w:r w:rsidRPr="00BE446A">
              <w:t xml:space="preserve"> would apply to the Moscow </w:t>
            </w:r>
            <w:proofErr w:type="spellStart"/>
            <w:r w:rsidRPr="00BE446A">
              <w:t>Arbitrazh</w:t>
            </w:r>
            <w:proofErr w:type="spellEnd"/>
            <w:r w:rsidRPr="00BE446A">
              <w:t xml:space="preserve"> Court</w:t>
            </w:r>
          </w:p>
        </w:tc>
      </w:tr>
      <w:tr w:rsidR="003E1A80" w:rsidRPr="00BE446A" w14:paraId="51E77C0B" w14:textId="77777777" w:rsidTr="0031411E">
        <w:tc>
          <w:tcPr>
            <w:tcW w:w="2693" w:type="dxa"/>
          </w:tcPr>
          <w:p w14:paraId="51CC4F84" w14:textId="77777777" w:rsidR="003E1A80" w:rsidRPr="00BE446A" w:rsidRDefault="003E1A80" w:rsidP="0067602D">
            <w:r w:rsidRPr="00BE446A">
              <w:t>01.12.2018</w:t>
            </w:r>
          </w:p>
        </w:tc>
        <w:tc>
          <w:tcPr>
            <w:tcW w:w="6374" w:type="dxa"/>
          </w:tcPr>
          <w:p w14:paraId="26136A73" w14:textId="77777777" w:rsidR="003E1A80" w:rsidRPr="00BE446A" w:rsidRDefault="003E1A80" w:rsidP="0067602D">
            <w:proofErr w:type="spellStart"/>
            <w:r w:rsidRPr="00BE446A">
              <w:t>Temur</w:t>
            </w:r>
            <w:proofErr w:type="spellEnd"/>
            <w:r w:rsidRPr="00BE446A">
              <w:t xml:space="preserve"> purportedly responds to Ms </w:t>
            </w:r>
            <w:proofErr w:type="spellStart"/>
            <w:r w:rsidRPr="00BE446A">
              <w:t>Shcheglova</w:t>
            </w:r>
            <w:proofErr w:type="spellEnd"/>
            <w:r w:rsidRPr="00BE446A">
              <w:t xml:space="preserve"> and does not object to the termination of the purchase agreement </w:t>
            </w:r>
          </w:p>
        </w:tc>
      </w:tr>
      <w:tr w:rsidR="003E1A80" w:rsidRPr="00BE446A" w14:paraId="7FAD5711" w14:textId="77777777" w:rsidTr="0031411E">
        <w:tc>
          <w:tcPr>
            <w:tcW w:w="2693" w:type="dxa"/>
          </w:tcPr>
          <w:p w14:paraId="388E89AA" w14:textId="77777777" w:rsidR="003E1A80" w:rsidRPr="00BE446A" w:rsidRDefault="003E1A80" w:rsidP="0067602D">
            <w:r w:rsidRPr="00BE446A">
              <w:t>2019</w:t>
            </w:r>
          </w:p>
        </w:tc>
        <w:tc>
          <w:tcPr>
            <w:tcW w:w="6374" w:type="dxa"/>
          </w:tcPr>
          <w:p w14:paraId="4F44062A" w14:textId="77777777" w:rsidR="003E1A80" w:rsidRPr="00BE446A" w:rsidRDefault="003E1A80" w:rsidP="0067602D">
            <w:r w:rsidRPr="00BE446A">
              <w:t xml:space="preserve">The Supreme Court of Switzerland find that the final order of Haddon-Cave J was in principle enforceable, at least in part, under the Lugano Convention and remits some issues to the Zurich Court of Appeal </w:t>
            </w:r>
          </w:p>
        </w:tc>
      </w:tr>
      <w:tr w:rsidR="003E1A80" w:rsidRPr="00BE446A" w14:paraId="15E5DDB5" w14:textId="77777777" w:rsidTr="0031411E">
        <w:tc>
          <w:tcPr>
            <w:tcW w:w="2693" w:type="dxa"/>
          </w:tcPr>
          <w:p w14:paraId="37F210E7" w14:textId="77777777" w:rsidR="003E1A80" w:rsidRPr="00BE446A" w:rsidRDefault="003E1A80" w:rsidP="0067602D">
            <w:r w:rsidRPr="00BE446A">
              <w:t>22.01.2019</w:t>
            </w:r>
          </w:p>
        </w:tc>
        <w:tc>
          <w:tcPr>
            <w:tcW w:w="6374" w:type="dxa"/>
          </w:tcPr>
          <w:p w14:paraId="5C7F2CC8" w14:textId="20FF8964" w:rsidR="003E1A80" w:rsidRPr="00BE446A" w:rsidRDefault="0066571A" w:rsidP="0067602D">
            <w:r>
              <w:t xml:space="preserve">Transfer of </w:t>
            </w:r>
            <w:r w:rsidR="003E1A80" w:rsidRPr="00BE446A">
              <w:t>US$1</w:t>
            </w:r>
            <w:r>
              <w:t xml:space="preserve"> </w:t>
            </w:r>
            <w:r w:rsidR="003E1A80" w:rsidRPr="00BE446A">
              <w:t>million</w:t>
            </w:r>
            <w:r>
              <w:t xml:space="preserve"> from the Husband t</w:t>
            </w:r>
            <w:r w:rsidR="003E1A80" w:rsidRPr="00BE446A">
              <w:t xml:space="preserve">o </w:t>
            </w:r>
            <w:proofErr w:type="spellStart"/>
            <w:r w:rsidR="003E1A80" w:rsidRPr="00BE446A">
              <w:t>Temur</w:t>
            </w:r>
            <w:proofErr w:type="spellEnd"/>
            <w:r w:rsidR="003E1A80" w:rsidRPr="00BE446A">
              <w:t xml:space="preserve"> </w:t>
            </w:r>
          </w:p>
        </w:tc>
      </w:tr>
      <w:tr w:rsidR="003E1A80" w:rsidRPr="00BE446A" w14:paraId="112E153F" w14:textId="77777777" w:rsidTr="0031411E">
        <w:tc>
          <w:tcPr>
            <w:tcW w:w="2693" w:type="dxa"/>
          </w:tcPr>
          <w:p w14:paraId="2E77358F" w14:textId="77777777" w:rsidR="003E1A80" w:rsidRPr="00BE446A" w:rsidRDefault="003E1A80" w:rsidP="0067602D">
            <w:r w:rsidRPr="00BE446A">
              <w:t>26.02.2019</w:t>
            </w:r>
          </w:p>
        </w:tc>
        <w:tc>
          <w:tcPr>
            <w:tcW w:w="6374" w:type="dxa"/>
          </w:tcPr>
          <w:p w14:paraId="2E4E6965" w14:textId="77777777" w:rsidR="003E1A80" w:rsidRPr="00BE446A" w:rsidRDefault="003E1A80" w:rsidP="0067602D">
            <w:r w:rsidRPr="00BE446A">
              <w:t xml:space="preserve">Dr </w:t>
            </w:r>
            <w:proofErr w:type="spellStart"/>
            <w:r w:rsidRPr="00BE446A">
              <w:t>Schurti</w:t>
            </w:r>
            <w:proofErr w:type="spellEnd"/>
            <w:r w:rsidRPr="00BE446A">
              <w:t xml:space="preserve"> admits to the High Court of the Marshall Islands that he acted to shield the Yacht and the Simul Trust from enforcement efforts </w:t>
            </w:r>
          </w:p>
        </w:tc>
      </w:tr>
      <w:tr w:rsidR="003E1A80" w:rsidRPr="00BE446A" w14:paraId="1C7AC201" w14:textId="77777777" w:rsidTr="0031411E">
        <w:tc>
          <w:tcPr>
            <w:tcW w:w="2693" w:type="dxa"/>
          </w:tcPr>
          <w:p w14:paraId="2FF1C54A" w14:textId="77777777" w:rsidR="003E1A80" w:rsidRPr="00BE446A" w:rsidRDefault="003E1A80" w:rsidP="0067602D">
            <w:r w:rsidRPr="00BE446A">
              <w:t>18.03.2019</w:t>
            </w:r>
          </w:p>
        </w:tc>
        <w:tc>
          <w:tcPr>
            <w:tcW w:w="6374" w:type="dxa"/>
          </w:tcPr>
          <w:p w14:paraId="692A7296" w14:textId="750D4729" w:rsidR="003E1A80" w:rsidRPr="00BE446A" w:rsidRDefault="00064126" w:rsidP="0067602D">
            <w:r>
              <w:t xml:space="preserve">Transfer of </w:t>
            </w:r>
            <w:r w:rsidR="003E1A80" w:rsidRPr="00BE446A">
              <w:t>US$2</w:t>
            </w:r>
            <w:r>
              <w:t xml:space="preserve"> </w:t>
            </w:r>
            <w:r w:rsidR="003E1A80" w:rsidRPr="00BE446A">
              <w:t>million</w:t>
            </w:r>
            <w:r>
              <w:t xml:space="preserve"> from the Husband to</w:t>
            </w:r>
            <w:r w:rsidR="003E1A80" w:rsidRPr="00BE446A">
              <w:t xml:space="preserve"> </w:t>
            </w:r>
            <w:proofErr w:type="spellStart"/>
            <w:r w:rsidR="003E1A80" w:rsidRPr="00BE446A">
              <w:t>Temur</w:t>
            </w:r>
            <w:proofErr w:type="spellEnd"/>
            <w:r w:rsidR="003E1A80" w:rsidRPr="00BE446A">
              <w:t xml:space="preserve"> </w:t>
            </w:r>
          </w:p>
        </w:tc>
      </w:tr>
      <w:tr w:rsidR="003E1A80" w:rsidRPr="00BE446A" w14:paraId="46EFB532" w14:textId="77777777" w:rsidTr="0031411E">
        <w:tc>
          <w:tcPr>
            <w:tcW w:w="2693" w:type="dxa"/>
          </w:tcPr>
          <w:p w14:paraId="2C716E37" w14:textId="77777777" w:rsidR="003E1A80" w:rsidRPr="00BE446A" w:rsidRDefault="003E1A80" w:rsidP="0067602D">
            <w:r w:rsidRPr="00BE446A">
              <w:t>06.05.2019</w:t>
            </w:r>
          </w:p>
        </w:tc>
        <w:tc>
          <w:tcPr>
            <w:tcW w:w="6374" w:type="dxa"/>
          </w:tcPr>
          <w:p w14:paraId="169E0342" w14:textId="2116A0A0" w:rsidR="003E1A80" w:rsidRPr="00BE446A" w:rsidRDefault="00064126" w:rsidP="0067602D">
            <w:r>
              <w:t xml:space="preserve">Transfer of </w:t>
            </w:r>
            <w:r w:rsidR="003E1A80" w:rsidRPr="00BE446A">
              <w:t xml:space="preserve">US$4,999,994 </w:t>
            </w:r>
            <w:r w:rsidR="00D70613">
              <w:t xml:space="preserve">from the Husband </w:t>
            </w:r>
            <w:r w:rsidR="003E1A80" w:rsidRPr="00BE446A">
              <w:t xml:space="preserve">to </w:t>
            </w:r>
            <w:proofErr w:type="spellStart"/>
            <w:r w:rsidR="003E1A80" w:rsidRPr="00BE446A">
              <w:t>Temur</w:t>
            </w:r>
            <w:proofErr w:type="spellEnd"/>
            <w:r w:rsidR="003E1A80" w:rsidRPr="00BE446A">
              <w:t xml:space="preserve"> </w:t>
            </w:r>
          </w:p>
        </w:tc>
      </w:tr>
      <w:tr w:rsidR="003E1A80" w:rsidRPr="00BE446A" w14:paraId="5B967630" w14:textId="77777777" w:rsidTr="0031411E">
        <w:tc>
          <w:tcPr>
            <w:tcW w:w="2693" w:type="dxa"/>
          </w:tcPr>
          <w:p w14:paraId="75071E2C" w14:textId="77777777" w:rsidR="003E1A80" w:rsidRPr="00BE446A" w:rsidRDefault="003E1A80" w:rsidP="0067602D">
            <w:r w:rsidRPr="00BE446A">
              <w:t>14.05.2019</w:t>
            </w:r>
          </w:p>
        </w:tc>
        <w:tc>
          <w:tcPr>
            <w:tcW w:w="6374" w:type="dxa"/>
          </w:tcPr>
          <w:p w14:paraId="2D1D641D" w14:textId="32EC7CEE" w:rsidR="003E1A80" w:rsidRPr="00BE446A" w:rsidRDefault="003E1A80" w:rsidP="0067602D">
            <w:r w:rsidRPr="00BE446A">
              <w:t>The Liechtenstein Constitutional Court finds that the attempt to transfer US$120</w:t>
            </w:r>
            <w:r w:rsidR="00DD337E">
              <w:t xml:space="preserve"> </w:t>
            </w:r>
            <w:r w:rsidRPr="00BE446A">
              <w:t xml:space="preserve">million via the Carnation Trust to the Husband in February 2018 was initiated by the Husband </w:t>
            </w:r>
          </w:p>
        </w:tc>
      </w:tr>
      <w:tr w:rsidR="003E1A80" w:rsidRPr="00BE446A" w14:paraId="31D52FAE" w14:textId="77777777" w:rsidTr="0031411E">
        <w:tc>
          <w:tcPr>
            <w:tcW w:w="2693" w:type="dxa"/>
          </w:tcPr>
          <w:p w14:paraId="3640FE7B" w14:textId="77777777" w:rsidR="003E1A80" w:rsidRPr="00BE446A" w:rsidRDefault="003E1A80" w:rsidP="0067602D">
            <w:r w:rsidRPr="00BE446A">
              <w:t>26.06.2019</w:t>
            </w:r>
          </w:p>
        </w:tc>
        <w:tc>
          <w:tcPr>
            <w:tcW w:w="6374" w:type="dxa"/>
          </w:tcPr>
          <w:p w14:paraId="766F95DD" w14:textId="77777777" w:rsidR="003E1A80" w:rsidRPr="00BE446A" w:rsidRDefault="003E1A80" w:rsidP="0067602D">
            <w:r w:rsidRPr="00BE446A">
              <w:t xml:space="preserve">Dr Barbara </w:t>
            </w:r>
            <w:proofErr w:type="spellStart"/>
            <w:r w:rsidRPr="00BE446A">
              <w:t>Walch</w:t>
            </w:r>
            <w:proofErr w:type="spellEnd"/>
            <w:r w:rsidRPr="00BE446A">
              <w:t xml:space="preserve"> ceases being a director </w:t>
            </w:r>
          </w:p>
        </w:tc>
      </w:tr>
      <w:tr w:rsidR="003E1A80" w:rsidRPr="00BE446A" w14:paraId="0B86EBE5" w14:textId="77777777" w:rsidTr="0031411E">
        <w:tc>
          <w:tcPr>
            <w:tcW w:w="2693" w:type="dxa"/>
          </w:tcPr>
          <w:p w14:paraId="5A92EB5E" w14:textId="77777777" w:rsidR="003E1A80" w:rsidRPr="00BE446A" w:rsidRDefault="003E1A80" w:rsidP="0067602D">
            <w:r w:rsidRPr="00BE446A">
              <w:t xml:space="preserve">03.07.2019 </w:t>
            </w:r>
          </w:p>
        </w:tc>
        <w:tc>
          <w:tcPr>
            <w:tcW w:w="6374" w:type="dxa"/>
          </w:tcPr>
          <w:p w14:paraId="515C6816" w14:textId="77777777" w:rsidR="003E1A80" w:rsidRPr="00BE446A" w:rsidRDefault="003E1A80" w:rsidP="0067602D">
            <w:r w:rsidRPr="00BE446A">
              <w:t xml:space="preserve">Dr Ernst </w:t>
            </w:r>
            <w:proofErr w:type="spellStart"/>
            <w:r w:rsidRPr="00BE446A">
              <w:t>Walch</w:t>
            </w:r>
            <w:proofErr w:type="spellEnd"/>
            <w:r w:rsidRPr="00BE446A">
              <w:t xml:space="preserve"> ceases being a director </w:t>
            </w:r>
          </w:p>
          <w:p w14:paraId="61120642" w14:textId="77777777" w:rsidR="003E1A80" w:rsidRPr="00BE446A" w:rsidRDefault="003E1A80" w:rsidP="0067602D">
            <w:r w:rsidRPr="00BE446A">
              <w:t>Judgment in an urgent application for injunctive relief by the Wife</w:t>
            </w:r>
          </w:p>
        </w:tc>
      </w:tr>
      <w:tr w:rsidR="003E1A80" w:rsidRPr="00BE446A" w14:paraId="249A6EE3" w14:textId="77777777" w:rsidTr="0031411E">
        <w:tc>
          <w:tcPr>
            <w:tcW w:w="2693" w:type="dxa"/>
          </w:tcPr>
          <w:p w14:paraId="52146278" w14:textId="77777777" w:rsidR="003E1A80" w:rsidRPr="00BE446A" w:rsidRDefault="003E1A80" w:rsidP="0067602D">
            <w:r w:rsidRPr="00BE446A">
              <w:t>17.07.2019</w:t>
            </w:r>
          </w:p>
        </w:tc>
        <w:tc>
          <w:tcPr>
            <w:tcW w:w="6374" w:type="dxa"/>
          </w:tcPr>
          <w:p w14:paraId="73126ADC" w14:textId="77777777" w:rsidR="003E1A80" w:rsidRPr="00BE446A" w:rsidRDefault="003E1A80" w:rsidP="0067602D">
            <w:r w:rsidRPr="00BE446A">
              <w:t xml:space="preserve">The Wife issues the current enforcement proceedings. She applies to join </w:t>
            </w:r>
            <w:proofErr w:type="spellStart"/>
            <w:r w:rsidRPr="00BE446A">
              <w:t>Counselor</w:t>
            </w:r>
            <w:proofErr w:type="spellEnd"/>
            <w:r w:rsidRPr="00BE446A">
              <w:t xml:space="preserve"> and </w:t>
            </w:r>
            <w:proofErr w:type="spellStart"/>
            <w:r w:rsidRPr="00BE446A">
              <w:t>Sobaldo</w:t>
            </w:r>
            <w:proofErr w:type="spellEnd"/>
            <w:r w:rsidRPr="00BE446A">
              <w:t xml:space="preserve">, for freezing orders and ancillary orders against them </w:t>
            </w:r>
          </w:p>
        </w:tc>
      </w:tr>
      <w:tr w:rsidR="003E1A80" w:rsidRPr="00BE446A" w14:paraId="648A09B3" w14:textId="77777777" w:rsidTr="0031411E">
        <w:tc>
          <w:tcPr>
            <w:tcW w:w="2693" w:type="dxa"/>
          </w:tcPr>
          <w:p w14:paraId="539CC2C5" w14:textId="77777777" w:rsidR="003E1A80" w:rsidRPr="00BE446A" w:rsidRDefault="003E1A80" w:rsidP="0067602D">
            <w:r w:rsidRPr="00BE446A">
              <w:t>15.08.2019</w:t>
            </w:r>
          </w:p>
        </w:tc>
        <w:tc>
          <w:tcPr>
            <w:tcW w:w="6374" w:type="dxa"/>
          </w:tcPr>
          <w:p w14:paraId="3FE8E445" w14:textId="77777777" w:rsidR="003E1A80" w:rsidRPr="00BE446A" w:rsidRDefault="003E1A80" w:rsidP="0067602D">
            <w:r w:rsidRPr="00BE446A">
              <w:t xml:space="preserve">Order of Knowles J joining </w:t>
            </w:r>
            <w:proofErr w:type="spellStart"/>
            <w:r w:rsidRPr="00BE446A">
              <w:t>Counselor</w:t>
            </w:r>
            <w:proofErr w:type="spellEnd"/>
            <w:r w:rsidRPr="00BE446A">
              <w:t xml:space="preserve"> and </w:t>
            </w:r>
            <w:proofErr w:type="spellStart"/>
            <w:r w:rsidRPr="00BE446A">
              <w:t>Sobaldo</w:t>
            </w:r>
            <w:proofErr w:type="spellEnd"/>
            <w:r w:rsidRPr="00BE446A">
              <w:t xml:space="preserve"> to these proceedings and granting the </w:t>
            </w:r>
            <w:proofErr w:type="spellStart"/>
            <w:r w:rsidRPr="00BE446A">
              <w:t>Counselor</w:t>
            </w:r>
            <w:proofErr w:type="spellEnd"/>
            <w:r w:rsidRPr="00BE446A">
              <w:t>/</w:t>
            </w:r>
            <w:proofErr w:type="spellStart"/>
            <w:r w:rsidRPr="00BE446A">
              <w:t>Sobaldo</w:t>
            </w:r>
            <w:proofErr w:type="spellEnd"/>
            <w:r w:rsidRPr="00BE446A">
              <w:t xml:space="preserve"> Freezing Order </w:t>
            </w:r>
          </w:p>
        </w:tc>
      </w:tr>
      <w:tr w:rsidR="003E1A80" w:rsidRPr="00BE446A" w14:paraId="5F00A11B" w14:textId="77777777" w:rsidTr="0031411E">
        <w:tc>
          <w:tcPr>
            <w:tcW w:w="2693" w:type="dxa"/>
          </w:tcPr>
          <w:p w14:paraId="1EA301AE" w14:textId="77777777" w:rsidR="003E1A80" w:rsidRPr="00BE446A" w:rsidRDefault="003E1A80" w:rsidP="0067602D">
            <w:r w:rsidRPr="00BE446A">
              <w:t>19.08.2019</w:t>
            </w:r>
          </w:p>
        </w:tc>
        <w:tc>
          <w:tcPr>
            <w:tcW w:w="6374" w:type="dxa"/>
          </w:tcPr>
          <w:p w14:paraId="6E842808" w14:textId="77777777" w:rsidR="003E1A80" w:rsidRPr="00BE446A" w:rsidRDefault="003E1A80" w:rsidP="0067602D">
            <w:r w:rsidRPr="00BE446A">
              <w:t xml:space="preserve">Letter from </w:t>
            </w:r>
            <w:proofErr w:type="spellStart"/>
            <w:r w:rsidRPr="00BE446A">
              <w:t>Counselor</w:t>
            </w:r>
            <w:proofErr w:type="spellEnd"/>
            <w:r w:rsidRPr="00BE446A">
              <w:t xml:space="preserve"> to </w:t>
            </w:r>
            <w:proofErr w:type="spellStart"/>
            <w:r w:rsidRPr="00BE446A">
              <w:t>Borderedge</w:t>
            </w:r>
            <w:proofErr w:type="spellEnd"/>
            <w:r w:rsidRPr="00BE446A">
              <w:t xml:space="preserve"> purportedly agreeing to extend the GT loan for 10 years </w:t>
            </w:r>
          </w:p>
        </w:tc>
      </w:tr>
      <w:tr w:rsidR="003E1A80" w:rsidRPr="00BE446A" w14:paraId="53020CC9" w14:textId="77777777" w:rsidTr="0031411E">
        <w:tc>
          <w:tcPr>
            <w:tcW w:w="2693" w:type="dxa"/>
          </w:tcPr>
          <w:p w14:paraId="36317FB9" w14:textId="77777777" w:rsidR="003E1A80" w:rsidRPr="00BE446A" w:rsidRDefault="003E1A80" w:rsidP="0067602D">
            <w:r w:rsidRPr="00BE446A">
              <w:t>26.08.2019</w:t>
            </w:r>
          </w:p>
        </w:tc>
        <w:tc>
          <w:tcPr>
            <w:tcW w:w="6374" w:type="dxa"/>
          </w:tcPr>
          <w:p w14:paraId="23FD99CD" w14:textId="345A3863" w:rsidR="003E1A80" w:rsidRPr="00BE446A" w:rsidRDefault="00187272" w:rsidP="0067602D">
            <w:r>
              <w:t xml:space="preserve">Transfer of </w:t>
            </w:r>
            <w:r w:rsidR="003E1A80" w:rsidRPr="00BE446A">
              <w:t xml:space="preserve">US$3,999,994 </w:t>
            </w:r>
            <w:r>
              <w:t xml:space="preserve">from the Husband </w:t>
            </w:r>
            <w:r w:rsidR="003E1A80" w:rsidRPr="00BE446A">
              <w:t xml:space="preserve">to </w:t>
            </w:r>
            <w:proofErr w:type="spellStart"/>
            <w:r w:rsidR="003E1A80" w:rsidRPr="00BE446A">
              <w:t>Temur</w:t>
            </w:r>
            <w:proofErr w:type="spellEnd"/>
            <w:r w:rsidR="003E1A80" w:rsidRPr="00BE446A">
              <w:t xml:space="preserve"> </w:t>
            </w:r>
          </w:p>
        </w:tc>
      </w:tr>
      <w:tr w:rsidR="001E176A" w:rsidRPr="00BE446A" w14:paraId="3DDFA3EE" w14:textId="77777777" w:rsidTr="0031411E">
        <w:tc>
          <w:tcPr>
            <w:tcW w:w="2693" w:type="dxa"/>
          </w:tcPr>
          <w:p w14:paraId="1A73BB78" w14:textId="64049DEF" w:rsidR="001E176A" w:rsidRPr="00BE446A" w:rsidRDefault="001E176A" w:rsidP="0067602D">
            <w:r>
              <w:t>19.09.2019</w:t>
            </w:r>
          </w:p>
        </w:tc>
        <w:tc>
          <w:tcPr>
            <w:tcW w:w="6374" w:type="dxa"/>
          </w:tcPr>
          <w:p w14:paraId="64EB9C7F" w14:textId="77EF5C5E" w:rsidR="001E176A" w:rsidRPr="00BE446A" w:rsidRDefault="001E176A" w:rsidP="0067602D">
            <w:r w:rsidRPr="001E176A">
              <w:t xml:space="preserve">The Wife begins proceedings in Liechtenstein on the merits against </w:t>
            </w:r>
            <w:proofErr w:type="spellStart"/>
            <w:r w:rsidRPr="001E176A">
              <w:t>Qubo</w:t>
            </w:r>
            <w:proofErr w:type="spellEnd"/>
            <w:r w:rsidRPr="001E176A">
              <w:t xml:space="preserve"> 1 and </w:t>
            </w:r>
            <w:proofErr w:type="spellStart"/>
            <w:r w:rsidRPr="001E176A">
              <w:t>Qubo</w:t>
            </w:r>
            <w:proofErr w:type="spellEnd"/>
            <w:r w:rsidRPr="001E176A">
              <w:t xml:space="preserve"> 2 </w:t>
            </w:r>
          </w:p>
        </w:tc>
      </w:tr>
      <w:tr w:rsidR="003E1A80" w:rsidRPr="00BE446A" w14:paraId="3B579862" w14:textId="77777777" w:rsidTr="0031411E">
        <w:tc>
          <w:tcPr>
            <w:tcW w:w="2693" w:type="dxa"/>
          </w:tcPr>
          <w:p w14:paraId="10B16785" w14:textId="77777777" w:rsidR="003E1A80" w:rsidRPr="00BE446A" w:rsidRDefault="003E1A80" w:rsidP="0067602D">
            <w:r w:rsidRPr="00BE446A">
              <w:lastRenderedPageBreak/>
              <w:t>02.10.2019</w:t>
            </w:r>
          </w:p>
        </w:tc>
        <w:tc>
          <w:tcPr>
            <w:tcW w:w="6374" w:type="dxa"/>
          </w:tcPr>
          <w:p w14:paraId="00DD0D65" w14:textId="0E9052CC" w:rsidR="003E1A80" w:rsidRPr="00BE446A" w:rsidRDefault="003E1A80" w:rsidP="0067602D">
            <w:r w:rsidRPr="00BE446A">
              <w:t xml:space="preserve">Judgment in an ex </w:t>
            </w:r>
            <w:proofErr w:type="spellStart"/>
            <w:r w:rsidRPr="00BE446A">
              <w:t>parte</w:t>
            </w:r>
            <w:proofErr w:type="spellEnd"/>
            <w:r w:rsidRPr="00BE446A">
              <w:t xml:space="preserve"> application to join </w:t>
            </w:r>
            <w:proofErr w:type="spellStart"/>
            <w:r w:rsidRPr="00BE446A">
              <w:t>Counselor</w:t>
            </w:r>
            <w:proofErr w:type="spellEnd"/>
            <w:r w:rsidRPr="00BE446A">
              <w:t xml:space="preserve"> and </w:t>
            </w:r>
            <w:proofErr w:type="spellStart"/>
            <w:r w:rsidRPr="00BE446A">
              <w:t>Sobaldo</w:t>
            </w:r>
            <w:proofErr w:type="spellEnd"/>
            <w:r w:rsidRPr="00BE446A">
              <w:t xml:space="preserve"> as a party to proceedings</w:t>
            </w:r>
            <w:r w:rsidR="004A4AC1">
              <w:t>,</w:t>
            </w:r>
            <w:r w:rsidRPr="00BE446A">
              <w:t xml:space="preserve"> </w:t>
            </w:r>
            <w:r w:rsidR="00555673">
              <w:t xml:space="preserve">and </w:t>
            </w:r>
            <w:r w:rsidRPr="00BE446A">
              <w:t>for freezing orders and ancillary orders against the same</w:t>
            </w:r>
          </w:p>
        </w:tc>
      </w:tr>
      <w:tr w:rsidR="003E1A80" w:rsidRPr="00BE446A" w14:paraId="028FF499" w14:textId="77777777" w:rsidTr="0031411E">
        <w:tc>
          <w:tcPr>
            <w:tcW w:w="2693" w:type="dxa"/>
          </w:tcPr>
          <w:p w14:paraId="2A7DC663" w14:textId="77777777" w:rsidR="003E1A80" w:rsidRPr="00BE446A" w:rsidRDefault="003E1A80" w:rsidP="0067602D">
            <w:r w:rsidRPr="00BE446A">
              <w:t>17.10.2019</w:t>
            </w:r>
          </w:p>
        </w:tc>
        <w:tc>
          <w:tcPr>
            <w:tcW w:w="6374" w:type="dxa"/>
          </w:tcPr>
          <w:p w14:paraId="3630A0A7" w14:textId="77777777" w:rsidR="003E1A80" w:rsidRPr="00BE446A" w:rsidRDefault="003E1A80" w:rsidP="0067602D">
            <w:r w:rsidRPr="00BE446A">
              <w:t>Judgment from the return date for the orders made on 2 October 2019</w:t>
            </w:r>
          </w:p>
        </w:tc>
      </w:tr>
      <w:tr w:rsidR="003E1A80" w:rsidRPr="00BE446A" w14:paraId="5A2314E7" w14:textId="77777777" w:rsidTr="0031411E">
        <w:tc>
          <w:tcPr>
            <w:tcW w:w="2693" w:type="dxa"/>
          </w:tcPr>
          <w:p w14:paraId="67A74176" w14:textId="77777777" w:rsidR="003E1A80" w:rsidRPr="00BE446A" w:rsidRDefault="003E1A80" w:rsidP="0067602D">
            <w:r w:rsidRPr="00BE446A">
              <w:t>04.11.2019</w:t>
            </w:r>
          </w:p>
        </w:tc>
        <w:tc>
          <w:tcPr>
            <w:tcW w:w="6374" w:type="dxa"/>
          </w:tcPr>
          <w:p w14:paraId="16872855" w14:textId="77777777" w:rsidR="003E1A80" w:rsidRPr="00BE446A" w:rsidRDefault="003E1A80" w:rsidP="0067602D">
            <w:r w:rsidRPr="00BE446A">
              <w:t xml:space="preserve">The Wife is given permission to rely on contested documents within these proceedings </w:t>
            </w:r>
          </w:p>
        </w:tc>
      </w:tr>
      <w:tr w:rsidR="003E1A80" w:rsidRPr="00BE446A" w14:paraId="4A778AA2" w14:textId="77777777" w:rsidTr="0031411E">
        <w:tc>
          <w:tcPr>
            <w:tcW w:w="2693" w:type="dxa"/>
          </w:tcPr>
          <w:p w14:paraId="0EE5BB76" w14:textId="77777777" w:rsidR="003E1A80" w:rsidRPr="00BE446A" w:rsidRDefault="003E1A80" w:rsidP="0067602D">
            <w:r w:rsidRPr="00BE446A">
              <w:t>13.11.2019</w:t>
            </w:r>
          </w:p>
        </w:tc>
        <w:tc>
          <w:tcPr>
            <w:tcW w:w="6374" w:type="dxa"/>
          </w:tcPr>
          <w:p w14:paraId="1E5553AB" w14:textId="77777777" w:rsidR="003E1A80" w:rsidRPr="00BE446A" w:rsidRDefault="003E1A80" w:rsidP="0067602D">
            <w:r w:rsidRPr="00BE446A">
              <w:t xml:space="preserve">Binding Advice by the Liechtenstein District Court </w:t>
            </w:r>
          </w:p>
        </w:tc>
      </w:tr>
      <w:tr w:rsidR="003E1A80" w:rsidRPr="00BE446A" w14:paraId="1C3033FC" w14:textId="77777777" w:rsidTr="0031411E">
        <w:tc>
          <w:tcPr>
            <w:tcW w:w="2693" w:type="dxa"/>
          </w:tcPr>
          <w:p w14:paraId="670E3593" w14:textId="77777777" w:rsidR="003E1A80" w:rsidRPr="00BE446A" w:rsidRDefault="003E1A80" w:rsidP="0067602D">
            <w:r w:rsidRPr="00BE446A">
              <w:t>15.11.2019</w:t>
            </w:r>
          </w:p>
        </w:tc>
        <w:tc>
          <w:tcPr>
            <w:tcW w:w="6374" w:type="dxa"/>
          </w:tcPr>
          <w:p w14:paraId="272A489B" w14:textId="76794D31" w:rsidR="003E1A80" w:rsidRPr="00BE446A" w:rsidRDefault="003E1A80" w:rsidP="0067602D">
            <w:r w:rsidRPr="00BE446A">
              <w:t>The Wife’s Disclosure Applications</w:t>
            </w:r>
            <w:r w:rsidR="004A4AC1">
              <w:t xml:space="preserve"> filed</w:t>
            </w:r>
            <w:r w:rsidRPr="00BE446A">
              <w:t xml:space="preserve">  </w:t>
            </w:r>
          </w:p>
        </w:tc>
      </w:tr>
      <w:tr w:rsidR="003E1A80" w:rsidRPr="00BE446A" w14:paraId="05EFF23F" w14:textId="77777777" w:rsidTr="0031411E">
        <w:tc>
          <w:tcPr>
            <w:tcW w:w="2693" w:type="dxa"/>
          </w:tcPr>
          <w:p w14:paraId="0046FD94" w14:textId="77777777" w:rsidR="003E1A80" w:rsidRPr="00BE446A" w:rsidRDefault="003E1A80" w:rsidP="0067602D">
            <w:r w:rsidRPr="00BE446A">
              <w:t>22.11.2019</w:t>
            </w:r>
          </w:p>
        </w:tc>
        <w:tc>
          <w:tcPr>
            <w:tcW w:w="6374" w:type="dxa"/>
          </w:tcPr>
          <w:p w14:paraId="3E7ABEA1" w14:textId="42B4FECF" w:rsidR="003E1A80" w:rsidRPr="00BE446A" w:rsidRDefault="003E1A80" w:rsidP="0067602D">
            <w:r w:rsidRPr="00BE446A">
              <w:t xml:space="preserve">Judgment in the Wife’s application for orders </w:t>
            </w:r>
            <w:r w:rsidR="004B408A">
              <w:t>permitting the use of documents provided</w:t>
            </w:r>
            <w:r w:rsidR="00596040">
              <w:t xml:space="preserve"> to the Wife by Mr Henderson</w:t>
            </w:r>
          </w:p>
        </w:tc>
      </w:tr>
      <w:tr w:rsidR="003E1A80" w:rsidRPr="00BE446A" w14:paraId="721F6220" w14:textId="77777777" w:rsidTr="0031411E">
        <w:tc>
          <w:tcPr>
            <w:tcW w:w="2693" w:type="dxa"/>
          </w:tcPr>
          <w:p w14:paraId="612D0EE3" w14:textId="77777777" w:rsidR="003E1A80" w:rsidRPr="00BE446A" w:rsidRDefault="003E1A80" w:rsidP="0067602D">
            <w:r w:rsidRPr="00BE446A">
              <w:t>29.11.2019</w:t>
            </w:r>
          </w:p>
        </w:tc>
        <w:tc>
          <w:tcPr>
            <w:tcW w:w="6374" w:type="dxa"/>
          </w:tcPr>
          <w:p w14:paraId="18A0F68E" w14:textId="5DB8F491" w:rsidR="003E1A80" w:rsidRPr="00BE446A" w:rsidRDefault="003E1A80" w:rsidP="0067602D">
            <w:proofErr w:type="spellStart"/>
            <w:r w:rsidRPr="00BE446A">
              <w:t>Temur’s</w:t>
            </w:r>
            <w:proofErr w:type="spellEnd"/>
            <w:r w:rsidRPr="00BE446A">
              <w:t xml:space="preserve"> Disclosure Application </w:t>
            </w:r>
            <w:r w:rsidR="00602827">
              <w:t>filed</w:t>
            </w:r>
          </w:p>
        </w:tc>
      </w:tr>
      <w:tr w:rsidR="003E1A80" w:rsidRPr="00BE446A" w14:paraId="45A34151" w14:textId="77777777" w:rsidTr="0031411E">
        <w:tc>
          <w:tcPr>
            <w:tcW w:w="2693" w:type="dxa"/>
          </w:tcPr>
          <w:p w14:paraId="39045CD6" w14:textId="77777777" w:rsidR="003E1A80" w:rsidRPr="00BE446A" w:rsidRDefault="003E1A80" w:rsidP="0067602D">
            <w:r w:rsidRPr="00BE446A">
              <w:t>23.12.2019</w:t>
            </w:r>
          </w:p>
        </w:tc>
        <w:tc>
          <w:tcPr>
            <w:tcW w:w="6374" w:type="dxa"/>
          </w:tcPr>
          <w:p w14:paraId="776A5747" w14:textId="77777777" w:rsidR="003E1A80" w:rsidRPr="00BE446A" w:rsidRDefault="003E1A80" w:rsidP="0067602D">
            <w:r w:rsidRPr="00BE446A">
              <w:t xml:space="preserve">The Liechtenstein Criminal Courts observes that multiple transfers of the Monetary Assets in a short period of time supports the suspicion of fraudulent bankruptcy </w:t>
            </w:r>
          </w:p>
        </w:tc>
      </w:tr>
      <w:tr w:rsidR="003E1A80" w:rsidRPr="00BE446A" w14:paraId="5E8C38A5" w14:textId="77777777" w:rsidTr="0031411E">
        <w:tc>
          <w:tcPr>
            <w:tcW w:w="2693" w:type="dxa"/>
          </w:tcPr>
          <w:p w14:paraId="230DAA74" w14:textId="77777777" w:rsidR="003E1A80" w:rsidRPr="00BE446A" w:rsidRDefault="003E1A80" w:rsidP="0067602D">
            <w:r w:rsidRPr="00BE446A">
              <w:t>01.01.2020</w:t>
            </w:r>
          </w:p>
        </w:tc>
        <w:tc>
          <w:tcPr>
            <w:tcW w:w="6374" w:type="dxa"/>
          </w:tcPr>
          <w:p w14:paraId="5E50D870" w14:textId="77777777" w:rsidR="003E1A80" w:rsidRPr="00BE446A" w:rsidRDefault="003E1A80" w:rsidP="0067602D">
            <w:r w:rsidRPr="00BE446A">
              <w:t xml:space="preserve">New Director’s Indemnity Agreement for </w:t>
            </w:r>
            <w:proofErr w:type="spellStart"/>
            <w:r w:rsidRPr="00BE446A">
              <w:t>Borderedge</w:t>
            </w:r>
            <w:proofErr w:type="spellEnd"/>
            <w:r w:rsidRPr="00BE446A">
              <w:t xml:space="preserve"> </w:t>
            </w:r>
          </w:p>
        </w:tc>
      </w:tr>
      <w:tr w:rsidR="003E1A80" w:rsidRPr="00BE446A" w14:paraId="02BE29C1" w14:textId="77777777" w:rsidTr="0031411E">
        <w:tc>
          <w:tcPr>
            <w:tcW w:w="2693" w:type="dxa"/>
          </w:tcPr>
          <w:p w14:paraId="44660ABA" w14:textId="77777777" w:rsidR="003E1A80" w:rsidRPr="00BE446A" w:rsidRDefault="003E1A80" w:rsidP="0067602D">
            <w:r w:rsidRPr="00BE446A">
              <w:t>20.01.2020</w:t>
            </w:r>
          </w:p>
        </w:tc>
        <w:tc>
          <w:tcPr>
            <w:tcW w:w="6374" w:type="dxa"/>
          </w:tcPr>
          <w:p w14:paraId="19B653EB" w14:textId="77777777" w:rsidR="003E1A80" w:rsidRPr="00BE446A" w:rsidRDefault="003E1A80" w:rsidP="0067602D">
            <w:r w:rsidRPr="00BE446A">
              <w:t xml:space="preserve">Order of Knowles J joining </w:t>
            </w:r>
            <w:proofErr w:type="spellStart"/>
            <w:r w:rsidRPr="00BE446A">
              <w:t>Temur</w:t>
            </w:r>
            <w:proofErr w:type="spellEnd"/>
            <w:r w:rsidRPr="00BE446A">
              <w:t xml:space="preserve"> to these proceedings and giving directions in the claims against </w:t>
            </w:r>
            <w:proofErr w:type="spellStart"/>
            <w:r w:rsidRPr="00BE446A">
              <w:t>Counselor</w:t>
            </w:r>
            <w:proofErr w:type="spellEnd"/>
            <w:r w:rsidRPr="00BE446A">
              <w:t xml:space="preserve">, </w:t>
            </w:r>
            <w:proofErr w:type="spellStart"/>
            <w:r w:rsidRPr="00BE446A">
              <w:t>Sobaldo</w:t>
            </w:r>
            <w:proofErr w:type="spellEnd"/>
            <w:r w:rsidRPr="00BE446A">
              <w:t xml:space="preserve"> and </w:t>
            </w:r>
            <w:proofErr w:type="spellStart"/>
            <w:r w:rsidRPr="00BE446A">
              <w:t>Temur</w:t>
            </w:r>
            <w:proofErr w:type="spellEnd"/>
            <w:r w:rsidRPr="00BE446A">
              <w:t xml:space="preserve"> </w:t>
            </w:r>
          </w:p>
        </w:tc>
      </w:tr>
      <w:tr w:rsidR="003E1A80" w:rsidRPr="00BE446A" w14:paraId="5FC82486" w14:textId="77777777" w:rsidTr="0031411E">
        <w:tc>
          <w:tcPr>
            <w:tcW w:w="2693" w:type="dxa"/>
          </w:tcPr>
          <w:p w14:paraId="54547A3F" w14:textId="77777777" w:rsidR="003E1A80" w:rsidRPr="00BE446A" w:rsidRDefault="003E1A80" w:rsidP="0067602D">
            <w:r w:rsidRPr="00BE446A">
              <w:t>31.01.2020</w:t>
            </w:r>
          </w:p>
        </w:tc>
        <w:tc>
          <w:tcPr>
            <w:tcW w:w="6374" w:type="dxa"/>
          </w:tcPr>
          <w:p w14:paraId="47E2B860" w14:textId="77777777" w:rsidR="003E1A80" w:rsidRPr="00BE446A" w:rsidRDefault="003E1A80" w:rsidP="0067602D">
            <w:r w:rsidRPr="00BE446A">
              <w:t xml:space="preserve">The Wife’s Particulars of Claim are served </w:t>
            </w:r>
          </w:p>
        </w:tc>
      </w:tr>
      <w:tr w:rsidR="003E1A80" w:rsidRPr="00BE446A" w14:paraId="63FFB5F5" w14:textId="77777777" w:rsidTr="0031411E">
        <w:tc>
          <w:tcPr>
            <w:tcW w:w="2693" w:type="dxa"/>
          </w:tcPr>
          <w:p w14:paraId="1C2E06DE" w14:textId="77777777" w:rsidR="003E1A80" w:rsidRPr="00BE446A" w:rsidRDefault="003E1A80" w:rsidP="0067602D">
            <w:r w:rsidRPr="00BE446A">
              <w:t>03.02.2020</w:t>
            </w:r>
          </w:p>
        </w:tc>
        <w:tc>
          <w:tcPr>
            <w:tcW w:w="6374" w:type="dxa"/>
          </w:tcPr>
          <w:p w14:paraId="2CCA327D" w14:textId="77777777" w:rsidR="003E1A80" w:rsidRPr="00BE446A" w:rsidRDefault="003E1A80" w:rsidP="0067602D">
            <w:r w:rsidRPr="00BE446A">
              <w:t>Sunningdale commences the Termination Claim</w:t>
            </w:r>
          </w:p>
        </w:tc>
      </w:tr>
      <w:tr w:rsidR="003E1A80" w:rsidRPr="00BE446A" w14:paraId="205F1EB6" w14:textId="77777777" w:rsidTr="0031411E">
        <w:tc>
          <w:tcPr>
            <w:tcW w:w="2693" w:type="dxa"/>
          </w:tcPr>
          <w:p w14:paraId="63F45BF5" w14:textId="77777777" w:rsidR="003E1A80" w:rsidRPr="00BE446A" w:rsidRDefault="003E1A80" w:rsidP="0067602D">
            <w:r w:rsidRPr="00BE446A">
              <w:t>16.02.2020</w:t>
            </w:r>
          </w:p>
        </w:tc>
        <w:tc>
          <w:tcPr>
            <w:tcW w:w="6374" w:type="dxa"/>
          </w:tcPr>
          <w:p w14:paraId="3078ABAF" w14:textId="77777777" w:rsidR="003E1A80" w:rsidRPr="00BE446A" w:rsidRDefault="003E1A80" w:rsidP="0067602D">
            <w:proofErr w:type="spellStart"/>
            <w:r w:rsidRPr="00BE446A">
              <w:t>Temur</w:t>
            </w:r>
            <w:proofErr w:type="spellEnd"/>
            <w:r w:rsidRPr="00BE446A">
              <w:t xml:space="preserve"> appears before a notary to grant a power of attorney to Ms </w:t>
            </w:r>
            <w:proofErr w:type="spellStart"/>
            <w:r w:rsidRPr="00BE446A">
              <w:t>Sagadeeva</w:t>
            </w:r>
            <w:proofErr w:type="spellEnd"/>
            <w:r w:rsidRPr="00BE446A">
              <w:t xml:space="preserve"> entitling her to enter into an agreement to terminate the 2018 sale and purchase agreement concerning the Moscow Property</w:t>
            </w:r>
          </w:p>
        </w:tc>
      </w:tr>
      <w:tr w:rsidR="00220766" w:rsidRPr="00BE446A" w14:paraId="73C543E5" w14:textId="77777777" w:rsidTr="0031411E">
        <w:tc>
          <w:tcPr>
            <w:tcW w:w="2693" w:type="dxa"/>
          </w:tcPr>
          <w:p w14:paraId="248E261C" w14:textId="1B5D4D68" w:rsidR="00220766" w:rsidRPr="00BE446A" w:rsidRDefault="00220766" w:rsidP="0067602D">
            <w:r>
              <w:t>20.02.2020</w:t>
            </w:r>
          </w:p>
        </w:tc>
        <w:tc>
          <w:tcPr>
            <w:tcW w:w="6374" w:type="dxa"/>
          </w:tcPr>
          <w:p w14:paraId="7C58BFDC" w14:textId="588FE130" w:rsidR="00220766" w:rsidRPr="00BE446A" w:rsidRDefault="00340BF2" w:rsidP="0067602D">
            <w:proofErr w:type="spellStart"/>
            <w:r>
              <w:t>Temur’s</w:t>
            </w:r>
            <w:proofErr w:type="spellEnd"/>
            <w:r>
              <w:t xml:space="preserve"> defence in these proceedings is filed and served</w:t>
            </w:r>
          </w:p>
        </w:tc>
      </w:tr>
      <w:tr w:rsidR="003E1A80" w:rsidRPr="00BE446A" w14:paraId="68107078" w14:textId="77777777" w:rsidTr="0031411E">
        <w:tc>
          <w:tcPr>
            <w:tcW w:w="2693" w:type="dxa"/>
          </w:tcPr>
          <w:p w14:paraId="7C29E030" w14:textId="77777777" w:rsidR="003E1A80" w:rsidRPr="00BE446A" w:rsidRDefault="003E1A80" w:rsidP="0067602D">
            <w:r w:rsidRPr="00BE446A">
              <w:t>21.02.2020</w:t>
            </w:r>
          </w:p>
        </w:tc>
        <w:tc>
          <w:tcPr>
            <w:tcW w:w="6374" w:type="dxa"/>
          </w:tcPr>
          <w:p w14:paraId="6D8A9ADB" w14:textId="77777777" w:rsidR="003E1A80" w:rsidRPr="00BE446A" w:rsidRDefault="003E1A80" w:rsidP="0067602D">
            <w:r w:rsidRPr="00BE446A">
              <w:t xml:space="preserve">The Wife is granted private party status in the Liechtenstein criminal investigation of </w:t>
            </w:r>
            <w:proofErr w:type="spellStart"/>
            <w:r w:rsidRPr="00BE446A">
              <w:t>Qubo</w:t>
            </w:r>
            <w:proofErr w:type="spellEnd"/>
            <w:r w:rsidRPr="00BE446A">
              <w:t xml:space="preserve"> 1 </w:t>
            </w:r>
          </w:p>
          <w:p w14:paraId="7963A27D" w14:textId="77777777" w:rsidR="003E1A80" w:rsidRPr="00BE446A" w:rsidRDefault="003E1A80" w:rsidP="0067602D">
            <w:r w:rsidRPr="00BE446A">
              <w:t>The Liechtenstein Criminal Courts observes that multiple transfers of the Monetary Assets in a short period of time supports the suspicion of fraudulent bankruptcy</w:t>
            </w:r>
          </w:p>
          <w:p w14:paraId="7E5D9B01" w14:textId="3B02F0A6" w:rsidR="003E1A80" w:rsidRPr="00BE446A" w:rsidRDefault="003E1A80" w:rsidP="0067602D">
            <w:r w:rsidRPr="00BE446A">
              <w:t xml:space="preserve">The </w:t>
            </w:r>
            <w:r w:rsidR="000E6265">
              <w:t>T</w:t>
            </w:r>
            <w:r w:rsidRPr="00BE446A">
              <w:t>rusts’ defence in these proceedings is filed and served</w:t>
            </w:r>
          </w:p>
        </w:tc>
      </w:tr>
      <w:tr w:rsidR="003E1A80" w:rsidRPr="00BE446A" w14:paraId="7ADCEB88" w14:textId="77777777" w:rsidTr="0031411E">
        <w:tc>
          <w:tcPr>
            <w:tcW w:w="2693" w:type="dxa"/>
          </w:tcPr>
          <w:p w14:paraId="59B79637" w14:textId="77777777" w:rsidR="003E1A80" w:rsidRPr="00BE446A" w:rsidRDefault="003E1A80" w:rsidP="0067602D">
            <w:r w:rsidRPr="00BE446A">
              <w:t>26.02.2020</w:t>
            </w:r>
          </w:p>
        </w:tc>
        <w:tc>
          <w:tcPr>
            <w:tcW w:w="6374" w:type="dxa"/>
          </w:tcPr>
          <w:p w14:paraId="730AA806" w14:textId="1F3375C8" w:rsidR="003E1A80" w:rsidRPr="00BE446A" w:rsidRDefault="003E1A80" w:rsidP="0067602D">
            <w:r w:rsidRPr="00BE446A">
              <w:t>The Stay Application</w:t>
            </w:r>
            <w:r w:rsidR="000E6265">
              <w:t xml:space="preserve"> is filed</w:t>
            </w:r>
            <w:r w:rsidRPr="00BE446A">
              <w:t xml:space="preserve">  </w:t>
            </w:r>
          </w:p>
        </w:tc>
      </w:tr>
      <w:tr w:rsidR="003E1A80" w:rsidRPr="00BE446A" w14:paraId="5A75D592" w14:textId="77777777" w:rsidTr="0031411E">
        <w:tc>
          <w:tcPr>
            <w:tcW w:w="2693" w:type="dxa"/>
          </w:tcPr>
          <w:p w14:paraId="0844BC44" w14:textId="77777777" w:rsidR="003E1A80" w:rsidRPr="00BE446A" w:rsidRDefault="003E1A80" w:rsidP="0067602D">
            <w:r w:rsidRPr="00BE446A">
              <w:t>28.02.2020</w:t>
            </w:r>
          </w:p>
        </w:tc>
        <w:tc>
          <w:tcPr>
            <w:tcW w:w="6374" w:type="dxa"/>
          </w:tcPr>
          <w:p w14:paraId="4FF739EB" w14:textId="0A818328" w:rsidR="003E1A80" w:rsidRPr="00BE446A" w:rsidRDefault="003E1A80" w:rsidP="0067602D">
            <w:r w:rsidRPr="00BE446A">
              <w:t>The Strike Out Application</w:t>
            </w:r>
            <w:r w:rsidR="000E6265">
              <w:t xml:space="preserve"> is filed</w:t>
            </w:r>
            <w:r w:rsidRPr="00BE446A">
              <w:t xml:space="preserve">  </w:t>
            </w:r>
          </w:p>
        </w:tc>
      </w:tr>
      <w:tr w:rsidR="003E1A80" w:rsidRPr="00BE446A" w14:paraId="1DCD112C" w14:textId="77777777" w:rsidTr="0031411E">
        <w:tc>
          <w:tcPr>
            <w:tcW w:w="2693" w:type="dxa"/>
          </w:tcPr>
          <w:p w14:paraId="758F1CC6" w14:textId="77777777" w:rsidR="003E1A80" w:rsidRPr="00BE446A" w:rsidRDefault="003E1A80" w:rsidP="0067602D">
            <w:r w:rsidRPr="00BE446A">
              <w:t>03.03.2020</w:t>
            </w:r>
          </w:p>
        </w:tc>
        <w:tc>
          <w:tcPr>
            <w:tcW w:w="6374" w:type="dxa"/>
          </w:tcPr>
          <w:p w14:paraId="0E4FD6DD" w14:textId="77777777" w:rsidR="003E1A80" w:rsidRPr="00BE446A" w:rsidRDefault="003E1A80" w:rsidP="0067602D">
            <w:r w:rsidRPr="00BE446A">
              <w:t xml:space="preserve">The Zurich Court of Appeal dismisses the Wife’s petition for a declaration of enforceability </w:t>
            </w:r>
          </w:p>
          <w:p w14:paraId="27F28460" w14:textId="77777777" w:rsidR="003E1A80" w:rsidRPr="00BE446A" w:rsidRDefault="003E1A80" w:rsidP="0067602D">
            <w:r w:rsidRPr="00BE446A">
              <w:t xml:space="preserve">The Wife’s appeal of this decision is ongoing </w:t>
            </w:r>
          </w:p>
        </w:tc>
      </w:tr>
      <w:tr w:rsidR="003E1A80" w:rsidRPr="00BE446A" w14:paraId="079341D0" w14:textId="77777777" w:rsidTr="0031411E">
        <w:tc>
          <w:tcPr>
            <w:tcW w:w="2693" w:type="dxa"/>
          </w:tcPr>
          <w:p w14:paraId="5F188499" w14:textId="77777777" w:rsidR="003E1A80" w:rsidRPr="00BE446A" w:rsidRDefault="003E1A80" w:rsidP="0067602D">
            <w:r w:rsidRPr="00BE446A">
              <w:t>25.03.2020</w:t>
            </w:r>
          </w:p>
        </w:tc>
        <w:tc>
          <w:tcPr>
            <w:tcW w:w="6374" w:type="dxa"/>
          </w:tcPr>
          <w:p w14:paraId="4AA3C397" w14:textId="540A4A1C" w:rsidR="003E1A80" w:rsidRPr="00BE446A" w:rsidRDefault="003E1A80" w:rsidP="0067602D">
            <w:r w:rsidRPr="00BE446A">
              <w:t>The Reporting Restriction Application</w:t>
            </w:r>
            <w:r w:rsidR="002E2F4F">
              <w:t xml:space="preserve"> is filed</w:t>
            </w:r>
            <w:r w:rsidRPr="00BE446A">
              <w:t xml:space="preserve">  </w:t>
            </w:r>
          </w:p>
        </w:tc>
      </w:tr>
      <w:tr w:rsidR="003E1A80" w:rsidRPr="00BE446A" w14:paraId="06647918" w14:textId="77777777" w:rsidTr="0031411E">
        <w:tc>
          <w:tcPr>
            <w:tcW w:w="2693" w:type="dxa"/>
          </w:tcPr>
          <w:p w14:paraId="375086C1" w14:textId="77777777" w:rsidR="003E1A80" w:rsidRPr="00BE446A" w:rsidRDefault="003E1A80" w:rsidP="0067602D">
            <w:r w:rsidRPr="00BE446A">
              <w:t>06.05.2020</w:t>
            </w:r>
          </w:p>
        </w:tc>
        <w:tc>
          <w:tcPr>
            <w:tcW w:w="6374" w:type="dxa"/>
          </w:tcPr>
          <w:p w14:paraId="274E6AD0" w14:textId="71FCF399" w:rsidR="003E1A80" w:rsidRPr="00BE446A" w:rsidRDefault="003E1A80" w:rsidP="0067602D">
            <w:r w:rsidRPr="00BE446A">
              <w:t>The Wife obtains a charging order over the shares in Sunningdale and an interim receive</w:t>
            </w:r>
            <w:r w:rsidR="005A2BD6">
              <w:t>r</w:t>
            </w:r>
            <w:r w:rsidRPr="00BE446A">
              <w:t xml:space="preserve"> is appointed over Sunningdale in the Republic of Cyprus </w:t>
            </w:r>
          </w:p>
        </w:tc>
      </w:tr>
      <w:tr w:rsidR="003E1A80" w:rsidRPr="00BE446A" w14:paraId="77E181E1" w14:textId="77777777" w:rsidTr="0031411E">
        <w:tc>
          <w:tcPr>
            <w:tcW w:w="2693" w:type="dxa"/>
          </w:tcPr>
          <w:p w14:paraId="578644CA" w14:textId="77777777" w:rsidR="003E1A80" w:rsidRPr="00BE446A" w:rsidRDefault="003E1A80" w:rsidP="0067602D">
            <w:r w:rsidRPr="00BE446A">
              <w:t>18.05.2020</w:t>
            </w:r>
          </w:p>
        </w:tc>
        <w:tc>
          <w:tcPr>
            <w:tcW w:w="6374" w:type="dxa"/>
          </w:tcPr>
          <w:p w14:paraId="5509E6A1" w14:textId="77777777" w:rsidR="003E1A80" w:rsidRPr="00BE446A" w:rsidRDefault="003E1A80" w:rsidP="0067602D">
            <w:r w:rsidRPr="00BE446A">
              <w:t xml:space="preserve">Hearing before Knowles J </w:t>
            </w:r>
          </w:p>
        </w:tc>
      </w:tr>
      <w:tr w:rsidR="003E1A80" w:rsidRPr="00BE446A" w14:paraId="11AF93CE" w14:textId="77777777" w:rsidTr="0031411E">
        <w:tc>
          <w:tcPr>
            <w:tcW w:w="2693" w:type="dxa"/>
          </w:tcPr>
          <w:p w14:paraId="21409B50" w14:textId="77777777" w:rsidR="003E1A80" w:rsidRPr="00BE446A" w:rsidRDefault="003E1A80" w:rsidP="0067602D">
            <w:r w:rsidRPr="00BE446A">
              <w:t>19.05.2020</w:t>
            </w:r>
          </w:p>
        </w:tc>
        <w:tc>
          <w:tcPr>
            <w:tcW w:w="6374" w:type="dxa"/>
          </w:tcPr>
          <w:p w14:paraId="4693083B" w14:textId="77777777" w:rsidR="003E1A80" w:rsidRPr="00BE446A" w:rsidRDefault="003E1A80" w:rsidP="0067602D">
            <w:r w:rsidRPr="00BE446A">
              <w:t xml:space="preserve">Ms </w:t>
            </w:r>
            <w:proofErr w:type="spellStart"/>
            <w:r w:rsidRPr="00BE446A">
              <w:t>Sagadeeva</w:t>
            </w:r>
            <w:proofErr w:type="spellEnd"/>
            <w:r w:rsidRPr="00BE446A">
              <w:t xml:space="preserve"> executes the Termination Agreement </w:t>
            </w:r>
          </w:p>
        </w:tc>
      </w:tr>
      <w:tr w:rsidR="003E1A80" w:rsidRPr="00BE446A" w14:paraId="2F3E30E9" w14:textId="77777777" w:rsidTr="0031411E">
        <w:tc>
          <w:tcPr>
            <w:tcW w:w="2693" w:type="dxa"/>
          </w:tcPr>
          <w:p w14:paraId="17C60D8C" w14:textId="77777777" w:rsidR="003E1A80" w:rsidRPr="00BE446A" w:rsidRDefault="003E1A80" w:rsidP="0067602D">
            <w:r w:rsidRPr="00BE446A">
              <w:t>20.05.2020</w:t>
            </w:r>
          </w:p>
        </w:tc>
        <w:tc>
          <w:tcPr>
            <w:tcW w:w="6374" w:type="dxa"/>
          </w:tcPr>
          <w:p w14:paraId="240260D2" w14:textId="709373AB" w:rsidR="003E1A80" w:rsidRPr="00BE446A" w:rsidRDefault="003E1A80" w:rsidP="0067602D">
            <w:r w:rsidRPr="00BE446A">
              <w:t xml:space="preserve">Hearing of the Termination </w:t>
            </w:r>
            <w:r w:rsidR="002E2F4F">
              <w:t>Claim</w:t>
            </w:r>
          </w:p>
          <w:p w14:paraId="0A490B2B" w14:textId="77777777" w:rsidR="003E1A80" w:rsidRPr="00BE446A" w:rsidRDefault="003E1A80" w:rsidP="0067602D">
            <w:r w:rsidRPr="00BE446A">
              <w:t>None of the parties attend and it is adjourned</w:t>
            </w:r>
          </w:p>
        </w:tc>
      </w:tr>
      <w:tr w:rsidR="003E1A80" w:rsidRPr="00BE446A" w14:paraId="6F2C0AC2" w14:textId="77777777" w:rsidTr="0031411E">
        <w:tc>
          <w:tcPr>
            <w:tcW w:w="2693" w:type="dxa"/>
          </w:tcPr>
          <w:p w14:paraId="7FE72EA3" w14:textId="77777777" w:rsidR="003E1A80" w:rsidRPr="00BE446A" w:rsidRDefault="003E1A80" w:rsidP="0067602D">
            <w:r w:rsidRPr="00BE446A">
              <w:t>26.05.2020</w:t>
            </w:r>
          </w:p>
        </w:tc>
        <w:tc>
          <w:tcPr>
            <w:tcW w:w="6374" w:type="dxa"/>
          </w:tcPr>
          <w:p w14:paraId="62F514CE" w14:textId="6701FA9A" w:rsidR="003E1A80" w:rsidRPr="00BE446A" w:rsidRDefault="003E1A80" w:rsidP="0067602D">
            <w:r w:rsidRPr="00BE446A">
              <w:t xml:space="preserve">Transfer of the shares in </w:t>
            </w:r>
            <w:proofErr w:type="spellStart"/>
            <w:r w:rsidRPr="00BE446A">
              <w:t>Solyanka</w:t>
            </w:r>
            <w:proofErr w:type="spellEnd"/>
            <w:r w:rsidRPr="00BE446A">
              <w:t xml:space="preserve"> </w:t>
            </w:r>
            <w:proofErr w:type="spellStart"/>
            <w:r w:rsidRPr="00BE446A">
              <w:t>Servis</w:t>
            </w:r>
            <w:proofErr w:type="spellEnd"/>
            <w:r w:rsidRPr="00BE446A">
              <w:t xml:space="preserve"> </w:t>
            </w:r>
            <w:r w:rsidR="002E2F4F">
              <w:t xml:space="preserve">from </w:t>
            </w:r>
            <w:proofErr w:type="spellStart"/>
            <w:r w:rsidR="000653F9">
              <w:t>Temur</w:t>
            </w:r>
            <w:proofErr w:type="spellEnd"/>
            <w:r w:rsidR="000653F9">
              <w:t xml:space="preserve"> to Sunningdale is </w:t>
            </w:r>
            <w:r w:rsidRPr="00BE446A">
              <w:t xml:space="preserve">registered </w:t>
            </w:r>
          </w:p>
        </w:tc>
      </w:tr>
      <w:tr w:rsidR="003E1A80" w:rsidRPr="00BE446A" w14:paraId="74B2303C" w14:textId="77777777" w:rsidTr="0031411E">
        <w:tc>
          <w:tcPr>
            <w:tcW w:w="2693" w:type="dxa"/>
          </w:tcPr>
          <w:p w14:paraId="07A5B236" w14:textId="2ACCD971" w:rsidR="003E1A80" w:rsidRPr="00BE446A" w:rsidRDefault="003E1A80" w:rsidP="0067602D">
            <w:r w:rsidRPr="00BE446A">
              <w:t>01.06.20</w:t>
            </w:r>
            <w:r w:rsidR="000653F9">
              <w:t>2</w:t>
            </w:r>
            <w:r w:rsidRPr="00BE446A">
              <w:t>0</w:t>
            </w:r>
          </w:p>
        </w:tc>
        <w:tc>
          <w:tcPr>
            <w:tcW w:w="6374" w:type="dxa"/>
          </w:tcPr>
          <w:p w14:paraId="7AB26D4C" w14:textId="77777777" w:rsidR="003E1A80" w:rsidRPr="00BE446A" w:rsidRDefault="003E1A80" w:rsidP="0067602D">
            <w:r w:rsidRPr="00BE446A">
              <w:t xml:space="preserve">Order of the Cypriot court served on Sunningdale and the receiver wrote to </w:t>
            </w:r>
            <w:proofErr w:type="spellStart"/>
            <w:r w:rsidRPr="00BE446A">
              <w:t>Temur</w:t>
            </w:r>
            <w:proofErr w:type="spellEnd"/>
            <w:r w:rsidRPr="00BE446A">
              <w:t xml:space="preserve"> </w:t>
            </w:r>
          </w:p>
          <w:p w14:paraId="2A17F8D8" w14:textId="77777777" w:rsidR="003E1A80" w:rsidRPr="00BE446A" w:rsidRDefault="003E1A80" w:rsidP="0067602D">
            <w:r w:rsidRPr="00BE446A">
              <w:lastRenderedPageBreak/>
              <w:t xml:space="preserve">The Wife’s solicitors write to </w:t>
            </w:r>
            <w:proofErr w:type="spellStart"/>
            <w:r w:rsidRPr="00BE446A">
              <w:t>Temur’s</w:t>
            </w:r>
            <w:proofErr w:type="spellEnd"/>
            <w:r w:rsidRPr="00BE446A">
              <w:t xml:space="preserve"> then solicitors </w:t>
            </w:r>
          </w:p>
        </w:tc>
      </w:tr>
      <w:tr w:rsidR="003E1A80" w:rsidRPr="00BE446A" w14:paraId="6964CCCB" w14:textId="77777777" w:rsidTr="0031411E">
        <w:tc>
          <w:tcPr>
            <w:tcW w:w="2693" w:type="dxa"/>
          </w:tcPr>
          <w:p w14:paraId="72F16FB8" w14:textId="77777777" w:rsidR="003E1A80" w:rsidRPr="00BE446A" w:rsidRDefault="003E1A80" w:rsidP="0067602D">
            <w:r w:rsidRPr="00BE446A">
              <w:lastRenderedPageBreak/>
              <w:t>03.06.2020</w:t>
            </w:r>
          </w:p>
        </w:tc>
        <w:tc>
          <w:tcPr>
            <w:tcW w:w="6374" w:type="dxa"/>
          </w:tcPr>
          <w:p w14:paraId="3357E4D9" w14:textId="77777777" w:rsidR="003E1A80" w:rsidRPr="00BE446A" w:rsidRDefault="003E1A80" w:rsidP="0067602D">
            <w:proofErr w:type="spellStart"/>
            <w:r w:rsidRPr="00BE446A">
              <w:t>Temur’s</w:t>
            </w:r>
            <w:proofErr w:type="spellEnd"/>
            <w:r w:rsidRPr="00BE446A">
              <w:t xml:space="preserve"> solicitors respond to the letter of the Wife’s solicitor </w:t>
            </w:r>
          </w:p>
          <w:p w14:paraId="4DF32E2D" w14:textId="77777777" w:rsidR="003E1A80" w:rsidRPr="00BE446A" w:rsidRDefault="003E1A80" w:rsidP="0067602D">
            <w:r w:rsidRPr="00BE446A">
              <w:t>Mention of the Termination Agreement is omitted</w:t>
            </w:r>
          </w:p>
          <w:p w14:paraId="053F49EB" w14:textId="77777777" w:rsidR="003E1A80" w:rsidRPr="00BE446A" w:rsidRDefault="003E1A80" w:rsidP="0067602D">
            <w:proofErr w:type="spellStart"/>
            <w:r w:rsidRPr="00BE446A">
              <w:t>Temur</w:t>
            </w:r>
            <w:proofErr w:type="spellEnd"/>
            <w:r w:rsidRPr="00BE446A">
              <w:t xml:space="preserve"> states he is taking advice on Cypriot law </w:t>
            </w:r>
          </w:p>
          <w:p w14:paraId="6803807B" w14:textId="77777777" w:rsidR="003E1A80" w:rsidRPr="00BE446A" w:rsidRDefault="003E1A80" w:rsidP="0067602D">
            <w:r w:rsidRPr="00BE446A">
              <w:t xml:space="preserve">Sunningdale enters into a notarised share purchase agreement by which it transfers the shares in </w:t>
            </w:r>
            <w:proofErr w:type="spellStart"/>
            <w:r w:rsidRPr="00BE446A">
              <w:t>Solyanka</w:t>
            </w:r>
            <w:proofErr w:type="spellEnd"/>
            <w:r w:rsidRPr="00BE446A">
              <w:t xml:space="preserve"> </w:t>
            </w:r>
            <w:proofErr w:type="spellStart"/>
            <w:r w:rsidRPr="00BE446A">
              <w:t>Servis</w:t>
            </w:r>
            <w:proofErr w:type="spellEnd"/>
            <w:r w:rsidRPr="00BE446A">
              <w:t xml:space="preserve"> to the Husband</w:t>
            </w:r>
          </w:p>
        </w:tc>
      </w:tr>
      <w:tr w:rsidR="000653F9" w:rsidRPr="00BE446A" w14:paraId="61B9723A" w14:textId="77777777" w:rsidTr="0031411E">
        <w:tc>
          <w:tcPr>
            <w:tcW w:w="2693" w:type="dxa"/>
          </w:tcPr>
          <w:p w14:paraId="30EC88B4" w14:textId="545F69CA" w:rsidR="000653F9" w:rsidRPr="00BE446A" w:rsidRDefault="000653F9" w:rsidP="0067602D">
            <w:r>
              <w:t>09.06.2020</w:t>
            </w:r>
          </w:p>
        </w:tc>
        <w:tc>
          <w:tcPr>
            <w:tcW w:w="6374" w:type="dxa"/>
          </w:tcPr>
          <w:p w14:paraId="7D452C17" w14:textId="097C35FE" w:rsidR="000653F9" w:rsidRPr="00BE446A" w:rsidRDefault="007825DD" w:rsidP="0067602D">
            <w:r>
              <w:t xml:space="preserve">Transfer of the shares in </w:t>
            </w:r>
            <w:proofErr w:type="spellStart"/>
            <w:r>
              <w:t>Solyanka</w:t>
            </w:r>
            <w:proofErr w:type="spellEnd"/>
            <w:r>
              <w:t xml:space="preserve"> </w:t>
            </w:r>
            <w:proofErr w:type="spellStart"/>
            <w:r>
              <w:t>Servis</w:t>
            </w:r>
            <w:proofErr w:type="spellEnd"/>
            <w:r>
              <w:t xml:space="preserve"> from Sunningdale to </w:t>
            </w:r>
            <w:proofErr w:type="spellStart"/>
            <w:r w:rsidR="00E966B2">
              <w:t>Farkhad</w:t>
            </w:r>
            <w:proofErr w:type="spellEnd"/>
            <w:r w:rsidR="00E966B2">
              <w:t xml:space="preserve"> is registered</w:t>
            </w:r>
          </w:p>
        </w:tc>
      </w:tr>
      <w:tr w:rsidR="003E1A80" w:rsidRPr="00BE446A" w14:paraId="6C3DB1C6" w14:textId="77777777" w:rsidTr="0031411E">
        <w:tc>
          <w:tcPr>
            <w:tcW w:w="2693" w:type="dxa"/>
          </w:tcPr>
          <w:p w14:paraId="5B1166FB" w14:textId="77777777" w:rsidR="003E1A80" w:rsidRPr="00BE446A" w:rsidRDefault="003E1A80" w:rsidP="0067602D">
            <w:r w:rsidRPr="00BE446A">
              <w:t>12.06.2020</w:t>
            </w:r>
          </w:p>
        </w:tc>
        <w:tc>
          <w:tcPr>
            <w:tcW w:w="6374" w:type="dxa"/>
          </w:tcPr>
          <w:p w14:paraId="45A87FDA" w14:textId="7B79D1A7" w:rsidR="003E1A80" w:rsidRPr="00BE446A" w:rsidRDefault="003E1A80" w:rsidP="0067602D">
            <w:r w:rsidRPr="00BE446A">
              <w:t xml:space="preserve">Judgment in the Wife’s Disclosure Application against </w:t>
            </w:r>
            <w:proofErr w:type="spellStart"/>
            <w:r w:rsidRPr="00BE446A">
              <w:t>Temur</w:t>
            </w:r>
            <w:proofErr w:type="spellEnd"/>
            <w:r w:rsidRPr="00BE446A">
              <w:t xml:space="preserve"> and the Strike Out Application and </w:t>
            </w:r>
            <w:proofErr w:type="spellStart"/>
            <w:r w:rsidRPr="00BE446A">
              <w:t>Temur’s</w:t>
            </w:r>
            <w:proofErr w:type="spellEnd"/>
            <w:r w:rsidRPr="00BE446A">
              <w:t xml:space="preserve"> Disclosure Application and </w:t>
            </w:r>
            <w:r w:rsidR="00E966B2">
              <w:t>c</w:t>
            </w:r>
            <w:r w:rsidRPr="00BE446A">
              <w:t>ounterclaim</w:t>
            </w:r>
            <w:r w:rsidR="00E966B2">
              <w:t xml:space="preserve"> relating to the Wife’s</w:t>
            </w:r>
            <w:r w:rsidR="004319D8">
              <w:t xml:space="preserve"> liti</w:t>
            </w:r>
            <w:r w:rsidR="0078250F">
              <w:t>gation funding</w:t>
            </w:r>
          </w:p>
        </w:tc>
      </w:tr>
      <w:tr w:rsidR="003E1A80" w:rsidRPr="00BE446A" w14:paraId="1CE31B2D" w14:textId="77777777" w:rsidTr="0031411E">
        <w:tc>
          <w:tcPr>
            <w:tcW w:w="2693" w:type="dxa"/>
          </w:tcPr>
          <w:p w14:paraId="15D9E222" w14:textId="77777777" w:rsidR="003E1A80" w:rsidRPr="00BE446A" w:rsidRDefault="003E1A80" w:rsidP="0067602D">
            <w:r w:rsidRPr="00BE446A">
              <w:t>19.06.2020</w:t>
            </w:r>
          </w:p>
        </w:tc>
        <w:tc>
          <w:tcPr>
            <w:tcW w:w="6374" w:type="dxa"/>
          </w:tcPr>
          <w:p w14:paraId="62C4E6BA" w14:textId="277D0766" w:rsidR="003E1A80" w:rsidRPr="00BE446A" w:rsidRDefault="003E1A80" w:rsidP="0067602D">
            <w:r w:rsidRPr="00BE446A">
              <w:t xml:space="preserve">Order of Knowles J dealing with the Wife’s Disclosure Application against </w:t>
            </w:r>
            <w:proofErr w:type="spellStart"/>
            <w:r w:rsidRPr="00BE446A">
              <w:t>Temur</w:t>
            </w:r>
            <w:proofErr w:type="spellEnd"/>
            <w:r w:rsidRPr="00BE446A">
              <w:t xml:space="preserve">, </w:t>
            </w:r>
            <w:proofErr w:type="spellStart"/>
            <w:r w:rsidRPr="00BE446A">
              <w:t>Temur’s</w:t>
            </w:r>
            <w:proofErr w:type="spellEnd"/>
            <w:r w:rsidRPr="00BE446A">
              <w:t xml:space="preserve"> Disclosure Application, the Strike Out </w:t>
            </w:r>
            <w:proofErr w:type="gramStart"/>
            <w:r w:rsidRPr="00BE446A">
              <w:t>Application</w:t>
            </w:r>
            <w:proofErr w:type="gramEnd"/>
            <w:r w:rsidRPr="00BE446A">
              <w:t xml:space="preserve"> and the Reporting Restriction Application. </w:t>
            </w:r>
          </w:p>
          <w:p w14:paraId="36D44623" w14:textId="1CEA0DA6" w:rsidR="003E1A80" w:rsidRPr="00BE446A" w:rsidRDefault="003E1A80" w:rsidP="0067602D">
            <w:r w:rsidRPr="00BE446A">
              <w:t xml:space="preserve">A Reporting Restriction Order is made, </w:t>
            </w:r>
            <w:proofErr w:type="spellStart"/>
            <w:r w:rsidRPr="00BE446A">
              <w:t>Temur’s</w:t>
            </w:r>
            <w:proofErr w:type="spellEnd"/>
            <w:r w:rsidRPr="00BE446A">
              <w:t xml:space="preserve"> counterclaim relating to </w:t>
            </w:r>
            <w:r w:rsidR="00922B12">
              <w:t xml:space="preserve">the Wife’s litigation funding is </w:t>
            </w:r>
            <w:r w:rsidRPr="00BE446A">
              <w:t xml:space="preserve">struck out, standard disclosure from the Wife and </w:t>
            </w:r>
            <w:proofErr w:type="spellStart"/>
            <w:r w:rsidRPr="00BE446A">
              <w:t>Temur</w:t>
            </w:r>
            <w:proofErr w:type="spellEnd"/>
            <w:r w:rsidRPr="00BE446A">
              <w:t xml:space="preserve"> is ordered, specific disclosure from </w:t>
            </w:r>
            <w:proofErr w:type="spellStart"/>
            <w:r w:rsidRPr="00BE446A">
              <w:t>Temur</w:t>
            </w:r>
            <w:proofErr w:type="spellEnd"/>
            <w:r w:rsidRPr="00BE446A">
              <w:t xml:space="preserve"> is ordered </w:t>
            </w:r>
          </w:p>
          <w:p w14:paraId="08937B05" w14:textId="77777777" w:rsidR="003E1A80" w:rsidRPr="00BE446A" w:rsidRDefault="003E1A80" w:rsidP="0067602D">
            <w:r w:rsidRPr="00BE446A">
              <w:t xml:space="preserve">An application for permission to appeal this order by </w:t>
            </w:r>
            <w:proofErr w:type="spellStart"/>
            <w:r w:rsidRPr="00BE446A">
              <w:t>Temur</w:t>
            </w:r>
            <w:proofErr w:type="spellEnd"/>
            <w:r w:rsidRPr="00BE446A">
              <w:t xml:space="preserve"> is refused by Knowles J   </w:t>
            </w:r>
          </w:p>
        </w:tc>
      </w:tr>
      <w:tr w:rsidR="003E1A80" w:rsidRPr="00BE446A" w14:paraId="64D8F453" w14:textId="77777777" w:rsidTr="0031411E">
        <w:tc>
          <w:tcPr>
            <w:tcW w:w="2693" w:type="dxa"/>
          </w:tcPr>
          <w:p w14:paraId="4F965534" w14:textId="77777777" w:rsidR="003E1A80" w:rsidRPr="00BE446A" w:rsidRDefault="003E1A80" w:rsidP="0067602D">
            <w:r w:rsidRPr="00BE446A">
              <w:t>July 2020</w:t>
            </w:r>
          </w:p>
        </w:tc>
        <w:tc>
          <w:tcPr>
            <w:tcW w:w="6374" w:type="dxa"/>
          </w:tcPr>
          <w:p w14:paraId="554F8D26" w14:textId="77777777" w:rsidR="003E1A80" w:rsidRPr="00BE446A" w:rsidRDefault="003E1A80" w:rsidP="0067602D">
            <w:proofErr w:type="spellStart"/>
            <w:r w:rsidRPr="00BE446A">
              <w:t>Temur</w:t>
            </w:r>
            <w:proofErr w:type="spellEnd"/>
            <w:r w:rsidRPr="00BE446A">
              <w:t xml:space="preserve"> alleges that his electronic devices sent from France have disappeared </w:t>
            </w:r>
          </w:p>
          <w:p w14:paraId="67E6BBCD" w14:textId="77777777" w:rsidR="003E1A80" w:rsidRPr="00BE446A" w:rsidRDefault="003E1A80" w:rsidP="0067602D">
            <w:r w:rsidRPr="00BE446A">
              <w:t xml:space="preserve">The Wife’s request for Further Information from </w:t>
            </w:r>
            <w:proofErr w:type="spellStart"/>
            <w:r w:rsidRPr="00BE446A">
              <w:t>Temur</w:t>
            </w:r>
            <w:proofErr w:type="spellEnd"/>
            <w:r w:rsidRPr="00BE446A">
              <w:t xml:space="preserve"> </w:t>
            </w:r>
          </w:p>
          <w:p w14:paraId="19BF8EE0" w14:textId="77777777" w:rsidR="003E1A80" w:rsidRPr="00BE446A" w:rsidRDefault="003E1A80" w:rsidP="0067602D">
            <w:proofErr w:type="spellStart"/>
            <w:r w:rsidRPr="00BE446A">
              <w:t>Temur</w:t>
            </w:r>
            <w:proofErr w:type="spellEnd"/>
            <w:r w:rsidRPr="00BE446A">
              <w:t xml:space="preserve"> estimates the value of SCI VLC to be EUR20million </w:t>
            </w:r>
          </w:p>
        </w:tc>
      </w:tr>
      <w:tr w:rsidR="003E1A80" w:rsidRPr="00BE446A" w14:paraId="346C56E0" w14:textId="77777777" w:rsidTr="0031411E">
        <w:tc>
          <w:tcPr>
            <w:tcW w:w="2693" w:type="dxa"/>
          </w:tcPr>
          <w:p w14:paraId="722202E5" w14:textId="77777777" w:rsidR="003E1A80" w:rsidRPr="00BE446A" w:rsidRDefault="003E1A80" w:rsidP="0067602D">
            <w:r w:rsidRPr="00BE446A">
              <w:t>01.07.2020</w:t>
            </w:r>
          </w:p>
        </w:tc>
        <w:tc>
          <w:tcPr>
            <w:tcW w:w="6374" w:type="dxa"/>
          </w:tcPr>
          <w:p w14:paraId="1DD5F6DE" w14:textId="01082E73" w:rsidR="003E1A80" w:rsidRPr="00BE446A" w:rsidRDefault="003E1A80" w:rsidP="0067602D">
            <w:r w:rsidRPr="00BE446A">
              <w:t xml:space="preserve">The WFO Application </w:t>
            </w:r>
            <w:r w:rsidR="001C1451">
              <w:t>is filed</w:t>
            </w:r>
          </w:p>
        </w:tc>
      </w:tr>
      <w:tr w:rsidR="003E1A80" w:rsidRPr="00BE446A" w14:paraId="19B5E884" w14:textId="77777777" w:rsidTr="0031411E">
        <w:tc>
          <w:tcPr>
            <w:tcW w:w="2693" w:type="dxa"/>
          </w:tcPr>
          <w:p w14:paraId="3B4D9A01" w14:textId="77777777" w:rsidR="003E1A80" w:rsidRPr="00BE446A" w:rsidRDefault="003E1A80" w:rsidP="0067602D">
            <w:r w:rsidRPr="00BE446A">
              <w:t>17.07.2020</w:t>
            </w:r>
          </w:p>
        </w:tc>
        <w:tc>
          <w:tcPr>
            <w:tcW w:w="6374" w:type="dxa"/>
          </w:tcPr>
          <w:p w14:paraId="2B19EEE8" w14:textId="3F8035A0" w:rsidR="003E1A80" w:rsidRPr="00BE446A" w:rsidRDefault="001C1451" w:rsidP="0067602D">
            <w:r>
              <w:t>Knowles J grants t</w:t>
            </w:r>
            <w:r w:rsidR="003E1A80" w:rsidRPr="00BE446A">
              <w:t xml:space="preserve">he </w:t>
            </w:r>
            <w:proofErr w:type="spellStart"/>
            <w:r w:rsidR="003E1A80" w:rsidRPr="00BE446A">
              <w:t>Temur</w:t>
            </w:r>
            <w:proofErr w:type="spellEnd"/>
            <w:r w:rsidR="003E1A80" w:rsidRPr="00BE446A">
              <w:t xml:space="preserve"> WFO </w:t>
            </w:r>
          </w:p>
          <w:p w14:paraId="1CEF0C41" w14:textId="6C71C529" w:rsidR="003E1A80" w:rsidRPr="00BE446A" w:rsidRDefault="003E1A80" w:rsidP="0067602D">
            <w:proofErr w:type="spellStart"/>
            <w:r w:rsidRPr="00BE446A">
              <w:t>Temur’s</w:t>
            </w:r>
            <w:proofErr w:type="spellEnd"/>
            <w:r w:rsidRPr="00BE446A">
              <w:t xml:space="preserve"> disclosure statement </w:t>
            </w:r>
            <w:r w:rsidR="005F3AE8">
              <w:t>is served</w:t>
            </w:r>
          </w:p>
        </w:tc>
      </w:tr>
      <w:tr w:rsidR="003E1A80" w:rsidRPr="00BE446A" w14:paraId="3403DF56" w14:textId="77777777" w:rsidTr="0031411E">
        <w:tc>
          <w:tcPr>
            <w:tcW w:w="2693" w:type="dxa"/>
          </w:tcPr>
          <w:p w14:paraId="72A5CDB1" w14:textId="77777777" w:rsidR="003E1A80" w:rsidRPr="00BE446A" w:rsidRDefault="003E1A80" w:rsidP="0067602D">
            <w:r w:rsidRPr="00BE446A">
              <w:t>20.07.2020</w:t>
            </w:r>
          </w:p>
        </w:tc>
        <w:tc>
          <w:tcPr>
            <w:tcW w:w="6374" w:type="dxa"/>
          </w:tcPr>
          <w:p w14:paraId="5DD0F2EA" w14:textId="0EF17120" w:rsidR="003E1A80" w:rsidRPr="00BE446A" w:rsidRDefault="003E1A80" w:rsidP="0067602D">
            <w:r w:rsidRPr="00BE446A">
              <w:t xml:space="preserve">The Forensic Examination Application </w:t>
            </w:r>
            <w:r w:rsidR="005F3AE8">
              <w:t xml:space="preserve">and the </w:t>
            </w:r>
            <w:proofErr w:type="spellStart"/>
            <w:r w:rsidR="005F3AE8">
              <w:t>Borderedge</w:t>
            </w:r>
            <w:proofErr w:type="spellEnd"/>
            <w:r w:rsidR="005F3AE8">
              <w:t xml:space="preserve"> Joinder Applications are filed</w:t>
            </w:r>
          </w:p>
        </w:tc>
      </w:tr>
      <w:tr w:rsidR="003E1A80" w:rsidRPr="00BE446A" w14:paraId="4120C83A" w14:textId="77777777" w:rsidTr="0031411E">
        <w:tc>
          <w:tcPr>
            <w:tcW w:w="2693" w:type="dxa"/>
          </w:tcPr>
          <w:p w14:paraId="139BC867" w14:textId="77777777" w:rsidR="003E1A80" w:rsidRPr="00BE446A" w:rsidRDefault="003E1A80" w:rsidP="0067602D">
            <w:r w:rsidRPr="00BE446A">
              <w:t>23.07.2020</w:t>
            </w:r>
          </w:p>
        </w:tc>
        <w:tc>
          <w:tcPr>
            <w:tcW w:w="6374" w:type="dxa"/>
          </w:tcPr>
          <w:p w14:paraId="5A63C8F2" w14:textId="5FACB321" w:rsidR="003E1A80" w:rsidRPr="00BE446A" w:rsidRDefault="003E1A80" w:rsidP="0067602D">
            <w:r w:rsidRPr="00BE446A">
              <w:t xml:space="preserve">Order of Knowles J continuing the </w:t>
            </w:r>
            <w:proofErr w:type="spellStart"/>
            <w:r w:rsidRPr="00BE446A">
              <w:t>Temur</w:t>
            </w:r>
            <w:proofErr w:type="spellEnd"/>
            <w:r w:rsidRPr="00BE446A">
              <w:t xml:space="preserve"> WFO, granting the Forensic Examination Application and giving directions for the hearing of the </w:t>
            </w:r>
            <w:proofErr w:type="spellStart"/>
            <w:r w:rsidRPr="00BE446A">
              <w:t>Borderedge</w:t>
            </w:r>
            <w:proofErr w:type="spellEnd"/>
            <w:r w:rsidR="00246C84">
              <w:t xml:space="preserve"> J</w:t>
            </w:r>
            <w:r w:rsidRPr="00BE446A">
              <w:t xml:space="preserve">oinder </w:t>
            </w:r>
            <w:r w:rsidR="00246C84">
              <w:t>A</w:t>
            </w:r>
            <w:r w:rsidRPr="00BE446A">
              <w:t xml:space="preserve">pplication </w:t>
            </w:r>
          </w:p>
        </w:tc>
      </w:tr>
      <w:tr w:rsidR="003E1A80" w:rsidRPr="00BE446A" w14:paraId="2D393710" w14:textId="77777777" w:rsidTr="0031411E">
        <w:tc>
          <w:tcPr>
            <w:tcW w:w="2693" w:type="dxa"/>
          </w:tcPr>
          <w:p w14:paraId="21AE2A85" w14:textId="77777777" w:rsidR="003E1A80" w:rsidRPr="00BE446A" w:rsidRDefault="003E1A80" w:rsidP="0067602D">
            <w:r w:rsidRPr="00BE446A">
              <w:t>29.07.2020</w:t>
            </w:r>
          </w:p>
        </w:tc>
        <w:tc>
          <w:tcPr>
            <w:tcW w:w="6374" w:type="dxa"/>
          </w:tcPr>
          <w:p w14:paraId="31A1F4CD" w14:textId="487CD19D" w:rsidR="003E1A80" w:rsidRPr="00BE446A" w:rsidRDefault="003E1A80" w:rsidP="0067602D">
            <w:r w:rsidRPr="00BE446A">
              <w:t xml:space="preserve">The Part 71 Application and </w:t>
            </w:r>
            <w:r w:rsidR="002A3F65">
              <w:t xml:space="preserve">application for </w:t>
            </w:r>
            <w:r w:rsidRPr="00BE446A">
              <w:t xml:space="preserve">the Charging Order </w:t>
            </w:r>
            <w:r w:rsidR="00CE7EAB">
              <w:t>is filed</w:t>
            </w:r>
          </w:p>
        </w:tc>
      </w:tr>
      <w:tr w:rsidR="003E1A80" w:rsidRPr="00BE446A" w14:paraId="0FA4ED32" w14:textId="77777777" w:rsidTr="0031411E">
        <w:tc>
          <w:tcPr>
            <w:tcW w:w="2693" w:type="dxa"/>
          </w:tcPr>
          <w:p w14:paraId="07022B72" w14:textId="77777777" w:rsidR="003E1A80" w:rsidRPr="00BE446A" w:rsidRDefault="003E1A80" w:rsidP="0067602D">
            <w:r w:rsidRPr="00BE446A">
              <w:t>31.07.2020</w:t>
            </w:r>
          </w:p>
        </w:tc>
        <w:tc>
          <w:tcPr>
            <w:tcW w:w="6374" w:type="dxa"/>
          </w:tcPr>
          <w:p w14:paraId="79496497" w14:textId="77777777" w:rsidR="003E1A80" w:rsidRPr="00BE446A" w:rsidRDefault="003E1A80" w:rsidP="0067602D">
            <w:proofErr w:type="spellStart"/>
            <w:r w:rsidRPr="00BE446A">
              <w:t>Temur</w:t>
            </w:r>
            <w:proofErr w:type="spellEnd"/>
            <w:r w:rsidRPr="00BE446A">
              <w:t xml:space="preserve"> issues an application to vary the </w:t>
            </w:r>
            <w:proofErr w:type="spellStart"/>
            <w:r w:rsidRPr="00BE446A">
              <w:t>Temur</w:t>
            </w:r>
            <w:proofErr w:type="spellEnd"/>
            <w:r w:rsidRPr="00BE446A">
              <w:t xml:space="preserve"> WFO </w:t>
            </w:r>
          </w:p>
        </w:tc>
      </w:tr>
      <w:tr w:rsidR="003E1A80" w:rsidRPr="00BE446A" w14:paraId="3576AB63" w14:textId="77777777" w:rsidTr="0031411E">
        <w:tc>
          <w:tcPr>
            <w:tcW w:w="2693" w:type="dxa"/>
          </w:tcPr>
          <w:p w14:paraId="452C3FDA" w14:textId="77777777" w:rsidR="003E1A80" w:rsidRPr="00BE446A" w:rsidRDefault="003E1A80" w:rsidP="0067602D">
            <w:r w:rsidRPr="00BE446A">
              <w:t>August 2020</w:t>
            </w:r>
          </w:p>
        </w:tc>
        <w:tc>
          <w:tcPr>
            <w:tcW w:w="6374" w:type="dxa"/>
          </w:tcPr>
          <w:p w14:paraId="4D9A59DF" w14:textId="77777777" w:rsidR="003E1A80" w:rsidRPr="00BE446A" w:rsidRDefault="003E1A80" w:rsidP="0067602D">
            <w:proofErr w:type="spellStart"/>
            <w:r w:rsidRPr="00BE446A">
              <w:t>Temur</w:t>
            </w:r>
            <w:proofErr w:type="spellEnd"/>
            <w:r w:rsidRPr="00BE446A">
              <w:t xml:space="preserve"> deletes an email account </w:t>
            </w:r>
          </w:p>
        </w:tc>
      </w:tr>
      <w:tr w:rsidR="003E1A80" w:rsidRPr="00BE446A" w14:paraId="141FDC4F" w14:textId="77777777" w:rsidTr="0031411E">
        <w:tc>
          <w:tcPr>
            <w:tcW w:w="2693" w:type="dxa"/>
          </w:tcPr>
          <w:p w14:paraId="2499B39B" w14:textId="77777777" w:rsidR="003E1A80" w:rsidRPr="00BE446A" w:rsidRDefault="003E1A80" w:rsidP="0067602D">
            <w:r w:rsidRPr="00BE446A">
              <w:t>03.08.2020</w:t>
            </w:r>
          </w:p>
        </w:tc>
        <w:tc>
          <w:tcPr>
            <w:tcW w:w="6374" w:type="dxa"/>
          </w:tcPr>
          <w:p w14:paraId="378C1574" w14:textId="77777777" w:rsidR="003E1A80" w:rsidRPr="00BE446A" w:rsidRDefault="003E1A80" w:rsidP="0067602D">
            <w:r w:rsidRPr="00BE446A">
              <w:t xml:space="preserve">Order of Knowles J granting the Part 71 Application and in the Charging Order </w:t>
            </w:r>
          </w:p>
        </w:tc>
      </w:tr>
      <w:tr w:rsidR="003E1A80" w:rsidRPr="00BE446A" w14:paraId="68A2D2AD" w14:textId="77777777" w:rsidTr="0031411E">
        <w:tc>
          <w:tcPr>
            <w:tcW w:w="2693" w:type="dxa"/>
          </w:tcPr>
          <w:p w14:paraId="25537C05" w14:textId="77777777" w:rsidR="003E1A80" w:rsidRPr="00BE446A" w:rsidRDefault="003E1A80" w:rsidP="0067602D">
            <w:r w:rsidRPr="00BE446A">
              <w:t>10.08.2020</w:t>
            </w:r>
          </w:p>
        </w:tc>
        <w:tc>
          <w:tcPr>
            <w:tcW w:w="6374" w:type="dxa"/>
          </w:tcPr>
          <w:p w14:paraId="0EC9A3EF" w14:textId="77777777" w:rsidR="003E1A80" w:rsidRPr="00BE446A" w:rsidRDefault="003E1A80" w:rsidP="0067602D">
            <w:r w:rsidRPr="00BE446A">
              <w:t xml:space="preserve">Order of Knowles J varying the </w:t>
            </w:r>
            <w:proofErr w:type="spellStart"/>
            <w:r w:rsidRPr="00BE446A">
              <w:t>Temur</w:t>
            </w:r>
            <w:proofErr w:type="spellEnd"/>
            <w:r w:rsidRPr="00BE446A">
              <w:t xml:space="preserve"> WFO to allow </w:t>
            </w:r>
            <w:proofErr w:type="spellStart"/>
            <w:r w:rsidRPr="00BE446A">
              <w:t>Temur</w:t>
            </w:r>
            <w:proofErr w:type="spellEnd"/>
            <w:r w:rsidRPr="00BE446A">
              <w:t xml:space="preserve"> to raise finance to fund legal representation and the Other Matters Order </w:t>
            </w:r>
          </w:p>
        </w:tc>
      </w:tr>
      <w:tr w:rsidR="003E1A80" w:rsidRPr="00BE446A" w14:paraId="55877219" w14:textId="77777777" w:rsidTr="0031411E">
        <w:tc>
          <w:tcPr>
            <w:tcW w:w="2693" w:type="dxa"/>
          </w:tcPr>
          <w:p w14:paraId="4979224B" w14:textId="77777777" w:rsidR="003E1A80" w:rsidRPr="00BE446A" w:rsidRDefault="003E1A80" w:rsidP="0067602D">
            <w:r w:rsidRPr="00BE446A">
              <w:t>14.08.2020</w:t>
            </w:r>
          </w:p>
        </w:tc>
        <w:tc>
          <w:tcPr>
            <w:tcW w:w="6374" w:type="dxa"/>
          </w:tcPr>
          <w:p w14:paraId="47258338" w14:textId="77777777" w:rsidR="003E1A80" w:rsidRPr="00BE446A" w:rsidRDefault="003E1A80" w:rsidP="0067602D">
            <w:r w:rsidRPr="00BE446A">
              <w:t xml:space="preserve">The 14 August Order </w:t>
            </w:r>
          </w:p>
          <w:p w14:paraId="0527CB5F" w14:textId="77777777" w:rsidR="003E1A80" w:rsidRPr="00BE446A" w:rsidRDefault="003E1A80" w:rsidP="0067602D">
            <w:r w:rsidRPr="00BE446A">
              <w:t xml:space="preserve">Knowles J refuses </w:t>
            </w:r>
            <w:proofErr w:type="spellStart"/>
            <w:r w:rsidRPr="00BE446A">
              <w:t>Counselor’s</w:t>
            </w:r>
            <w:proofErr w:type="spellEnd"/>
            <w:r w:rsidRPr="00BE446A">
              <w:t xml:space="preserve"> and </w:t>
            </w:r>
            <w:proofErr w:type="spellStart"/>
            <w:r w:rsidRPr="00BE446A">
              <w:t>Sobaldo’s</w:t>
            </w:r>
            <w:proofErr w:type="spellEnd"/>
            <w:r w:rsidRPr="00BE446A">
              <w:t xml:space="preserve"> application for permission to appeal the 14 August Order </w:t>
            </w:r>
          </w:p>
          <w:p w14:paraId="62B1AEB0" w14:textId="77777777" w:rsidR="003E1A80" w:rsidRPr="00BE446A" w:rsidRDefault="003E1A80" w:rsidP="0067602D">
            <w:r w:rsidRPr="00BE446A">
              <w:lastRenderedPageBreak/>
              <w:t xml:space="preserve">Judgment in the Wife’s Disclosure Application against </w:t>
            </w:r>
            <w:proofErr w:type="spellStart"/>
            <w:r w:rsidRPr="00BE446A">
              <w:t>Counselor</w:t>
            </w:r>
            <w:proofErr w:type="spellEnd"/>
            <w:r w:rsidRPr="00BE446A">
              <w:t xml:space="preserve"> and </w:t>
            </w:r>
            <w:proofErr w:type="spellStart"/>
            <w:r w:rsidRPr="00BE446A">
              <w:t>Sobaldo</w:t>
            </w:r>
            <w:proofErr w:type="spellEnd"/>
            <w:r w:rsidRPr="00BE446A">
              <w:t xml:space="preserve"> and the Stay Application and in committal proceedings</w:t>
            </w:r>
          </w:p>
        </w:tc>
      </w:tr>
      <w:tr w:rsidR="003E1A80" w:rsidRPr="00BE446A" w14:paraId="2C6898C6" w14:textId="77777777" w:rsidTr="0031411E">
        <w:tc>
          <w:tcPr>
            <w:tcW w:w="2693" w:type="dxa"/>
          </w:tcPr>
          <w:p w14:paraId="483112F5" w14:textId="77777777" w:rsidR="003E1A80" w:rsidRPr="00BE446A" w:rsidRDefault="003E1A80" w:rsidP="0067602D">
            <w:r w:rsidRPr="00BE446A">
              <w:lastRenderedPageBreak/>
              <w:t>18.08.2020</w:t>
            </w:r>
          </w:p>
        </w:tc>
        <w:tc>
          <w:tcPr>
            <w:tcW w:w="6374" w:type="dxa"/>
          </w:tcPr>
          <w:p w14:paraId="1DB10DBC" w14:textId="7FD87E54" w:rsidR="003E1A80" w:rsidRPr="00BE446A" w:rsidRDefault="003E1A80" w:rsidP="0067602D">
            <w:r w:rsidRPr="00BE446A">
              <w:t>Judgment in the Wife’s application to vary the freezing order</w:t>
            </w:r>
            <w:r w:rsidR="00CE7EAB">
              <w:t xml:space="preserve"> against the Husband</w:t>
            </w:r>
          </w:p>
        </w:tc>
      </w:tr>
      <w:tr w:rsidR="003E1A80" w:rsidRPr="00BE446A" w14:paraId="1EC4E778" w14:textId="77777777" w:rsidTr="0031411E">
        <w:tc>
          <w:tcPr>
            <w:tcW w:w="2693" w:type="dxa"/>
          </w:tcPr>
          <w:p w14:paraId="43B9B59A" w14:textId="77777777" w:rsidR="003E1A80" w:rsidRPr="00BE446A" w:rsidRDefault="003E1A80" w:rsidP="0067602D">
            <w:r w:rsidRPr="00BE446A">
              <w:t>21.08.2020</w:t>
            </w:r>
          </w:p>
        </w:tc>
        <w:tc>
          <w:tcPr>
            <w:tcW w:w="6374" w:type="dxa"/>
          </w:tcPr>
          <w:p w14:paraId="4678AE56" w14:textId="77777777" w:rsidR="003E1A80" w:rsidRPr="00BE446A" w:rsidRDefault="003E1A80" w:rsidP="0067602D">
            <w:r w:rsidRPr="00BE446A">
              <w:t xml:space="preserve">Supplemental judgment of Knowles J following the June 2020 hearing </w:t>
            </w:r>
          </w:p>
        </w:tc>
      </w:tr>
      <w:tr w:rsidR="003E1A80" w:rsidRPr="00BE446A" w14:paraId="2508D396" w14:textId="77777777" w:rsidTr="0031411E">
        <w:tc>
          <w:tcPr>
            <w:tcW w:w="2693" w:type="dxa"/>
          </w:tcPr>
          <w:p w14:paraId="02F0B25A" w14:textId="77777777" w:rsidR="003E1A80" w:rsidRPr="00BE446A" w:rsidRDefault="003E1A80" w:rsidP="0067602D">
            <w:r w:rsidRPr="00BE446A">
              <w:t>September 2020</w:t>
            </w:r>
          </w:p>
        </w:tc>
        <w:tc>
          <w:tcPr>
            <w:tcW w:w="6374" w:type="dxa"/>
          </w:tcPr>
          <w:p w14:paraId="66F6CC4F" w14:textId="77777777" w:rsidR="003E1A80" w:rsidRPr="00BE446A" w:rsidRDefault="003E1A80" w:rsidP="0067602D">
            <w:r w:rsidRPr="00BE446A">
              <w:t xml:space="preserve">The new Director’s Indemnity Agreement for </w:t>
            </w:r>
            <w:proofErr w:type="spellStart"/>
            <w:r w:rsidRPr="00BE446A">
              <w:t>Borderedge</w:t>
            </w:r>
            <w:proofErr w:type="spellEnd"/>
            <w:r w:rsidRPr="00BE446A">
              <w:t xml:space="preserve"> is executed </w:t>
            </w:r>
          </w:p>
        </w:tc>
      </w:tr>
      <w:tr w:rsidR="003E1A80" w:rsidRPr="00BE446A" w14:paraId="10A2144D" w14:textId="77777777" w:rsidTr="0031411E">
        <w:tc>
          <w:tcPr>
            <w:tcW w:w="2693" w:type="dxa"/>
          </w:tcPr>
          <w:p w14:paraId="5EA9E6A6" w14:textId="77777777" w:rsidR="003E1A80" w:rsidRPr="00BE446A" w:rsidRDefault="003E1A80" w:rsidP="0067602D">
            <w:r w:rsidRPr="00BE446A">
              <w:t>04.09.2020</w:t>
            </w:r>
          </w:p>
        </w:tc>
        <w:tc>
          <w:tcPr>
            <w:tcW w:w="6374" w:type="dxa"/>
          </w:tcPr>
          <w:p w14:paraId="3702613F" w14:textId="77777777" w:rsidR="003E1A80" w:rsidRPr="00BE446A" w:rsidRDefault="003E1A80" w:rsidP="0067602D">
            <w:proofErr w:type="spellStart"/>
            <w:r w:rsidRPr="00BE446A">
              <w:t>Borderedge</w:t>
            </w:r>
            <w:proofErr w:type="spellEnd"/>
            <w:r w:rsidRPr="00BE446A">
              <w:t xml:space="preserve"> joined as a party to these proceedings</w:t>
            </w:r>
          </w:p>
          <w:p w14:paraId="715979C9" w14:textId="77777777" w:rsidR="003E1A80" w:rsidRPr="00BE446A" w:rsidRDefault="003E1A80" w:rsidP="0067602D">
            <w:r w:rsidRPr="00BE446A">
              <w:t xml:space="preserve">Moylan LJ refuses </w:t>
            </w:r>
            <w:proofErr w:type="spellStart"/>
            <w:r w:rsidRPr="00BE446A">
              <w:t>Temur</w:t>
            </w:r>
            <w:proofErr w:type="spellEnd"/>
            <w:r w:rsidRPr="00BE446A">
              <w:t xml:space="preserve"> permission to appeal the order of 19 June 2020</w:t>
            </w:r>
          </w:p>
        </w:tc>
      </w:tr>
      <w:tr w:rsidR="003E1A80" w:rsidRPr="00BE446A" w14:paraId="236B78EB" w14:textId="77777777" w:rsidTr="0031411E">
        <w:tc>
          <w:tcPr>
            <w:tcW w:w="2693" w:type="dxa"/>
          </w:tcPr>
          <w:p w14:paraId="34F18040" w14:textId="77777777" w:rsidR="003E1A80" w:rsidRPr="00BE446A" w:rsidRDefault="003E1A80" w:rsidP="0067602D">
            <w:r w:rsidRPr="00BE446A">
              <w:t>10.09.2020</w:t>
            </w:r>
          </w:p>
        </w:tc>
        <w:tc>
          <w:tcPr>
            <w:tcW w:w="6374" w:type="dxa"/>
          </w:tcPr>
          <w:p w14:paraId="2FD1EC85" w14:textId="77777777" w:rsidR="003E1A80" w:rsidRPr="00BE446A" w:rsidRDefault="003E1A80" w:rsidP="0067602D">
            <w:proofErr w:type="spellStart"/>
            <w:r w:rsidRPr="00BE446A">
              <w:t>Temur’s</w:t>
            </w:r>
            <w:proofErr w:type="spellEnd"/>
            <w:r w:rsidRPr="00BE446A">
              <w:t xml:space="preserve"> bank account with Pasha Bank revealed </w:t>
            </w:r>
          </w:p>
        </w:tc>
      </w:tr>
      <w:tr w:rsidR="003E1A80" w:rsidRPr="00BE446A" w14:paraId="64C7120A" w14:textId="77777777" w:rsidTr="0031411E">
        <w:tc>
          <w:tcPr>
            <w:tcW w:w="2693" w:type="dxa"/>
          </w:tcPr>
          <w:p w14:paraId="6D0A9799" w14:textId="77777777" w:rsidR="003E1A80" w:rsidRPr="00BE446A" w:rsidRDefault="003E1A80" w:rsidP="0067602D">
            <w:r w:rsidRPr="00BE446A">
              <w:t>17.09.2002</w:t>
            </w:r>
          </w:p>
        </w:tc>
        <w:tc>
          <w:tcPr>
            <w:tcW w:w="6374" w:type="dxa"/>
          </w:tcPr>
          <w:p w14:paraId="4A66CCAE" w14:textId="10EAE34A" w:rsidR="003E1A80" w:rsidRPr="00BE446A" w:rsidRDefault="003E1A80" w:rsidP="0067602D">
            <w:r w:rsidRPr="00BE446A">
              <w:t xml:space="preserve">Page Directors cease to be directors of </w:t>
            </w:r>
            <w:proofErr w:type="spellStart"/>
            <w:r w:rsidRPr="00BE446A">
              <w:t>Borderedge</w:t>
            </w:r>
            <w:proofErr w:type="spellEnd"/>
            <w:r w:rsidRPr="00BE446A">
              <w:t xml:space="preserve"> and are replaced by </w:t>
            </w:r>
            <w:proofErr w:type="spellStart"/>
            <w:r w:rsidR="00C5176E" w:rsidRPr="00BE446A">
              <w:t>Mittelmeer</w:t>
            </w:r>
            <w:proofErr w:type="spellEnd"/>
            <w:r w:rsidRPr="00BE446A">
              <w:t xml:space="preserve"> </w:t>
            </w:r>
          </w:p>
        </w:tc>
      </w:tr>
      <w:tr w:rsidR="003E1A80" w:rsidRPr="00BE446A" w14:paraId="6A9F292F" w14:textId="77777777" w:rsidTr="0031411E">
        <w:tc>
          <w:tcPr>
            <w:tcW w:w="2693" w:type="dxa"/>
          </w:tcPr>
          <w:p w14:paraId="440BF9E0" w14:textId="77777777" w:rsidR="003E1A80" w:rsidRPr="00BE446A" w:rsidRDefault="003E1A80" w:rsidP="0067602D">
            <w:r w:rsidRPr="00BE446A">
              <w:t>28.09.2020</w:t>
            </w:r>
          </w:p>
        </w:tc>
        <w:tc>
          <w:tcPr>
            <w:tcW w:w="6374" w:type="dxa"/>
          </w:tcPr>
          <w:p w14:paraId="1A7DE3F7" w14:textId="77777777" w:rsidR="003E1A80" w:rsidRPr="00BE446A" w:rsidRDefault="003E1A80" w:rsidP="0067602D">
            <w:r w:rsidRPr="00BE446A">
              <w:t xml:space="preserve">Order of Knowles J bringing about the withdrawal of </w:t>
            </w:r>
            <w:proofErr w:type="spellStart"/>
            <w:r w:rsidRPr="00BE446A">
              <w:t>Temur’s</w:t>
            </w:r>
            <w:proofErr w:type="spellEnd"/>
            <w:r w:rsidRPr="00BE446A">
              <w:t xml:space="preserve"> opposition to the Wife’s application to the US District Court requiring Google to produce </w:t>
            </w:r>
            <w:proofErr w:type="spellStart"/>
            <w:r w:rsidRPr="00BE446A">
              <w:t>Temur’s</w:t>
            </w:r>
            <w:proofErr w:type="spellEnd"/>
            <w:r w:rsidRPr="00BE446A">
              <w:t xml:space="preserve"> emails to Aon </w:t>
            </w:r>
          </w:p>
        </w:tc>
      </w:tr>
      <w:tr w:rsidR="003E1A80" w:rsidRPr="00BE446A" w14:paraId="7C188D32" w14:textId="77777777" w:rsidTr="0031411E">
        <w:tc>
          <w:tcPr>
            <w:tcW w:w="2693" w:type="dxa"/>
          </w:tcPr>
          <w:p w14:paraId="76FBE196" w14:textId="77777777" w:rsidR="003E1A80" w:rsidRPr="00BE446A" w:rsidRDefault="003E1A80" w:rsidP="0067602D">
            <w:r w:rsidRPr="00BE446A">
              <w:t>02.10.2020</w:t>
            </w:r>
          </w:p>
        </w:tc>
        <w:tc>
          <w:tcPr>
            <w:tcW w:w="6374" w:type="dxa"/>
          </w:tcPr>
          <w:p w14:paraId="380A3ED0" w14:textId="77777777" w:rsidR="003E1A80" w:rsidRPr="00BE446A" w:rsidRDefault="003E1A80" w:rsidP="0067602D">
            <w:proofErr w:type="spellStart"/>
            <w:r w:rsidRPr="00BE446A">
              <w:t>Borderedge</w:t>
            </w:r>
            <w:proofErr w:type="spellEnd"/>
            <w:r w:rsidRPr="00BE446A">
              <w:t xml:space="preserve"> disclosure the GT Loan agreement not executed by </w:t>
            </w:r>
            <w:proofErr w:type="spellStart"/>
            <w:r w:rsidRPr="00BE446A">
              <w:t>Borderedge</w:t>
            </w:r>
            <w:proofErr w:type="spellEnd"/>
            <w:r w:rsidRPr="00BE446A">
              <w:t xml:space="preserve"> </w:t>
            </w:r>
          </w:p>
        </w:tc>
      </w:tr>
      <w:tr w:rsidR="003E1A80" w:rsidRPr="00BE446A" w14:paraId="78A2B137" w14:textId="77777777" w:rsidTr="0031411E">
        <w:tc>
          <w:tcPr>
            <w:tcW w:w="2693" w:type="dxa"/>
          </w:tcPr>
          <w:p w14:paraId="54EDBCFC" w14:textId="77777777" w:rsidR="003E1A80" w:rsidRPr="00BE446A" w:rsidRDefault="003E1A80" w:rsidP="0067602D">
            <w:r w:rsidRPr="00BE446A">
              <w:t>06.10.2020</w:t>
            </w:r>
          </w:p>
        </w:tc>
        <w:tc>
          <w:tcPr>
            <w:tcW w:w="6374" w:type="dxa"/>
          </w:tcPr>
          <w:p w14:paraId="3F77F945" w14:textId="3E6D51BD" w:rsidR="003E1A80" w:rsidRPr="00BE446A" w:rsidRDefault="003E1A80" w:rsidP="0067602D">
            <w:proofErr w:type="spellStart"/>
            <w:r w:rsidRPr="00BE446A">
              <w:t>Temur’s</w:t>
            </w:r>
            <w:proofErr w:type="spellEnd"/>
            <w:r w:rsidRPr="00BE446A">
              <w:t xml:space="preserve"> solicitors say </w:t>
            </w:r>
            <w:proofErr w:type="spellStart"/>
            <w:r w:rsidRPr="00BE446A">
              <w:t>Temur</w:t>
            </w:r>
            <w:proofErr w:type="spellEnd"/>
            <w:r w:rsidRPr="00BE446A">
              <w:t xml:space="preserve"> was taking steps to obtain bank statements for his bank account</w:t>
            </w:r>
            <w:r w:rsidR="00C5176E">
              <w:t xml:space="preserve"> with Pasha </w:t>
            </w:r>
            <w:r w:rsidR="00DB14E3">
              <w:t>Bank</w:t>
            </w:r>
          </w:p>
        </w:tc>
      </w:tr>
      <w:tr w:rsidR="003E1A80" w:rsidRPr="00BE446A" w14:paraId="56038BB6" w14:textId="77777777" w:rsidTr="0031411E">
        <w:tc>
          <w:tcPr>
            <w:tcW w:w="2693" w:type="dxa"/>
          </w:tcPr>
          <w:p w14:paraId="1475936E" w14:textId="77777777" w:rsidR="003E1A80" w:rsidRPr="00BE446A" w:rsidRDefault="003E1A80" w:rsidP="0067602D">
            <w:r w:rsidRPr="00BE446A">
              <w:t>09.10.2020</w:t>
            </w:r>
          </w:p>
        </w:tc>
        <w:tc>
          <w:tcPr>
            <w:tcW w:w="6374" w:type="dxa"/>
          </w:tcPr>
          <w:p w14:paraId="7DA58D97" w14:textId="77777777" w:rsidR="003E1A80" w:rsidRPr="00BE446A" w:rsidRDefault="003E1A80" w:rsidP="0067602D">
            <w:r w:rsidRPr="00BE446A">
              <w:t xml:space="preserve">Two expert reports received from Mr </w:t>
            </w:r>
            <w:proofErr w:type="spellStart"/>
            <w:r w:rsidRPr="00BE446A">
              <w:t>Trukhanov</w:t>
            </w:r>
            <w:proofErr w:type="spellEnd"/>
            <w:r w:rsidRPr="00BE446A">
              <w:t xml:space="preserve"> </w:t>
            </w:r>
          </w:p>
          <w:p w14:paraId="5335E79E" w14:textId="77777777" w:rsidR="003E1A80" w:rsidRPr="00BE446A" w:rsidRDefault="003E1A80" w:rsidP="0067602D">
            <w:r w:rsidRPr="00BE446A">
              <w:t xml:space="preserve">Expert report of Dr </w:t>
            </w:r>
            <w:proofErr w:type="spellStart"/>
            <w:r w:rsidRPr="00BE446A">
              <w:t>Mamadzhanov</w:t>
            </w:r>
            <w:proofErr w:type="spellEnd"/>
            <w:r w:rsidRPr="00BE446A">
              <w:t xml:space="preserve"> </w:t>
            </w:r>
          </w:p>
        </w:tc>
      </w:tr>
      <w:tr w:rsidR="003E1A80" w:rsidRPr="00BE446A" w14:paraId="1B1FA3BC" w14:textId="77777777" w:rsidTr="0031411E">
        <w:tc>
          <w:tcPr>
            <w:tcW w:w="2693" w:type="dxa"/>
          </w:tcPr>
          <w:p w14:paraId="6113B3DC" w14:textId="77777777" w:rsidR="003E1A80" w:rsidRPr="00BE446A" w:rsidRDefault="003E1A80" w:rsidP="0067602D">
            <w:r w:rsidRPr="00BE446A">
              <w:t>19.10.2020</w:t>
            </w:r>
          </w:p>
        </w:tc>
        <w:tc>
          <w:tcPr>
            <w:tcW w:w="6374" w:type="dxa"/>
          </w:tcPr>
          <w:p w14:paraId="4BE7EA98" w14:textId="77777777" w:rsidR="003E1A80" w:rsidRPr="00BE446A" w:rsidRDefault="003E1A80" w:rsidP="0067602D">
            <w:proofErr w:type="spellStart"/>
            <w:r w:rsidRPr="00BE446A">
              <w:t>Temur’s</w:t>
            </w:r>
            <w:proofErr w:type="spellEnd"/>
            <w:r w:rsidRPr="00BE446A">
              <w:t xml:space="preserve"> solicitors assert </w:t>
            </w:r>
            <w:proofErr w:type="spellStart"/>
            <w:r w:rsidRPr="00BE446A">
              <w:t>Temur’s</w:t>
            </w:r>
            <w:proofErr w:type="spellEnd"/>
            <w:r w:rsidRPr="00BE446A">
              <w:t xml:space="preserve"> bank account belongs to his cousin of the same name </w:t>
            </w:r>
          </w:p>
        </w:tc>
      </w:tr>
      <w:tr w:rsidR="003E1A80" w:rsidRPr="00BE446A" w14:paraId="4C3AF4B8" w14:textId="77777777" w:rsidTr="0031411E">
        <w:tc>
          <w:tcPr>
            <w:tcW w:w="2693" w:type="dxa"/>
          </w:tcPr>
          <w:p w14:paraId="27D926F5" w14:textId="77777777" w:rsidR="003E1A80" w:rsidRPr="00BE446A" w:rsidRDefault="003E1A80" w:rsidP="0067602D">
            <w:r w:rsidRPr="00BE446A">
              <w:t>28.10.2020</w:t>
            </w:r>
          </w:p>
        </w:tc>
        <w:tc>
          <w:tcPr>
            <w:tcW w:w="6374" w:type="dxa"/>
          </w:tcPr>
          <w:p w14:paraId="50B85FAB" w14:textId="73FF374E" w:rsidR="003E1A80" w:rsidRPr="00BE446A" w:rsidRDefault="003E1A80" w:rsidP="0067602D">
            <w:r w:rsidRPr="00BE446A">
              <w:t xml:space="preserve">Judgment in the Wife’s ex </w:t>
            </w:r>
            <w:proofErr w:type="spellStart"/>
            <w:r w:rsidRPr="00BE446A">
              <w:t>parte</w:t>
            </w:r>
            <w:proofErr w:type="spellEnd"/>
            <w:r w:rsidRPr="00BE446A">
              <w:t xml:space="preserve"> </w:t>
            </w:r>
            <w:r w:rsidR="00DB14E3">
              <w:t>application for the Search Order</w:t>
            </w:r>
            <w:r w:rsidR="00CE1796">
              <w:t xml:space="preserve"> </w:t>
            </w:r>
          </w:p>
        </w:tc>
      </w:tr>
      <w:tr w:rsidR="003E1A80" w:rsidRPr="00BE446A" w14:paraId="04EBE61B" w14:textId="77777777" w:rsidTr="0031411E">
        <w:tc>
          <w:tcPr>
            <w:tcW w:w="2693" w:type="dxa"/>
          </w:tcPr>
          <w:p w14:paraId="0CCB0945" w14:textId="77777777" w:rsidR="003E1A80" w:rsidRPr="00BE446A" w:rsidRDefault="003E1A80" w:rsidP="0067602D">
            <w:r w:rsidRPr="00BE446A">
              <w:t>04.11.2020</w:t>
            </w:r>
          </w:p>
        </w:tc>
        <w:tc>
          <w:tcPr>
            <w:tcW w:w="6374" w:type="dxa"/>
          </w:tcPr>
          <w:p w14:paraId="642F480C" w14:textId="1E9600B2" w:rsidR="003E1A80" w:rsidRPr="00BE446A" w:rsidRDefault="003E1A80" w:rsidP="0067602D">
            <w:r w:rsidRPr="00BE446A">
              <w:t xml:space="preserve">Judgment at the return date </w:t>
            </w:r>
            <w:r w:rsidR="00CE1796">
              <w:t xml:space="preserve">for the Search Order </w:t>
            </w:r>
          </w:p>
        </w:tc>
      </w:tr>
      <w:tr w:rsidR="003E1A80" w:rsidRPr="00BE446A" w14:paraId="682EAD5F" w14:textId="77777777" w:rsidTr="0031411E">
        <w:tc>
          <w:tcPr>
            <w:tcW w:w="2693" w:type="dxa"/>
          </w:tcPr>
          <w:p w14:paraId="68E742F1" w14:textId="77777777" w:rsidR="003E1A80" w:rsidRPr="00BE446A" w:rsidRDefault="003E1A80" w:rsidP="0067602D">
            <w:r w:rsidRPr="00BE446A">
              <w:t>06.11.2020</w:t>
            </w:r>
          </w:p>
        </w:tc>
        <w:tc>
          <w:tcPr>
            <w:tcW w:w="6374" w:type="dxa"/>
          </w:tcPr>
          <w:p w14:paraId="0B000D0B" w14:textId="77777777" w:rsidR="003E1A80" w:rsidRPr="00BE446A" w:rsidRDefault="003E1A80" w:rsidP="0067602D">
            <w:proofErr w:type="spellStart"/>
            <w:r w:rsidRPr="00BE446A">
              <w:t>Borderedge’s</w:t>
            </w:r>
            <w:proofErr w:type="spellEnd"/>
            <w:r w:rsidRPr="00BE446A">
              <w:t xml:space="preserve"> defective disclosure received, signed by </w:t>
            </w:r>
            <w:proofErr w:type="spellStart"/>
            <w:r w:rsidRPr="00BE446A">
              <w:t>Temur</w:t>
            </w:r>
            <w:proofErr w:type="spellEnd"/>
          </w:p>
          <w:p w14:paraId="1C010B48" w14:textId="77777777" w:rsidR="003E1A80" w:rsidRPr="00BE446A" w:rsidRDefault="003E1A80" w:rsidP="0067602D">
            <w:r w:rsidRPr="00BE446A">
              <w:t xml:space="preserve">Knowles J’s order granting </w:t>
            </w:r>
            <w:proofErr w:type="spellStart"/>
            <w:r w:rsidRPr="00BE446A">
              <w:t>Borderedge</w:t>
            </w:r>
            <w:proofErr w:type="spellEnd"/>
            <w:r w:rsidRPr="00BE446A">
              <w:t xml:space="preserve"> an extension of time to comply with disclosure obligations </w:t>
            </w:r>
          </w:p>
          <w:p w14:paraId="6F1A8A0B" w14:textId="77777777" w:rsidR="003E1A80" w:rsidRPr="00BE446A" w:rsidRDefault="003E1A80" w:rsidP="0067602D">
            <w:proofErr w:type="spellStart"/>
            <w:r w:rsidRPr="00BE446A">
              <w:t>Borderedge</w:t>
            </w:r>
            <w:proofErr w:type="spellEnd"/>
            <w:r w:rsidRPr="00BE446A">
              <w:t xml:space="preserve"> disclose a fully executed GT Loan agreement </w:t>
            </w:r>
          </w:p>
        </w:tc>
      </w:tr>
      <w:tr w:rsidR="003E1A80" w:rsidRPr="00BE446A" w14:paraId="23163DE6" w14:textId="77777777" w:rsidTr="0031411E">
        <w:tc>
          <w:tcPr>
            <w:tcW w:w="2693" w:type="dxa"/>
          </w:tcPr>
          <w:p w14:paraId="61BE0C92" w14:textId="77777777" w:rsidR="003E1A80" w:rsidRPr="00BE446A" w:rsidRDefault="003E1A80" w:rsidP="0067602D">
            <w:r w:rsidRPr="00BE446A">
              <w:t>12.11.2020</w:t>
            </w:r>
          </w:p>
        </w:tc>
        <w:tc>
          <w:tcPr>
            <w:tcW w:w="6374" w:type="dxa"/>
          </w:tcPr>
          <w:p w14:paraId="52F52EEE" w14:textId="77777777" w:rsidR="003E1A80" w:rsidRPr="00BE446A" w:rsidRDefault="003E1A80" w:rsidP="0067602D">
            <w:r w:rsidRPr="00BE446A">
              <w:t xml:space="preserve">Further defective disclosure from </w:t>
            </w:r>
            <w:proofErr w:type="spellStart"/>
            <w:r w:rsidRPr="00BE446A">
              <w:t>Borderedge</w:t>
            </w:r>
            <w:proofErr w:type="spellEnd"/>
            <w:r w:rsidRPr="00BE446A">
              <w:t xml:space="preserve"> received </w:t>
            </w:r>
          </w:p>
        </w:tc>
      </w:tr>
      <w:tr w:rsidR="003E1A80" w:rsidRPr="00BE446A" w14:paraId="1D374446" w14:textId="77777777" w:rsidTr="0031411E">
        <w:tc>
          <w:tcPr>
            <w:tcW w:w="2693" w:type="dxa"/>
          </w:tcPr>
          <w:p w14:paraId="27516770" w14:textId="77777777" w:rsidR="003E1A80" w:rsidRPr="00BE446A" w:rsidRDefault="003E1A80" w:rsidP="0067602D">
            <w:r w:rsidRPr="00BE446A">
              <w:t>26.11.2020</w:t>
            </w:r>
          </w:p>
        </w:tc>
        <w:tc>
          <w:tcPr>
            <w:tcW w:w="6374" w:type="dxa"/>
          </w:tcPr>
          <w:p w14:paraId="78FA0714" w14:textId="77777777" w:rsidR="003E1A80" w:rsidRPr="00BE446A" w:rsidRDefault="003E1A80" w:rsidP="0067602D">
            <w:r w:rsidRPr="00BE446A">
              <w:t xml:space="preserve">The Court of Appeal refuses </w:t>
            </w:r>
            <w:proofErr w:type="spellStart"/>
            <w:r w:rsidRPr="00BE446A">
              <w:t>Counselor’s</w:t>
            </w:r>
            <w:proofErr w:type="spellEnd"/>
            <w:r w:rsidRPr="00BE446A">
              <w:t xml:space="preserve"> and </w:t>
            </w:r>
            <w:proofErr w:type="spellStart"/>
            <w:r w:rsidRPr="00BE446A">
              <w:t>Sobaldo’s</w:t>
            </w:r>
            <w:proofErr w:type="spellEnd"/>
            <w:r w:rsidRPr="00BE446A">
              <w:t xml:space="preserve"> application for permission to appeal the 14 August Order </w:t>
            </w:r>
          </w:p>
          <w:p w14:paraId="2AEE90D7" w14:textId="77777777" w:rsidR="003E1A80" w:rsidRPr="00BE446A" w:rsidRDefault="003E1A80" w:rsidP="0067602D">
            <w:r w:rsidRPr="00BE446A">
              <w:t xml:space="preserve">The Wife’s application seeking permission to adduce a witness statement from Ms Van </w:t>
            </w:r>
            <w:proofErr w:type="spellStart"/>
            <w:r w:rsidRPr="00BE446A">
              <w:t>Engelen</w:t>
            </w:r>
            <w:proofErr w:type="spellEnd"/>
            <w:r w:rsidRPr="00BE446A">
              <w:t xml:space="preserve"> </w:t>
            </w:r>
          </w:p>
        </w:tc>
      </w:tr>
      <w:tr w:rsidR="003E1A80" w:rsidRPr="00BE446A" w14:paraId="0A2244FD" w14:textId="77777777" w:rsidTr="0031411E">
        <w:tc>
          <w:tcPr>
            <w:tcW w:w="2693" w:type="dxa"/>
          </w:tcPr>
          <w:p w14:paraId="6C4305CC" w14:textId="77777777" w:rsidR="003E1A80" w:rsidRPr="00BE446A" w:rsidRDefault="003E1A80" w:rsidP="0067602D">
            <w:r w:rsidRPr="00BE446A">
              <w:t>27.11.2020</w:t>
            </w:r>
          </w:p>
        </w:tc>
        <w:tc>
          <w:tcPr>
            <w:tcW w:w="6374" w:type="dxa"/>
          </w:tcPr>
          <w:p w14:paraId="6242512D" w14:textId="45AF30F3" w:rsidR="003E1A80" w:rsidRPr="00BE446A" w:rsidRDefault="003E1A80" w:rsidP="0067602D">
            <w:proofErr w:type="spellStart"/>
            <w:r w:rsidRPr="00BE446A">
              <w:t>Temur’s</w:t>
            </w:r>
            <w:proofErr w:type="spellEnd"/>
            <w:r w:rsidRPr="00BE446A">
              <w:t xml:space="preserve"> </w:t>
            </w:r>
            <w:r w:rsidR="00973C7C">
              <w:t xml:space="preserve">files and serves </w:t>
            </w:r>
            <w:r w:rsidRPr="00BE446A">
              <w:t xml:space="preserve">witness statement denying breaches of court orders </w:t>
            </w:r>
          </w:p>
          <w:p w14:paraId="2531251C" w14:textId="77777777" w:rsidR="003E1A80" w:rsidRPr="00BE446A" w:rsidRDefault="003E1A80" w:rsidP="0067602D">
            <w:proofErr w:type="spellStart"/>
            <w:r w:rsidRPr="00BE446A">
              <w:t>Temur’s</w:t>
            </w:r>
            <w:proofErr w:type="spellEnd"/>
            <w:r w:rsidRPr="00BE446A">
              <w:t xml:space="preserve"> application to adjourn the hearing in response to the Wife’s application of the previous day </w:t>
            </w:r>
          </w:p>
          <w:p w14:paraId="69695D04" w14:textId="77777777" w:rsidR="003E1A80" w:rsidRPr="00BE446A" w:rsidRDefault="003E1A80" w:rsidP="0067602D">
            <w:proofErr w:type="spellStart"/>
            <w:r w:rsidRPr="00BE446A">
              <w:t>Temur’s</w:t>
            </w:r>
            <w:proofErr w:type="spellEnd"/>
            <w:r w:rsidRPr="00BE446A">
              <w:t xml:space="preserve"> fifth witness statement </w:t>
            </w:r>
          </w:p>
        </w:tc>
      </w:tr>
      <w:tr w:rsidR="003E1A80" w:rsidRPr="00BE446A" w14:paraId="5688CD5B" w14:textId="77777777" w:rsidTr="0031411E">
        <w:tc>
          <w:tcPr>
            <w:tcW w:w="2693" w:type="dxa"/>
          </w:tcPr>
          <w:p w14:paraId="5FBD4BEA" w14:textId="77777777" w:rsidR="003E1A80" w:rsidRPr="00BE446A" w:rsidRDefault="003E1A80" w:rsidP="0067602D">
            <w:r w:rsidRPr="00BE446A">
              <w:t>30.11.2020</w:t>
            </w:r>
          </w:p>
        </w:tc>
        <w:tc>
          <w:tcPr>
            <w:tcW w:w="6374" w:type="dxa"/>
          </w:tcPr>
          <w:p w14:paraId="7C163E13" w14:textId="77777777" w:rsidR="003E1A80" w:rsidRPr="00BE446A" w:rsidRDefault="003E1A80" w:rsidP="0067602D">
            <w:r w:rsidRPr="00BE446A">
              <w:t xml:space="preserve">Hearing before Knowles J begins </w:t>
            </w:r>
          </w:p>
          <w:p w14:paraId="7C585895" w14:textId="77777777" w:rsidR="003E1A80" w:rsidRPr="00BE446A" w:rsidRDefault="003E1A80" w:rsidP="0067602D">
            <w:r w:rsidRPr="00BE446A">
              <w:t xml:space="preserve">This day and next day set aside for judicial reading </w:t>
            </w:r>
          </w:p>
          <w:p w14:paraId="644B4BBB" w14:textId="4F126F49" w:rsidR="003E1A80" w:rsidRPr="00BE446A" w:rsidRDefault="003E1A80" w:rsidP="0067602D">
            <w:proofErr w:type="spellStart"/>
            <w:r w:rsidRPr="00BE446A">
              <w:t>Temur’s</w:t>
            </w:r>
            <w:proofErr w:type="spellEnd"/>
            <w:r w:rsidRPr="00BE446A">
              <w:t xml:space="preserve"> </w:t>
            </w:r>
            <w:r w:rsidR="003406A9">
              <w:t>solicitors</w:t>
            </w:r>
            <w:r w:rsidRPr="00BE446A">
              <w:t xml:space="preserve"> write to the court and the parties to come off the record in the evening as </w:t>
            </w:r>
            <w:proofErr w:type="spellStart"/>
            <w:r w:rsidRPr="00BE446A">
              <w:t>Temur</w:t>
            </w:r>
            <w:proofErr w:type="spellEnd"/>
            <w:r w:rsidRPr="00BE446A">
              <w:t xml:space="preserve"> had not put them in funds  </w:t>
            </w:r>
          </w:p>
          <w:p w14:paraId="37A52BA9" w14:textId="77777777" w:rsidR="003E1A80" w:rsidRPr="00BE446A" w:rsidRDefault="003E1A80" w:rsidP="0067602D">
            <w:r w:rsidRPr="00BE446A">
              <w:t xml:space="preserve">In total this hearing is heard on 30 November, 1-4 December, 6-11 December, and 14 -18 December 2020 </w:t>
            </w:r>
          </w:p>
        </w:tc>
      </w:tr>
      <w:tr w:rsidR="003E1A80" w:rsidRPr="00BE446A" w14:paraId="791BCE37" w14:textId="77777777" w:rsidTr="0031411E">
        <w:tc>
          <w:tcPr>
            <w:tcW w:w="2693" w:type="dxa"/>
          </w:tcPr>
          <w:p w14:paraId="593B0987" w14:textId="77777777" w:rsidR="003E1A80" w:rsidRPr="00BE446A" w:rsidRDefault="003E1A80" w:rsidP="0067602D">
            <w:r w:rsidRPr="00BE446A">
              <w:lastRenderedPageBreak/>
              <w:t>01.12.2020</w:t>
            </w:r>
          </w:p>
        </w:tc>
        <w:tc>
          <w:tcPr>
            <w:tcW w:w="6374" w:type="dxa"/>
          </w:tcPr>
          <w:p w14:paraId="48E96858" w14:textId="77777777" w:rsidR="003E1A80" w:rsidRPr="00BE446A" w:rsidRDefault="003E1A80" w:rsidP="0067602D">
            <w:proofErr w:type="spellStart"/>
            <w:r w:rsidRPr="00BE446A">
              <w:t>Temur</w:t>
            </w:r>
            <w:proofErr w:type="spellEnd"/>
            <w:r w:rsidRPr="00BE446A">
              <w:t xml:space="preserve"> confirmed he was acting in person </w:t>
            </w:r>
          </w:p>
          <w:p w14:paraId="3D54CBD0" w14:textId="77777777" w:rsidR="003E1A80" w:rsidRPr="00BE446A" w:rsidRDefault="003E1A80" w:rsidP="0067602D">
            <w:r w:rsidRPr="00BE446A">
              <w:t xml:space="preserve">The Wife’s representatives write to </w:t>
            </w:r>
            <w:proofErr w:type="spellStart"/>
            <w:r w:rsidRPr="00BE446A">
              <w:t>Temur</w:t>
            </w:r>
            <w:proofErr w:type="spellEnd"/>
            <w:r w:rsidRPr="00BE446A">
              <w:t xml:space="preserve"> seeking further information about his assets</w:t>
            </w:r>
          </w:p>
        </w:tc>
      </w:tr>
      <w:tr w:rsidR="003E1A80" w:rsidRPr="00BE446A" w14:paraId="39A588DF" w14:textId="77777777" w:rsidTr="0031411E">
        <w:tc>
          <w:tcPr>
            <w:tcW w:w="2693" w:type="dxa"/>
          </w:tcPr>
          <w:p w14:paraId="3AC30426" w14:textId="77777777" w:rsidR="003E1A80" w:rsidRPr="00BE446A" w:rsidRDefault="003E1A80" w:rsidP="0067602D">
            <w:r w:rsidRPr="00BE446A">
              <w:t>02.12.2020</w:t>
            </w:r>
          </w:p>
        </w:tc>
        <w:tc>
          <w:tcPr>
            <w:tcW w:w="6374" w:type="dxa"/>
          </w:tcPr>
          <w:p w14:paraId="6682FC7F" w14:textId="77777777" w:rsidR="003E1A80" w:rsidRPr="00BE446A" w:rsidRDefault="003E1A80" w:rsidP="0067602D">
            <w:proofErr w:type="spellStart"/>
            <w:r w:rsidRPr="00BE446A">
              <w:t>Temur</w:t>
            </w:r>
            <w:proofErr w:type="spellEnd"/>
            <w:r w:rsidRPr="00BE446A">
              <w:t xml:space="preserve"> appeared via video link from Moscow and without legal representation </w:t>
            </w:r>
          </w:p>
          <w:p w14:paraId="4A1D740B" w14:textId="77777777" w:rsidR="003E1A80" w:rsidRPr="00BE446A" w:rsidRDefault="003E1A80" w:rsidP="0067602D">
            <w:proofErr w:type="spellStart"/>
            <w:r w:rsidRPr="00BE446A">
              <w:t>Temur</w:t>
            </w:r>
            <w:proofErr w:type="spellEnd"/>
            <w:r w:rsidRPr="00BE446A">
              <w:t xml:space="preserve"> applies to vary the order of 10 August 2020 to raise funding for legal representation </w:t>
            </w:r>
          </w:p>
          <w:p w14:paraId="66F9B704" w14:textId="77777777" w:rsidR="003E1A80" w:rsidRPr="00BE446A" w:rsidRDefault="003E1A80" w:rsidP="0067602D">
            <w:r w:rsidRPr="00BE446A">
              <w:t>Order of 10 August 2020 varied</w:t>
            </w:r>
          </w:p>
          <w:p w14:paraId="14EEF94F" w14:textId="77777777" w:rsidR="003E1A80" w:rsidRPr="00BE446A" w:rsidRDefault="003E1A80" w:rsidP="0067602D">
            <w:r w:rsidRPr="00BE446A">
              <w:t xml:space="preserve">Knowles J’s order requiring </w:t>
            </w:r>
            <w:proofErr w:type="spellStart"/>
            <w:r w:rsidRPr="00BE446A">
              <w:t>Temur</w:t>
            </w:r>
            <w:proofErr w:type="spellEnd"/>
            <w:r w:rsidRPr="00BE446A">
              <w:t xml:space="preserve"> to make further disclosure by 6 December 2020 and requiring </w:t>
            </w:r>
            <w:proofErr w:type="spellStart"/>
            <w:r w:rsidRPr="00BE446A">
              <w:t>Temur</w:t>
            </w:r>
            <w:proofErr w:type="spellEnd"/>
            <w:r w:rsidRPr="00BE446A">
              <w:t xml:space="preserve"> to return to the jurisdiction </w:t>
            </w:r>
          </w:p>
          <w:p w14:paraId="2EDF11E9" w14:textId="77777777" w:rsidR="003E1A80" w:rsidRPr="00BE446A" w:rsidRDefault="003E1A80" w:rsidP="0067602D">
            <w:r w:rsidRPr="00BE446A">
              <w:t xml:space="preserve">The Wife’s application regarding Ms Van </w:t>
            </w:r>
            <w:proofErr w:type="spellStart"/>
            <w:r w:rsidRPr="00BE446A">
              <w:t>Engelen</w:t>
            </w:r>
            <w:proofErr w:type="spellEnd"/>
            <w:r w:rsidRPr="00BE446A">
              <w:t xml:space="preserve"> adjourned to 7 December 2020 </w:t>
            </w:r>
          </w:p>
          <w:p w14:paraId="3EBED2B0" w14:textId="77777777" w:rsidR="003E1A80" w:rsidRPr="00BE446A" w:rsidRDefault="003E1A80" w:rsidP="0067602D">
            <w:proofErr w:type="spellStart"/>
            <w:r w:rsidRPr="00BE446A">
              <w:t>Temur</w:t>
            </w:r>
            <w:proofErr w:type="spellEnd"/>
            <w:r w:rsidRPr="00BE446A">
              <w:t xml:space="preserve"> given permission to withdraw his application for an adjournment </w:t>
            </w:r>
          </w:p>
        </w:tc>
      </w:tr>
      <w:tr w:rsidR="003E1A80" w:rsidRPr="00BE446A" w14:paraId="0F932A42" w14:textId="77777777" w:rsidTr="0031411E">
        <w:tc>
          <w:tcPr>
            <w:tcW w:w="2693" w:type="dxa"/>
          </w:tcPr>
          <w:p w14:paraId="1E80B22C" w14:textId="77777777" w:rsidR="003E1A80" w:rsidRPr="00BE446A" w:rsidRDefault="003E1A80" w:rsidP="0067602D">
            <w:r w:rsidRPr="00BE446A">
              <w:t>03.12.2020</w:t>
            </w:r>
          </w:p>
        </w:tc>
        <w:tc>
          <w:tcPr>
            <w:tcW w:w="6374" w:type="dxa"/>
          </w:tcPr>
          <w:p w14:paraId="4A400FAF" w14:textId="77777777" w:rsidR="003E1A80" w:rsidRPr="00BE446A" w:rsidRDefault="003E1A80" w:rsidP="0067602D">
            <w:proofErr w:type="spellStart"/>
            <w:r w:rsidRPr="00BE446A">
              <w:t>Temur</w:t>
            </w:r>
            <w:proofErr w:type="spellEnd"/>
            <w:r w:rsidRPr="00BE446A">
              <w:t xml:space="preserve"> returns to the jurisdiction </w:t>
            </w:r>
          </w:p>
          <w:p w14:paraId="16A69447" w14:textId="77777777" w:rsidR="003E1A80" w:rsidRPr="00BE446A" w:rsidRDefault="003E1A80" w:rsidP="0067602D">
            <w:proofErr w:type="spellStart"/>
            <w:r w:rsidRPr="00BE446A">
              <w:t>Temur’s</w:t>
            </w:r>
            <w:proofErr w:type="spellEnd"/>
            <w:r w:rsidRPr="00BE446A">
              <w:t xml:space="preserve"> legal representatives come back on the record </w:t>
            </w:r>
          </w:p>
        </w:tc>
      </w:tr>
      <w:tr w:rsidR="003E1A80" w:rsidRPr="00BE446A" w14:paraId="5AD85480" w14:textId="77777777" w:rsidTr="0031411E">
        <w:tc>
          <w:tcPr>
            <w:tcW w:w="2693" w:type="dxa"/>
          </w:tcPr>
          <w:p w14:paraId="1BC8DDE0" w14:textId="77777777" w:rsidR="003E1A80" w:rsidRPr="00BE446A" w:rsidRDefault="003E1A80" w:rsidP="0067602D">
            <w:r w:rsidRPr="00BE446A">
              <w:t xml:space="preserve">06.12.2020 </w:t>
            </w:r>
          </w:p>
        </w:tc>
        <w:tc>
          <w:tcPr>
            <w:tcW w:w="6374" w:type="dxa"/>
          </w:tcPr>
          <w:p w14:paraId="7D6F00DB" w14:textId="77777777" w:rsidR="003E1A80" w:rsidRDefault="003E1A80" w:rsidP="0067602D">
            <w:r w:rsidRPr="00BE446A">
              <w:t xml:space="preserve">Further disclosure received from </w:t>
            </w:r>
            <w:proofErr w:type="spellStart"/>
            <w:r w:rsidRPr="00BE446A">
              <w:t>Borderedge</w:t>
            </w:r>
            <w:proofErr w:type="spellEnd"/>
            <w:r w:rsidRPr="00BE446A">
              <w:t xml:space="preserve"> </w:t>
            </w:r>
          </w:p>
          <w:p w14:paraId="03F4A130" w14:textId="7FB20AA8" w:rsidR="003406A9" w:rsidRPr="00BE446A" w:rsidRDefault="003406A9" w:rsidP="0067602D">
            <w:proofErr w:type="spellStart"/>
            <w:r>
              <w:t>Temur</w:t>
            </w:r>
            <w:proofErr w:type="spellEnd"/>
            <w:r>
              <w:t xml:space="preserve"> files </w:t>
            </w:r>
            <w:r w:rsidR="00D35AC6">
              <w:t>sixth witness statement</w:t>
            </w:r>
          </w:p>
        </w:tc>
      </w:tr>
      <w:tr w:rsidR="003E1A80" w:rsidRPr="00BE446A" w14:paraId="0A3DD292" w14:textId="77777777" w:rsidTr="0031411E">
        <w:tc>
          <w:tcPr>
            <w:tcW w:w="2693" w:type="dxa"/>
          </w:tcPr>
          <w:p w14:paraId="382E96D4" w14:textId="77777777" w:rsidR="003E1A80" w:rsidRPr="00BE446A" w:rsidRDefault="003E1A80" w:rsidP="0067602D">
            <w:r w:rsidRPr="00BE446A">
              <w:t>07.12.2020</w:t>
            </w:r>
          </w:p>
        </w:tc>
        <w:tc>
          <w:tcPr>
            <w:tcW w:w="6374" w:type="dxa"/>
          </w:tcPr>
          <w:p w14:paraId="6E5D252B" w14:textId="77777777" w:rsidR="003E1A80" w:rsidRPr="00BE446A" w:rsidRDefault="003E1A80" w:rsidP="0067602D">
            <w:r w:rsidRPr="00BE446A">
              <w:t xml:space="preserve">Hearing before Knowles J resumes </w:t>
            </w:r>
          </w:p>
          <w:p w14:paraId="0667E0E1" w14:textId="77777777" w:rsidR="003E1A80" w:rsidRPr="00BE446A" w:rsidRDefault="003E1A80" w:rsidP="0067602D">
            <w:proofErr w:type="spellStart"/>
            <w:r w:rsidRPr="00BE446A">
              <w:t>Temur’s</w:t>
            </w:r>
            <w:proofErr w:type="spellEnd"/>
            <w:r w:rsidRPr="00BE446A">
              <w:t xml:space="preserve"> sixth witness statement admitting breaches of court orders </w:t>
            </w:r>
          </w:p>
          <w:p w14:paraId="5A2ACDC3" w14:textId="77777777" w:rsidR="003E1A80" w:rsidRPr="00BE446A" w:rsidRDefault="003E1A80" w:rsidP="0067602D">
            <w:r w:rsidRPr="00BE446A">
              <w:t xml:space="preserve">Electronic devices of </w:t>
            </w:r>
            <w:proofErr w:type="spellStart"/>
            <w:r w:rsidRPr="00BE446A">
              <w:t>Temur</w:t>
            </w:r>
            <w:proofErr w:type="spellEnd"/>
            <w:r w:rsidRPr="00BE446A">
              <w:t xml:space="preserve"> delivered to Aon</w:t>
            </w:r>
          </w:p>
          <w:p w14:paraId="37248A42" w14:textId="77777777" w:rsidR="003E1A80" w:rsidRPr="00BE446A" w:rsidRDefault="003E1A80" w:rsidP="0067602D">
            <w:r w:rsidRPr="00BE446A">
              <w:t xml:space="preserve">Further partial disclosure made by </w:t>
            </w:r>
            <w:proofErr w:type="spellStart"/>
            <w:r w:rsidRPr="00BE446A">
              <w:t>Temur</w:t>
            </w:r>
            <w:proofErr w:type="spellEnd"/>
            <w:r w:rsidRPr="00BE446A">
              <w:t xml:space="preserve"> </w:t>
            </w:r>
          </w:p>
          <w:p w14:paraId="0FD8C658" w14:textId="77777777" w:rsidR="003E1A80" w:rsidRPr="00BE446A" w:rsidRDefault="003E1A80" w:rsidP="0067602D">
            <w:r w:rsidRPr="00BE446A">
              <w:t xml:space="preserve">Ms Van </w:t>
            </w:r>
            <w:proofErr w:type="spellStart"/>
            <w:r w:rsidRPr="00BE446A">
              <w:t>Engelen’s</w:t>
            </w:r>
            <w:proofErr w:type="spellEnd"/>
            <w:r w:rsidRPr="00BE446A">
              <w:t xml:space="preserve"> witness statement admitted into evidence </w:t>
            </w:r>
          </w:p>
        </w:tc>
      </w:tr>
      <w:tr w:rsidR="00D35AC6" w:rsidRPr="00BE446A" w14:paraId="7C73FA13" w14:textId="77777777" w:rsidTr="0031411E">
        <w:tc>
          <w:tcPr>
            <w:tcW w:w="2693" w:type="dxa"/>
          </w:tcPr>
          <w:p w14:paraId="5BC057BA" w14:textId="01C09B8C" w:rsidR="00D35AC6" w:rsidRPr="00BE446A" w:rsidRDefault="00D35AC6" w:rsidP="0067602D">
            <w:r>
              <w:t>08.12.2020</w:t>
            </w:r>
          </w:p>
        </w:tc>
        <w:tc>
          <w:tcPr>
            <w:tcW w:w="6374" w:type="dxa"/>
          </w:tcPr>
          <w:p w14:paraId="7CF274B3" w14:textId="0E7739B3" w:rsidR="00D35AC6" w:rsidRPr="00BE446A" w:rsidRDefault="00D35AC6" w:rsidP="0067602D">
            <w:proofErr w:type="spellStart"/>
            <w:r>
              <w:t>Temur</w:t>
            </w:r>
            <w:proofErr w:type="spellEnd"/>
            <w:r>
              <w:t xml:space="preserve"> files and serves amended fifth </w:t>
            </w:r>
            <w:r w:rsidR="0073655B">
              <w:t>witness dated 9 October 2020</w:t>
            </w:r>
          </w:p>
        </w:tc>
      </w:tr>
      <w:tr w:rsidR="003E1A80" w:rsidRPr="00BE446A" w14:paraId="56BDD4EA" w14:textId="77777777" w:rsidTr="0031411E">
        <w:tc>
          <w:tcPr>
            <w:tcW w:w="2693" w:type="dxa"/>
          </w:tcPr>
          <w:p w14:paraId="00C3F226" w14:textId="77777777" w:rsidR="003E1A80" w:rsidRPr="00BE446A" w:rsidRDefault="003E1A80" w:rsidP="0067602D">
            <w:r w:rsidRPr="00BE446A">
              <w:t>09.12.2020</w:t>
            </w:r>
          </w:p>
        </w:tc>
        <w:tc>
          <w:tcPr>
            <w:tcW w:w="6374" w:type="dxa"/>
          </w:tcPr>
          <w:p w14:paraId="782D5DBD" w14:textId="77777777" w:rsidR="003E1A80" w:rsidRPr="00BE446A" w:rsidRDefault="003E1A80" w:rsidP="0067602D">
            <w:proofErr w:type="spellStart"/>
            <w:r w:rsidRPr="00BE446A">
              <w:t>Temur</w:t>
            </w:r>
            <w:proofErr w:type="spellEnd"/>
            <w:r w:rsidRPr="00BE446A">
              <w:t xml:space="preserve"> begins to give oral evidence </w:t>
            </w:r>
          </w:p>
          <w:p w14:paraId="7F7215DE" w14:textId="77777777" w:rsidR="003E1A80" w:rsidRPr="00BE446A" w:rsidRDefault="003E1A80" w:rsidP="0067602D">
            <w:r w:rsidRPr="00BE446A">
              <w:t xml:space="preserve">Electronic devices of </w:t>
            </w:r>
            <w:proofErr w:type="spellStart"/>
            <w:r w:rsidRPr="00BE446A">
              <w:t>Temur</w:t>
            </w:r>
            <w:proofErr w:type="spellEnd"/>
            <w:r w:rsidRPr="00BE446A">
              <w:t xml:space="preserve"> delivered to Aon</w:t>
            </w:r>
          </w:p>
        </w:tc>
      </w:tr>
    </w:tbl>
    <w:p w14:paraId="4B9E0B2B" w14:textId="77777777" w:rsidR="003E1A80" w:rsidRPr="00BE446A" w:rsidRDefault="003E1A80" w:rsidP="0067602D"/>
    <w:p w14:paraId="199F701A" w14:textId="77777777" w:rsidR="003E1A80" w:rsidRPr="00CA01D2" w:rsidRDefault="003E1A80" w:rsidP="0067602D">
      <w:pPr>
        <w:pStyle w:val="ParaLevel1"/>
        <w:numPr>
          <w:ilvl w:val="0"/>
          <w:numId w:val="0"/>
        </w:numPr>
        <w:ind w:left="1145"/>
      </w:pPr>
    </w:p>
    <w:sectPr w:rsidR="003E1A80" w:rsidRPr="00CA01D2" w:rsidSect="0067602D">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A158E" w14:textId="77777777" w:rsidR="00D4232D" w:rsidRDefault="00D4232D">
      <w:r>
        <w:separator/>
      </w:r>
    </w:p>
  </w:endnote>
  <w:endnote w:type="continuationSeparator" w:id="0">
    <w:p w14:paraId="4570CECB" w14:textId="77777777" w:rsidR="00D4232D" w:rsidRDefault="00D4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5CA4B" w14:textId="77777777" w:rsidR="00047F35" w:rsidRDefault="00047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22246" w14:textId="77777777" w:rsidR="0031411E" w:rsidRDefault="0031411E">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ACF97" w14:textId="77777777" w:rsidR="00047F35" w:rsidRDefault="00047F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F1F3A" w14:textId="2357F383" w:rsidR="0031411E" w:rsidRPr="0067602D" w:rsidRDefault="0031411E" w:rsidP="00676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2C5EF" w14:textId="77777777" w:rsidR="00D4232D" w:rsidRDefault="00D4232D">
      <w:r>
        <w:separator/>
      </w:r>
    </w:p>
  </w:footnote>
  <w:footnote w:type="continuationSeparator" w:id="0">
    <w:p w14:paraId="64EE2641" w14:textId="77777777" w:rsidR="00D4232D" w:rsidRDefault="00D42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9A802" w14:textId="77777777" w:rsidR="00047F35" w:rsidRDefault="00047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B00F1" w14:textId="77777777" w:rsidR="00047F35" w:rsidRDefault="00047F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40E86" w14:textId="77777777" w:rsidR="00047F35" w:rsidRDefault="00047F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00" w:type="dxa"/>
      <w:tblInd w:w="108" w:type="dxa"/>
      <w:tblLayout w:type="fixed"/>
      <w:tblLook w:val="0000" w:firstRow="0" w:lastRow="0" w:firstColumn="0" w:lastColumn="0" w:noHBand="0" w:noVBand="0"/>
    </w:tblPr>
    <w:tblGrid>
      <w:gridCol w:w="4680"/>
      <w:gridCol w:w="4320"/>
    </w:tblGrid>
    <w:tr w:rsidR="0031411E" w14:paraId="79CA4AF8" w14:textId="77777777">
      <w:tc>
        <w:tcPr>
          <w:tcW w:w="4680" w:type="dxa"/>
        </w:tcPr>
        <w:p w14:paraId="61B46981" w14:textId="77777777" w:rsidR="00047F35" w:rsidRDefault="00047F35">
          <w:pPr>
            <w:pStyle w:val="Header"/>
            <w:rPr>
              <w:rFonts w:ascii="Times New Roman" w:hAnsi="Times New Roman"/>
              <w:b/>
              <w:sz w:val="16"/>
              <w:u w:val="single"/>
            </w:rPr>
          </w:pPr>
        </w:p>
        <w:p w14:paraId="039FA2A0" w14:textId="61405E1E" w:rsidR="0031411E" w:rsidRPr="00047F35" w:rsidRDefault="00047F35">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1E2E85A8" w14:textId="77777777" w:rsidR="0031411E" w:rsidRDefault="0031411E">
          <w:pPr>
            <w:pStyle w:val="Header"/>
            <w:jc w:val="right"/>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MACROBUTTON AddShortTitle Double-click to enter the short title </w:instrText>
          </w:r>
          <w:r>
            <w:rPr>
              <w:rFonts w:ascii="Times New Roman" w:hAnsi="Times New Roman"/>
              <w:sz w:val="16"/>
            </w:rPr>
            <w:fldChar w:fldCharType="end"/>
          </w:r>
        </w:p>
      </w:tc>
    </w:tr>
  </w:tbl>
  <w:p w14:paraId="60AB11F4" w14:textId="77777777" w:rsidR="0031411E" w:rsidRDefault="0031411E">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22A7"/>
    <w:multiLevelType w:val="hybridMultilevel"/>
    <w:tmpl w:val="7B0CD710"/>
    <w:lvl w:ilvl="0" w:tplc="616032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E2569"/>
    <w:multiLevelType w:val="hybridMultilevel"/>
    <w:tmpl w:val="3198F91A"/>
    <w:lvl w:ilvl="0" w:tplc="5580A1B6">
      <w:start w:val="1"/>
      <w:numFmt w:val="decimal"/>
      <w:lvlText w:val="(%1)"/>
      <w:lvlJc w:val="left"/>
      <w:pPr>
        <w:ind w:left="135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F69EA"/>
    <w:multiLevelType w:val="hybridMultilevel"/>
    <w:tmpl w:val="D7B600D6"/>
    <w:lvl w:ilvl="0" w:tplc="5A9223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002C75"/>
    <w:multiLevelType w:val="hybridMultilevel"/>
    <w:tmpl w:val="257A05B8"/>
    <w:lvl w:ilvl="0" w:tplc="59F221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A25910"/>
    <w:multiLevelType w:val="hybridMultilevel"/>
    <w:tmpl w:val="3198F91A"/>
    <w:lvl w:ilvl="0" w:tplc="5580A1B6">
      <w:start w:val="1"/>
      <w:numFmt w:val="decimal"/>
      <w:lvlText w:val="(%1)"/>
      <w:lvlJc w:val="left"/>
      <w:pPr>
        <w:ind w:left="135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64393"/>
    <w:multiLevelType w:val="hybridMultilevel"/>
    <w:tmpl w:val="3198F91A"/>
    <w:lvl w:ilvl="0" w:tplc="5580A1B6">
      <w:start w:val="1"/>
      <w:numFmt w:val="decimal"/>
      <w:lvlText w:val="(%1)"/>
      <w:lvlJc w:val="left"/>
      <w:pPr>
        <w:ind w:left="135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AF3AD0"/>
    <w:multiLevelType w:val="hybridMultilevel"/>
    <w:tmpl w:val="21481A88"/>
    <w:lvl w:ilvl="0" w:tplc="D32605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F7496F"/>
    <w:multiLevelType w:val="hybridMultilevel"/>
    <w:tmpl w:val="B4022674"/>
    <w:lvl w:ilvl="0" w:tplc="9E2229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184A96"/>
    <w:multiLevelType w:val="hybridMultilevel"/>
    <w:tmpl w:val="751AC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2D19B7"/>
    <w:multiLevelType w:val="hybridMultilevel"/>
    <w:tmpl w:val="3198F91A"/>
    <w:lvl w:ilvl="0" w:tplc="5580A1B6">
      <w:start w:val="1"/>
      <w:numFmt w:val="decimal"/>
      <w:lvlText w:val="(%1)"/>
      <w:lvlJc w:val="left"/>
      <w:pPr>
        <w:ind w:left="135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1D57F3"/>
    <w:multiLevelType w:val="hybridMultilevel"/>
    <w:tmpl w:val="3198F91A"/>
    <w:lvl w:ilvl="0" w:tplc="5580A1B6">
      <w:start w:val="1"/>
      <w:numFmt w:val="decimal"/>
      <w:lvlText w:val="(%1)"/>
      <w:lvlJc w:val="left"/>
      <w:pPr>
        <w:ind w:left="135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C665DD"/>
    <w:multiLevelType w:val="hybridMultilevel"/>
    <w:tmpl w:val="CB9467E6"/>
    <w:lvl w:ilvl="0" w:tplc="1CEAC1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D07F87"/>
    <w:multiLevelType w:val="hybridMultilevel"/>
    <w:tmpl w:val="3198F91A"/>
    <w:lvl w:ilvl="0" w:tplc="5580A1B6">
      <w:start w:val="1"/>
      <w:numFmt w:val="decimal"/>
      <w:lvlText w:val="(%1)"/>
      <w:lvlJc w:val="left"/>
      <w:pPr>
        <w:ind w:left="135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F50276"/>
    <w:multiLevelType w:val="hybridMultilevel"/>
    <w:tmpl w:val="3198F91A"/>
    <w:lvl w:ilvl="0" w:tplc="5580A1B6">
      <w:start w:val="1"/>
      <w:numFmt w:val="decimal"/>
      <w:lvlText w:val="(%1)"/>
      <w:lvlJc w:val="left"/>
      <w:pPr>
        <w:ind w:left="135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A00401"/>
    <w:multiLevelType w:val="hybridMultilevel"/>
    <w:tmpl w:val="3198F91A"/>
    <w:lvl w:ilvl="0" w:tplc="5580A1B6">
      <w:start w:val="1"/>
      <w:numFmt w:val="decimal"/>
      <w:lvlText w:val="(%1)"/>
      <w:lvlJc w:val="left"/>
      <w:pPr>
        <w:ind w:left="135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5E3886"/>
    <w:multiLevelType w:val="hybridMultilevel"/>
    <w:tmpl w:val="75A487A8"/>
    <w:lvl w:ilvl="0" w:tplc="1F4881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B927F2"/>
    <w:multiLevelType w:val="hybridMultilevel"/>
    <w:tmpl w:val="3198F91A"/>
    <w:lvl w:ilvl="0" w:tplc="5580A1B6">
      <w:start w:val="1"/>
      <w:numFmt w:val="decimal"/>
      <w:lvlText w:val="(%1)"/>
      <w:lvlJc w:val="left"/>
      <w:pPr>
        <w:ind w:left="135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7D02E9"/>
    <w:multiLevelType w:val="hybridMultilevel"/>
    <w:tmpl w:val="07D6E35A"/>
    <w:lvl w:ilvl="0" w:tplc="25DCC8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E93FFB"/>
    <w:multiLevelType w:val="hybridMultilevel"/>
    <w:tmpl w:val="7710FDC6"/>
    <w:lvl w:ilvl="0" w:tplc="8B5E1C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C63279"/>
    <w:multiLevelType w:val="hybridMultilevel"/>
    <w:tmpl w:val="40020D72"/>
    <w:lvl w:ilvl="0" w:tplc="0DC0EA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21" w15:restartNumberingAfterBreak="0">
    <w:nsid w:val="6F112D08"/>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71964D5C"/>
    <w:multiLevelType w:val="hybridMultilevel"/>
    <w:tmpl w:val="07A6D1AA"/>
    <w:lvl w:ilvl="0" w:tplc="B894AB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D70B9F"/>
    <w:multiLevelType w:val="multilevel"/>
    <w:tmpl w:val="4D52C604"/>
    <w:lvl w:ilvl="0">
      <w:start w:val="1"/>
      <w:numFmt w:val="decimal"/>
      <w:pStyle w:val="ParaLevel1"/>
      <w:lvlText w:val="%1."/>
      <w:lvlJc w:val="left"/>
      <w:pPr>
        <w:tabs>
          <w:tab w:val="num" w:pos="1145"/>
        </w:tabs>
        <w:ind w:left="1145"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24" w15:restartNumberingAfterBreak="0">
    <w:nsid w:val="7EA43CCF"/>
    <w:multiLevelType w:val="hybridMultilevel"/>
    <w:tmpl w:val="3198F91A"/>
    <w:lvl w:ilvl="0" w:tplc="5580A1B6">
      <w:start w:val="1"/>
      <w:numFmt w:val="decimal"/>
      <w:lvlText w:val="(%1)"/>
      <w:lvlJc w:val="left"/>
      <w:pPr>
        <w:ind w:left="135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23"/>
  </w:num>
  <w:num w:numId="10">
    <w:abstractNumId w:val="20"/>
  </w:num>
  <w:num w:numId="11">
    <w:abstractNumId w:val="14"/>
  </w:num>
  <w:num w:numId="12">
    <w:abstractNumId w:val="8"/>
  </w:num>
  <w:num w:numId="13">
    <w:abstractNumId w:val="7"/>
  </w:num>
  <w:num w:numId="14">
    <w:abstractNumId w:val="11"/>
  </w:num>
  <w:num w:numId="15">
    <w:abstractNumId w:val="22"/>
  </w:num>
  <w:num w:numId="16">
    <w:abstractNumId w:val="3"/>
  </w:num>
  <w:num w:numId="17">
    <w:abstractNumId w:val="15"/>
  </w:num>
  <w:num w:numId="18">
    <w:abstractNumId w:val="21"/>
  </w:num>
  <w:num w:numId="19">
    <w:abstractNumId w:val="18"/>
  </w:num>
  <w:num w:numId="20">
    <w:abstractNumId w:val="6"/>
  </w:num>
  <w:num w:numId="21">
    <w:abstractNumId w:val="23"/>
    <w:lvlOverride w:ilvl="0">
      <w:startOverride w:val="49"/>
    </w:lvlOverride>
  </w:num>
  <w:num w:numId="22">
    <w:abstractNumId w:val="17"/>
  </w:num>
  <w:num w:numId="23">
    <w:abstractNumId w:val="0"/>
  </w:num>
  <w:num w:numId="24">
    <w:abstractNumId w:val="19"/>
  </w:num>
  <w:num w:numId="25">
    <w:abstractNumId w:val="2"/>
  </w:num>
  <w:num w:numId="26">
    <w:abstractNumId w:val="13"/>
  </w:num>
  <w:num w:numId="27">
    <w:abstractNumId w:val="16"/>
  </w:num>
  <w:num w:numId="28">
    <w:abstractNumId w:val="4"/>
  </w:num>
  <w:num w:numId="29">
    <w:abstractNumId w:val="24"/>
  </w:num>
  <w:num w:numId="30">
    <w:abstractNumId w:val="10"/>
  </w:num>
  <w:num w:numId="31">
    <w:abstractNumId w:val="12"/>
  </w:num>
  <w:num w:numId="32">
    <w:abstractNumId w:val="1"/>
  </w:num>
  <w:num w:numId="33">
    <w:abstractNumId w:val="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FB72CAB-6E8E-4976-8F9C-3219AC5111BD}"/>
    <w:docVar w:name="dgnword-eventsink" w:val="903947928"/>
  </w:docVars>
  <w:rsids>
    <w:rsidRoot w:val="00A55FDC"/>
    <w:rsid w:val="00000405"/>
    <w:rsid w:val="00000FBB"/>
    <w:rsid w:val="0000108E"/>
    <w:rsid w:val="00001736"/>
    <w:rsid w:val="000022F1"/>
    <w:rsid w:val="0000306F"/>
    <w:rsid w:val="0000308D"/>
    <w:rsid w:val="00003312"/>
    <w:rsid w:val="00003A5C"/>
    <w:rsid w:val="00004839"/>
    <w:rsid w:val="00004DE3"/>
    <w:rsid w:val="00005178"/>
    <w:rsid w:val="00005A87"/>
    <w:rsid w:val="00005BA4"/>
    <w:rsid w:val="00005D5C"/>
    <w:rsid w:val="00006732"/>
    <w:rsid w:val="00006779"/>
    <w:rsid w:val="0000684F"/>
    <w:rsid w:val="00006D26"/>
    <w:rsid w:val="00006F4B"/>
    <w:rsid w:val="000070D4"/>
    <w:rsid w:val="00007398"/>
    <w:rsid w:val="0000789E"/>
    <w:rsid w:val="000078E3"/>
    <w:rsid w:val="00007BAA"/>
    <w:rsid w:val="0001013A"/>
    <w:rsid w:val="0001176F"/>
    <w:rsid w:val="00011984"/>
    <w:rsid w:val="00011AA9"/>
    <w:rsid w:val="00011CD1"/>
    <w:rsid w:val="0001227C"/>
    <w:rsid w:val="00012B7B"/>
    <w:rsid w:val="00012F5E"/>
    <w:rsid w:val="00013450"/>
    <w:rsid w:val="000143A3"/>
    <w:rsid w:val="000143DC"/>
    <w:rsid w:val="00014CC2"/>
    <w:rsid w:val="00014D4B"/>
    <w:rsid w:val="00015317"/>
    <w:rsid w:val="0001578D"/>
    <w:rsid w:val="000158E6"/>
    <w:rsid w:val="000162E7"/>
    <w:rsid w:val="00016B1A"/>
    <w:rsid w:val="00016B90"/>
    <w:rsid w:val="00016BD1"/>
    <w:rsid w:val="000176AB"/>
    <w:rsid w:val="0002061F"/>
    <w:rsid w:val="00021024"/>
    <w:rsid w:val="000214D0"/>
    <w:rsid w:val="000217EA"/>
    <w:rsid w:val="00021806"/>
    <w:rsid w:val="00021AA8"/>
    <w:rsid w:val="00021F67"/>
    <w:rsid w:val="0002283C"/>
    <w:rsid w:val="000235CB"/>
    <w:rsid w:val="00023751"/>
    <w:rsid w:val="00023D5B"/>
    <w:rsid w:val="0002442D"/>
    <w:rsid w:val="000244C8"/>
    <w:rsid w:val="0002474C"/>
    <w:rsid w:val="00024B21"/>
    <w:rsid w:val="00025E21"/>
    <w:rsid w:val="00026299"/>
    <w:rsid w:val="0002657F"/>
    <w:rsid w:val="00026C57"/>
    <w:rsid w:val="00026ECC"/>
    <w:rsid w:val="000278E8"/>
    <w:rsid w:val="00027BD8"/>
    <w:rsid w:val="00030C58"/>
    <w:rsid w:val="00031FFB"/>
    <w:rsid w:val="00032690"/>
    <w:rsid w:val="00032748"/>
    <w:rsid w:val="00032AFC"/>
    <w:rsid w:val="00033638"/>
    <w:rsid w:val="000336B4"/>
    <w:rsid w:val="00033DEB"/>
    <w:rsid w:val="00033E9F"/>
    <w:rsid w:val="00034094"/>
    <w:rsid w:val="00034311"/>
    <w:rsid w:val="000345BF"/>
    <w:rsid w:val="00035B4C"/>
    <w:rsid w:val="0003609E"/>
    <w:rsid w:val="00036D08"/>
    <w:rsid w:val="00036E90"/>
    <w:rsid w:val="000372C8"/>
    <w:rsid w:val="00037997"/>
    <w:rsid w:val="000379D6"/>
    <w:rsid w:val="00040857"/>
    <w:rsid w:val="0004170C"/>
    <w:rsid w:val="00041D45"/>
    <w:rsid w:val="00041DCC"/>
    <w:rsid w:val="00041E53"/>
    <w:rsid w:val="00042165"/>
    <w:rsid w:val="00042C00"/>
    <w:rsid w:val="00042F25"/>
    <w:rsid w:val="00042FD1"/>
    <w:rsid w:val="00043041"/>
    <w:rsid w:val="00043457"/>
    <w:rsid w:val="00043B85"/>
    <w:rsid w:val="00043BFD"/>
    <w:rsid w:val="00043CB0"/>
    <w:rsid w:val="00043F6F"/>
    <w:rsid w:val="00044D91"/>
    <w:rsid w:val="0004507E"/>
    <w:rsid w:val="00045147"/>
    <w:rsid w:val="00045CA5"/>
    <w:rsid w:val="00046B3E"/>
    <w:rsid w:val="00046C92"/>
    <w:rsid w:val="0004713F"/>
    <w:rsid w:val="00047859"/>
    <w:rsid w:val="00047AEF"/>
    <w:rsid w:val="00047F35"/>
    <w:rsid w:val="00050123"/>
    <w:rsid w:val="00050169"/>
    <w:rsid w:val="0005045F"/>
    <w:rsid w:val="0005108A"/>
    <w:rsid w:val="00051727"/>
    <w:rsid w:val="00052332"/>
    <w:rsid w:val="000523CE"/>
    <w:rsid w:val="0005315C"/>
    <w:rsid w:val="00053201"/>
    <w:rsid w:val="00053262"/>
    <w:rsid w:val="000535A4"/>
    <w:rsid w:val="00054205"/>
    <w:rsid w:val="00054A27"/>
    <w:rsid w:val="000558EE"/>
    <w:rsid w:val="00055DAB"/>
    <w:rsid w:val="00056108"/>
    <w:rsid w:val="000564D1"/>
    <w:rsid w:val="0005653A"/>
    <w:rsid w:val="0005710A"/>
    <w:rsid w:val="000571B7"/>
    <w:rsid w:val="000572D7"/>
    <w:rsid w:val="0006015E"/>
    <w:rsid w:val="000603E7"/>
    <w:rsid w:val="000606A1"/>
    <w:rsid w:val="00060E37"/>
    <w:rsid w:val="000611FA"/>
    <w:rsid w:val="0006227E"/>
    <w:rsid w:val="000634E8"/>
    <w:rsid w:val="00063602"/>
    <w:rsid w:val="000636E6"/>
    <w:rsid w:val="00064126"/>
    <w:rsid w:val="0006457D"/>
    <w:rsid w:val="00064674"/>
    <w:rsid w:val="00064E36"/>
    <w:rsid w:val="00064FD7"/>
    <w:rsid w:val="00065033"/>
    <w:rsid w:val="000653F9"/>
    <w:rsid w:val="0006540F"/>
    <w:rsid w:val="00065C0C"/>
    <w:rsid w:val="00066094"/>
    <w:rsid w:val="0006629C"/>
    <w:rsid w:val="000662F1"/>
    <w:rsid w:val="000671B5"/>
    <w:rsid w:val="000676FE"/>
    <w:rsid w:val="00067ABA"/>
    <w:rsid w:val="00070456"/>
    <w:rsid w:val="000704C4"/>
    <w:rsid w:val="000722F8"/>
    <w:rsid w:val="000726AF"/>
    <w:rsid w:val="00072763"/>
    <w:rsid w:val="00072C8B"/>
    <w:rsid w:val="00072F8C"/>
    <w:rsid w:val="00073A2C"/>
    <w:rsid w:val="00073C7A"/>
    <w:rsid w:val="000743DA"/>
    <w:rsid w:val="00074444"/>
    <w:rsid w:val="0007463F"/>
    <w:rsid w:val="00074A3A"/>
    <w:rsid w:val="00074BC4"/>
    <w:rsid w:val="00074E17"/>
    <w:rsid w:val="00075124"/>
    <w:rsid w:val="000751EA"/>
    <w:rsid w:val="00075EDB"/>
    <w:rsid w:val="00075FA1"/>
    <w:rsid w:val="0007685C"/>
    <w:rsid w:val="00076B3D"/>
    <w:rsid w:val="00076C4A"/>
    <w:rsid w:val="000773D7"/>
    <w:rsid w:val="000775D4"/>
    <w:rsid w:val="00077697"/>
    <w:rsid w:val="00077D65"/>
    <w:rsid w:val="00077F59"/>
    <w:rsid w:val="00080917"/>
    <w:rsid w:val="00080F6D"/>
    <w:rsid w:val="00081180"/>
    <w:rsid w:val="00081597"/>
    <w:rsid w:val="00081E5A"/>
    <w:rsid w:val="0008211E"/>
    <w:rsid w:val="00082932"/>
    <w:rsid w:val="00082F31"/>
    <w:rsid w:val="00083429"/>
    <w:rsid w:val="000840C5"/>
    <w:rsid w:val="00084151"/>
    <w:rsid w:val="00084607"/>
    <w:rsid w:val="00084927"/>
    <w:rsid w:val="00084BBD"/>
    <w:rsid w:val="000855FB"/>
    <w:rsid w:val="00085670"/>
    <w:rsid w:val="00085BB4"/>
    <w:rsid w:val="000867D0"/>
    <w:rsid w:val="00087160"/>
    <w:rsid w:val="00087614"/>
    <w:rsid w:val="000877C1"/>
    <w:rsid w:val="00087CE9"/>
    <w:rsid w:val="000909E3"/>
    <w:rsid w:val="0009162B"/>
    <w:rsid w:val="00091D77"/>
    <w:rsid w:val="00091F5D"/>
    <w:rsid w:val="00092362"/>
    <w:rsid w:val="00092F3A"/>
    <w:rsid w:val="00093723"/>
    <w:rsid w:val="00093BA2"/>
    <w:rsid w:val="00094725"/>
    <w:rsid w:val="0009472C"/>
    <w:rsid w:val="00094AAF"/>
    <w:rsid w:val="00094B0E"/>
    <w:rsid w:val="00094F04"/>
    <w:rsid w:val="000956C0"/>
    <w:rsid w:val="0009581E"/>
    <w:rsid w:val="00095871"/>
    <w:rsid w:val="00096031"/>
    <w:rsid w:val="0009628C"/>
    <w:rsid w:val="000963E4"/>
    <w:rsid w:val="000973EA"/>
    <w:rsid w:val="000974B2"/>
    <w:rsid w:val="000976F3"/>
    <w:rsid w:val="0009771C"/>
    <w:rsid w:val="00097FCA"/>
    <w:rsid w:val="000A0D7C"/>
    <w:rsid w:val="000A11E9"/>
    <w:rsid w:val="000A186C"/>
    <w:rsid w:val="000A1ADF"/>
    <w:rsid w:val="000A1BAC"/>
    <w:rsid w:val="000A1E61"/>
    <w:rsid w:val="000A272F"/>
    <w:rsid w:val="000A3FFD"/>
    <w:rsid w:val="000A42C5"/>
    <w:rsid w:val="000A4CB0"/>
    <w:rsid w:val="000A511C"/>
    <w:rsid w:val="000A5CAE"/>
    <w:rsid w:val="000A5D71"/>
    <w:rsid w:val="000A5DE0"/>
    <w:rsid w:val="000A60FA"/>
    <w:rsid w:val="000A6825"/>
    <w:rsid w:val="000A6E0B"/>
    <w:rsid w:val="000A7243"/>
    <w:rsid w:val="000A753A"/>
    <w:rsid w:val="000A78CF"/>
    <w:rsid w:val="000B0384"/>
    <w:rsid w:val="000B03A7"/>
    <w:rsid w:val="000B0595"/>
    <w:rsid w:val="000B0852"/>
    <w:rsid w:val="000B0C09"/>
    <w:rsid w:val="000B162F"/>
    <w:rsid w:val="000B1879"/>
    <w:rsid w:val="000B2002"/>
    <w:rsid w:val="000B2360"/>
    <w:rsid w:val="000B257A"/>
    <w:rsid w:val="000B283D"/>
    <w:rsid w:val="000B2F74"/>
    <w:rsid w:val="000B330F"/>
    <w:rsid w:val="000B384D"/>
    <w:rsid w:val="000B393D"/>
    <w:rsid w:val="000B4DAE"/>
    <w:rsid w:val="000B4F3F"/>
    <w:rsid w:val="000B513A"/>
    <w:rsid w:val="000B57D9"/>
    <w:rsid w:val="000B588E"/>
    <w:rsid w:val="000B5AB0"/>
    <w:rsid w:val="000B62EA"/>
    <w:rsid w:val="000B6331"/>
    <w:rsid w:val="000B648A"/>
    <w:rsid w:val="000B66F7"/>
    <w:rsid w:val="000B6D66"/>
    <w:rsid w:val="000B761B"/>
    <w:rsid w:val="000B7A0D"/>
    <w:rsid w:val="000B7BE1"/>
    <w:rsid w:val="000B7DCC"/>
    <w:rsid w:val="000C0981"/>
    <w:rsid w:val="000C0F68"/>
    <w:rsid w:val="000C2739"/>
    <w:rsid w:val="000C2764"/>
    <w:rsid w:val="000C2FF5"/>
    <w:rsid w:val="000C31CE"/>
    <w:rsid w:val="000C4210"/>
    <w:rsid w:val="000C4286"/>
    <w:rsid w:val="000C4808"/>
    <w:rsid w:val="000C55B2"/>
    <w:rsid w:val="000C5DA1"/>
    <w:rsid w:val="000C7085"/>
    <w:rsid w:val="000C7310"/>
    <w:rsid w:val="000C7E95"/>
    <w:rsid w:val="000D0886"/>
    <w:rsid w:val="000D10E0"/>
    <w:rsid w:val="000D12F5"/>
    <w:rsid w:val="000D1F5E"/>
    <w:rsid w:val="000D2508"/>
    <w:rsid w:val="000D2A94"/>
    <w:rsid w:val="000D2B90"/>
    <w:rsid w:val="000D3170"/>
    <w:rsid w:val="000D321D"/>
    <w:rsid w:val="000D3253"/>
    <w:rsid w:val="000D3EED"/>
    <w:rsid w:val="000D3F3B"/>
    <w:rsid w:val="000D4657"/>
    <w:rsid w:val="000D4907"/>
    <w:rsid w:val="000D5D95"/>
    <w:rsid w:val="000D5E91"/>
    <w:rsid w:val="000D630F"/>
    <w:rsid w:val="000D63F8"/>
    <w:rsid w:val="000D6DEA"/>
    <w:rsid w:val="000D72BF"/>
    <w:rsid w:val="000E04B4"/>
    <w:rsid w:val="000E0649"/>
    <w:rsid w:val="000E0660"/>
    <w:rsid w:val="000E085F"/>
    <w:rsid w:val="000E0B27"/>
    <w:rsid w:val="000E0E33"/>
    <w:rsid w:val="000E14D8"/>
    <w:rsid w:val="000E1F01"/>
    <w:rsid w:val="000E2D16"/>
    <w:rsid w:val="000E2EA4"/>
    <w:rsid w:val="000E2F5E"/>
    <w:rsid w:val="000E338D"/>
    <w:rsid w:val="000E3B51"/>
    <w:rsid w:val="000E3C8C"/>
    <w:rsid w:val="000E3E6C"/>
    <w:rsid w:val="000E3FD8"/>
    <w:rsid w:val="000E40F5"/>
    <w:rsid w:val="000E42F8"/>
    <w:rsid w:val="000E46A4"/>
    <w:rsid w:val="000E48F7"/>
    <w:rsid w:val="000E4A1A"/>
    <w:rsid w:val="000E4FE5"/>
    <w:rsid w:val="000E59FD"/>
    <w:rsid w:val="000E5B8D"/>
    <w:rsid w:val="000E5F06"/>
    <w:rsid w:val="000E6265"/>
    <w:rsid w:val="000E6859"/>
    <w:rsid w:val="000E7C12"/>
    <w:rsid w:val="000E7CB7"/>
    <w:rsid w:val="000E7D63"/>
    <w:rsid w:val="000F0087"/>
    <w:rsid w:val="000F039E"/>
    <w:rsid w:val="000F045E"/>
    <w:rsid w:val="000F093D"/>
    <w:rsid w:val="000F0F7E"/>
    <w:rsid w:val="000F1018"/>
    <w:rsid w:val="000F104A"/>
    <w:rsid w:val="000F1225"/>
    <w:rsid w:val="000F1E4E"/>
    <w:rsid w:val="000F1F0D"/>
    <w:rsid w:val="000F25D5"/>
    <w:rsid w:val="000F297E"/>
    <w:rsid w:val="000F2F95"/>
    <w:rsid w:val="000F3B39"/>
    <w:rsid w:val="000F3FF8"/>
    <w:rsid w:val="000F41E4"/>
    <w:rsid w:val="000F4290"/>
    <w:rsid w:val="000F475B"/>
    <w:rsid w:val="000F4A81"/>
    <w:rsid w:val="000F5564"/>
    <w:rsid w:val="000F56D7"/>
    <w:rsid w:val="000F61DB"/>
    <w:rsid w:val="000F7006"/>
    <w:rsid w:val="000F7118"/>
    <w:rsid w:val="000F781B"/>
    <w:rsid w:val="000F786F"/>
    <w:rsid w:val="000F7B67"/>
    <w:rsid w:val="0010017E"/>
    <w:rsid w:val="0010071B"/>
    <w:rsid w:val="00100735"/>
    <w:rsid w:val="00100963"/>
    <w:rsid w:val="0010109E"/>
    <w:rsid w:val="0010178F"/>
    <w:rsid w:val="00101863"/>
    <w:rsid w:val="00101CF1"/>
    <w:rsid w:val="001021D2"/>
    <w:rsid w:val="0010345C"/>
    <w:rsid w:val="00103C0D"/>
    <w:rsid w:val="00104191"/>
    <w:rsid w:val="00104486"/>
    <w:rsid w:val="00104E41"/>
    <w:rsid w:val="00104F8E"/>
    <w:rsid w:val="00105474"/>
    <w:rsid w:val="00105B6A"/>
    <w:rsid w:val="00105B80"/>
    <w:rsid w:val="00105BF3"/>
    <w:rsid w:val="00105C6A"/>
    <w:rsid w:val="001068F2"/>
    <w:rsid w:val="00106D4F"/>
    <w:rsid w:val="00107A7F"/>
    <w:rsid w:val="00107D10"/>
    <w:rsid w:val="0011112E"/>
    <w:rsid w:val="001116BA"/>
    <w:rsid w:val="001116C8"/>
    <w:rsid w:val="001117C7"/>
    <w:rsid w:val="00111DBD"/>
    <w:rsid w:val="0011202B"/>
    <w:rsid w:val="00112197"/>
    <w:rsid w:val="001121FC"/>
    <w:rsid w:val="001125A7"/>
    <w:rsid w:val="001126AA"/>
    <w:rsid w:val="00112D37"/>
    <w:rsid w:val="00112FA6"/>
    <w:rsid w:val="0011400F"/>
    <w:rsid w:val="00114816"/>
    <w:rsid w:val="00114E75"/>
    <w:rsid w:val="001151C7"/>
    <w:rsid w:val="00115206"/>
    <w:rsid w:val="001152B5"/>
    <w:rsid w:val="0011570D"/>
    <w:rsid w:val="00115BEA"/>
    <w:rsid w:val="00115F60"/>
    <w:rsid w:val="00116214"/>
    <w:rsid w:val="00116763"/>
    <w:rsid w:val="00116E8C"/>
    <w:rsid w:val="00117124"/>
    <w:rsid w:val="001177AF"/>
    <w:rsid w:val="001178E2"/>
    <w:rsid w:val="00117EBC"/>
    <w:rsid w:val="00120508"/>
    <w:rsid w:val="001206BE"/>
    <w:rsid w:val="001209BD"/>
    <w:rsid w:val="00120FA9"/>
    <w:rsid w:val="00121118"/>
    <w:rsid w:val="00121254"/>
    <w:rsid w:val="0012161E"/>
    <w:rsid w:val="001219EF"/>
    <w:rsid w:val="00122748"/>
    <w:rsid w:val="00122C3C"/>
    <w:rsid w:val="00122DEB"/>
    <w:rsid w:val="00123C0F"/>
    <w:rsid w:val="00123CBC"/>
    <w:rsid w:val="001247BD"/>
    <w:rsid w:val="00124F62"/>
    <w:rsid w:val="0012517D"/>
    <w:rsid w:val="00125410"/>
    <w:rsid w:val="00125673"/>
    <w:rsid w:val="00125B5F"/>
    <w:rsid w:val="00126AB8"/>
    <w:rsid w:val="00126FD6"/>
    <w:rsid w:val="001272CD"/>
    <w:rsid w:val="00127A25"/>
    <w:rsid w:val="0013005B"/>
    <w:rsid w:val="00130DF8"/>
    <w:rsid w:val="00130EDB"/>
    <w:rsid w:val="00130FEA"/>
    <w:rsid w:val="00131117"/>
    <w:rsid w:val="00131C50"/>
    <w:rsid w:val="0013201C"/>
    <w:rsid w:val="001325CB"/>
    <w:rsid w:val="001327E5"/>
    <w:rsid w:val="00132C0C"/>
    <w:rsid w:val="00132D0D"/>
    <w:rsid w:val="001333F3"/>
    <w:rsid w:val="001333F9"/>
    <w:rsid w:val="00133669"/>
    <w:rsid w:val="00133B1E"/>
    <w:rsid w:val="001342E8"/>
    <w:rsid w:val="001348AC"/>
    <w:rsid w:val="00135873"/>
    <w:rsid w:val="00135B2A"/>
    <w:rsid w:val="0013664F"/>
    <w:rsid w:val="00136696"/>
    <w:rsid w:val="0013688F"/>
    <w:rsid w:val="00136C12"/>
    <w:rsid w:val="00136C69"/>
    <w:rsid w:val="00136E67"/>
    <w:rsid w:val="0014048E"/>
    <w:rsid w:val="001404D5"/>
    <w:rsid w:val="00140EE4"/>
    <w:rsid w:val="00140FDA"/>
    <w:rsid w:val="0014118A"/>
    <w:rsid w:val="00142D97"/>
    <w:rsid w:val="00143406"/>
    <w:rsid w:val="00143A31"/>
    <w:rsid w:val="00144D03"/>
    <w:rsid w:val="001455FF"/>
    <w:rsid w:val="00145647"/>
    <w:rsid w:val="00145DC7"/>
    <w:rsid w:val="001464E0"/>
    <w:rsid w:val="0014668D"/>
    <w:rsid w:val="00146BEB"/>
    <w:rsid w:val="00146E50"/>
    <w:rsid w:val="00146F2E"/>
    <w:rsid w:val="00147217"/>
    <w:rsid w:val="00147659"/>
    <w:rsid w:val="0014782C"/>
    <w:rsid w:val="00147DEB"/>
    <w:rsid w:val="00150282"/>
    <w:rsid w:val="001504EE"/>
    <w:rsid w:val="00150617"/>
    <w:rsid w:val="00150C70"/>
    <w:rsid w:val="001514C7"/>
    <w:rsid w:val="00151627"/>
    <w:rsid w:val="00151C09"/>
    <w:rsid w:val="00152DE8"/>
    <w:rsid w:val="0015331F"/>
    <w:rsid w:val="001536FE"/>
    <w:rsid w:val="001540C8"/>
    <w:rsid w:val="00154C09"/>
    <w:rsid w:val="00154CFD"/>
    <w:rsid w:val="00156699"/>
    <w:rsid w:val="0015686B"/>
    <w:rsid w:val="00157138"/>
    <w:rsid w:val="001573BD"/>
    <w:rsid w:val="001578F7"/>
    <w:rsid w:val="00157A09"/>
    <w:rsid w:val="00157AB3"/>
    <w:rsid w:val="00157CC7"/>
    <w:rsid w:val="0016026B"/>
    <w:rsid w:val="0016077A"/>
    <w:rsid w:val="00160834"/>
    <w:rsid w:val="00160A0B"/>
    <w:rsid w:val="00160B0D"/>
    <w:rsid w:val="00160B54"/>
    <w:rsid w:val="001613C0"/>
    <w:rsid w:val="00161F08"/>
    <w:rsid w:val="0016384C"/>
    <w:rsid w:val="001638C9"/>
    <w:rsid w:val="0016457F"/>
    <w:rsid w:val="00164A3C"/>
    <w:rsid w:val="00164D32"/>
    <w:rsid w:val="00164F80"/>
    <w:rsid w:val="00165596"/>
    <w:rsid w:val="001657BB"/>
    <w:rsid w:val="00165F3C"/>
    <w:rsid w:val="00166C83"/>
    <w:rsid w:val="001671F0"/>
    <w:rsid w:val="001678FE"/>
    <w:rsid w:val="0017008F"/>
    <w:rsid w:val="0017048F"/>
    <w:rsid w:val="00170C55"/>
    <w:rsid w:val="00171343"/>
    <w:rsid w:val="001714A6"/>
    <w:rsid w:val="001736FF"/>
    <w:rsid w:val="0017396D"/>
    <w:rsid w:val="00173DC4"/>
    <w:rsid w:val="00175131"/>
    <w:rsid w:val="001751DD"/>
    <w:rsid w:val="00175846"/>
    <w:rsid w:val="00175A24"/>
    <w:rsid w:val="00175AD9"/>
    <w:rsid w:val="00175CCC"/>
    <w:rsid w:val="00175F9A"/>
    <w:rsid w:val="001766BB"/>
    <w:rsid w:val="00176D5D"/>
    <w:rsid w:val="0017709A"/>
    <w:rsid w:val="0017730F"/>
    <w:rsid w:val="0017732C"/>
    <w:rsid w:val="00180375"/>
    <w:rsid w:val="001805C8"/>
    <w:rsid w:val="00180670"/>
    <w:rsid w:val="00180A77"/>
    <w:rsid w:val="00180CF5"/>
    <w:rsid w:val="00181568"/>
    <w:rsid w:val="00181BDF"/>
    <w:rsid w:val="00181C84"/>
    <w:rsid w:val="00182427"/>
    <w:rsid w:val="00182D4C"/>
    <w:rsid w:val="001830DB"/>
    <w:rsid w:val="001833F7"/>
    <w:rsid w:val="001834D8"/>
    <w:rsid w:val="001836BC"/>
    <w:rsid w:val="001846EF"/>
    <w:rsid w:val="00184A40"/>
    <w:rsid w:val="00184E8A"/>
    <w:rsid w:val="00184F7E"/>
    <w:rsid w:val="00185279"/>
    <w:rsid w:val="00185530"/>
    <w:rsid w:val="001856C7"/>
    <w:rsid w:val="00185AEA"/>
    <w:rsid w:val="00185C8E"/>
    <w:rsid w:val="0018625B"/>
    <w:rsid w:val="001868A6"/>
    <w:rsid w:val="001868EE"/>
    <w:rsid w:val="00186A67"/>
    <w:rsid w:val="001870D4"/>
    <w:rsid w:val="001871B1"/>
    <w:rsid w:val="00187272"/>
    <w:rsid w:val="00187504"/>
    <w:rsid w:val="0018752E"/>
    <w:rsid w:val="00187682"/>
    <w:rsid w:val="001876F0"/>
    <w:rsid w:val="00187C08"/>
    <w:rsid w:val="00187F4F"/>
    <w:rsid w:val="00190085"/>
    <w:rsid w:val="00190CF6"/>
    <w:rsid w:val="001910D8"/>
    <w:rsid w:val="001912A0"/>
    <w:rsid w:val="00191B61"/>
    <w:rsid w:val="00192267"/>
    <w:rsid w:val="0019261C"/>
    <w:rsid w:val="001926A7"/>
    <w:rsid w:val="00193CBE"/>
    <w:rsid w:val="00194A31"/>
    <w:rsid w:val="00195AC2"/>
    <w:rsid w:val="00195F5B"/>
    <w:rsid w:val="001961D6"/>
    <w:rsid w:val="001964F2"/>
    <w:rsid w:val="00196932"/>
    <w:rsid w:val="00196972"/>
    <w:rsid w:val="00196CBB"/>
    <w:rsid w:val="00197030"/>
    <w:rsid w:val="001973A6"/>
    <w:rsid w:val="00197499"/>
    <w:rsid w:val="00197617"/>
    <w:rsid w:val="00197D21"/>
    <w:rsid w:val="001A0078"/>
    <w:rsid w:val="001A0F8B"/>
    <w:rsid w:val="001A1298"/>
    <w:rsid w:val="001A1475"/>
    <w:rsid w:val="001A1720"/>
    <w:rsid w:val="001A1975"/>
    <w:rsid w:val="001A1D2B"/>
    <w:rsid w:val="001A1D9B"/>
    <w:rsid w:val="001A1F12"/>
    <w:rsid w:val="001A2056"/>
    <w:rsid w:val="001A30A9"/>
    <w:rsid w:val="001A3455"/>
    <w:rsid w:val="001A3BDF"/>
    <w:rsid w:val="001A4625"/>
    <w:rsid w:val="001A4822"/>
    <w:rsid w:val="001A4AB8"/>
    <w:rsid w:val="001A4F86"/>
    <w:rsid w:val="001A52CC"/>
    <w:rsid w:val="001A53FE"/>
    <w:rsid w:val="001A5409"/>
    <w:rsid w:val="001A6028"/>
    <w:rsid w:val="001A66A6"/>
    <w:rsid w:val="001A66EF"/>
    <w:rsid w:val="001A78B7"/>
    <w:rsid w:val="001A78F6"/>
    <w:rsid w:val="001A7FA2"/>
    <w:rsid w:val="001B00B7"/>
    <w:rsid w:val="001B03EA"/>
    <w:rsid w:val="001B08F0"/>
    <w:rsid w:val="001B095A"/>
    <w:rsid w:val="001B1A12"/>
    <w:rsid w:val="001B2CF5"/>
    <w:rsid w:val="001B3D31"/>
    <w:rsid w:val="001B3F83"/>
    <w:rsid w:val="001B3FB7"/>
    <w:rsid w:val="001B4503"/>
    <w:rsid w:val="001B4A47"/>
    <w:rsid w:val="001B5C53"/>
    <w:rsid w:val="001B62D4"/>
    <w:rsid w:val="001B67E5"/>
    <w:rsid w:val="001B6F77"/>
    <w:rsid w:val="001B7183"/>
    <w:rsid w:val="001B7917"/>
    <w:rsid w:val="001B7D12"/>
    <w:rsid w:val="001C0492"/>
    <w:rsid w:val="001C0812"/>
    <w:rsid w:val="001C1451"/>
    <w:rsid w:val="001C14E8"/>
    <w:rsid w:val="001C153B"/>
    <w:rsid w:val="001C2A6F"/>
    <w:rsid w:val="001C2B8E"/>
    <w:rsid w:val="001C2DF7"/>
    <w:rsid w:val="001C37A5"/>
    <w:rsid w:val="001C4B3D"/>
    <w:rsid w:val="001C5A35"/>
    <w:rsid w:val="001C6213"/>
    <w:rsid w:val="001C67DE"/>
    <w:rsid w:val="001C6AAA"/>
    <w:rsid w:val="001C6C5F"/>
    <w:rsid w:val="001C7252"/>
    <w:rsid w:val="001C762D"/>
    <w:rsid w:val="001C7ADD"/>
    <w:rsid w:val="001D0591"/>
    <w:rsid w:val="001D05FB"/>
    <w:rsid w:val="001D0BD1"/>
    <w:rsid w:val="001D11BA"/>
    <w:rsid w:val="001D197C"/>
    <w:rsid w:val="001D19D8"/>
    <w:rsid w:val="001D1F6C"/>
    <w:rsid w:val="001D21D4"/>
    <w:rsid w:val="001D2376"/>
    <w:rsid w:val="001D269C"/>
    <w:rsid w:val="001D29E1"/>
    <w:rsid w:val="001D2A6C"/>
    <w:rsid w:val="001D2D45"/>
    <w:rsid w:val="001D2DCA"/>
    <w:rsid w:val="001D2FD8"/>
    <w:rsid w:val="001D3305"/>
    <w:rsid w:val="001D350A"/>
    <w:rsid w:val="001D3737"/>
    <w:rsid w:val="001D4278"/>
    <w:rsid w:val="001D5462"/>
    <w:rsid w:val="001D598A"/>
    <w:rsid w:val="001D68E1"/>
    <w:rsid w:val="001D739C"/>
    <w:rsid w:val="001D7C84"/>
    <w:rsid w:val="001D7D9E"/>
    <w:rsid w:val="001D7F18"/>
    <w:rsid w:val="001E006B"/>
    <w:rsid w:val="001E0346"/>
    <w:rsid w:val="001E0447"/>
    <w:rsid w:val="001E1033"/>
    <w:rsid w:val="001E1099"/>
    <w:rsid w:val="001E10A7"/>
    <w:rsid w:val="001E10D2"/>
    <w:rsid w:val="001E1362"/>
    <w:rsid w:val="001E1552"/>
    <w:rsid w:val="001E176A"/>
    <w:rsid w:val="001E1D32"/>
    <w:rsid w:val="001E2711"/>
    <w:rsid w:val="001E2A52"/>
    <w:rsid w:val="001E2B89"/>
    <w:rsid w:val="001E2CF7"/>
    <w:rsid w:val="001E38C2"/>
    <w:rsid w:val="001E3934"/>
    <w:rsid w:val="001E3D6E"/>
    <w:rsid w:val="001E3F88"/>
    <w:rsid w:val="001E45A0"/>
    <w:rsid w:val="001E4783"/>
    <w:rsid w:val="001E486B"/>
    <w:rsid w:val="001E4D74"/>
    <w:rsid w:val="001E521C"/>
    <w:rsid w:val="001E56FE"/>
    <w:rsid w:val="001E5DF4"/>
    <w:rsid w:val="001E5EFF"/>
    <w:rsid w:val="001E60E3"/>
    <w:rsid w:val="001E6281"/>
    <w:rsid w:val="001E62D1"/>
    <w:rsid w:val="001E642E"/>
    <w:rsid w:val="001E6A60"/>
    <w:rsid w:val="001E7AB9"/>
    <w:rsid w:val="001E7B26"/>
    <w:rsid w:val="001F12DF"/>
    <w:rsid w:val="001F150F"/>
    <w:rsid w:val="001F2575"/>
    <w:rsid w:val="001F2AA5"/>
    <w:rsid w:val="001F3928"/>
    <w:rsid w:val="001F4108"/>
    <w:rsid w:val="001F524A"/>
    <w:rsid w:val="001F532C"/>
    <w:rsid w:val="001F5573"/>
    <w:rsid w:val="001F572E"/>
    <w:rsid w:val="001F58CF"/>
    <w:rsid w:val="001F5D9F"/>
    <w:rsid w:val="001F6271"/>
    <w:rsid w:val="001F6E31"/>
    <w:rsid w:val="001F6FB0"/>
    <w:rsid w:val="001F6FBB"/>
    <w:rsid w:val="001F7B94"/>
    <w:rsid w:val="001F7DD1"/>
    <w:rsid w:val="00200888"/>
    <w:rsid w:val="00200E76"/>
    <w:rsid w:val="0020140F"/>
    <w:rsid w:val="00201F5B"/>
    <w:rsid w:val="00202C6F"/>
    <w:rsid w:val="0020346F"/>
    <w:rsid w:val="002035AD"/>
    <w:rsid w:val="0020370C"/>
    <w:rsid w:val="00203BB8"/>
    <w:rsid w:val="00204C60"/>
    <w:rsid w:val="00204FDB"/>
    <w:rsid w:val="00205137"/>
    <w:rsid w:val="002051FE"/>
    <w:rsid w:val="002057D1"/>
    <w:rsid w:val="00205959"/>
    <w:rsid w:val="002063C1"/>
    <w:rsid w:val="00206A60"/>
    <w:rsid w:val="00207A71"/>
    <w:rsid w:val="00207E4D"/>
    <w:rsid w:val="00210BD3"/>
    <w:rsid w:val="00211B0C"/>
    <w:rsid w:val="00211B7F"/>
    <w:rsid w:val="00211F34"/>
    <w:rsid w:val="00211FF7"/>
    <w:rsid w:val="002122A3"/>
    <w:rsid w:val="002133BD"/>
    <w:rsid w:val="00213DCA"/>
    <w:rsid w:val="00213E2B"/>
    <w:rsid w:val="00213EE1"/>
    <w:rsid w:val="002141A8"/>
    <w:rsid w:val="00214DB4"/>
    <w:rsid w:val="0021514F"/>
    <w:rsid w:val="00215589"/>
    <w:rsid w:val="002158B4"/>
    <w:rsid w:val="0021591E"/>
    <w:rsid w:val="00215ADB"/>
    <w:rsid w:val="00215D9F"/>
    <w:rsid w:val="002164E3"/>
    <w:rsid w:val="00216535"/>
    <w:rsid w:val="00216C80"/>
    <w:rsid w:val="002170C5"/>
    <w:rsid w:val="002175DE"/>
    <w:rsid w:val="00217AFC"/>
    <w:rsid w:val="00217D26"/>
    <w:rsid w:val="0022001F"/>
    <w:rsid w:val="00220643"/>
    <w:rsid w:val="00220766"/>
    <w:rsid w:val="002207C3"/>
    <w:rsid w:val="002207F8"/>
    <w:rsid w:val="0022108D"/>
    <w:rsid w:val="002215AD"/>
    <w:rsid w:val="00221D27"/>
    <w:rsid w:val="00221DCF"/>
    <w:rsid w:val="00222DFB"/>
    <w:rsid w:val="00222EB3"/>
    <w:rsid w:val="0022305A"/>
    <w:rsid w:val="00223203"/>
    <w:rsid w:val="00223678"/>
    <w:rsid w:val="002238FD"/>
    <w:rsid w:val="00224020"/>
    <w:rsid w:val="002241D5"/>
    <w:rsid w:val="002246C5"/>
    <w:rsid w:val="00224A12"/>
    <w:rsid w:val="00224E5C"/>
    <w:rsid w:val="00225495"/>
    <w:rsid w:val="00225557"/>
    <w:rsid w:val="00225895"/>
    <w:rsid w:val="00225BDE"/>
    <w:rsid w:val="00226055"/>
    <w:rsid w:val="002261A4"/>
    <w:rsid w:val="00226A25"/>
    <w:rsid w:val="00226AC9"/>
    <w:rsid w:val="00226CCC"/>
    <w:rsid w:val="00226E04"/>
    <w:rsid w:val="0022778A"/>
    <w:rsid w:val="00227809"/>
    <w:rsid w:val="00227BF2"/>
    <w:rsid w:val="00230692"/>
    <w:rsid w:val="00230C4D"/>
    <w:rsid w:val="00230DF2"/>
    <w:rsid w:val="00230E9A"/>
    <w:rsid w:val="002311B1"/>
    <w:rsid w:val="00231221"/>
    <w:rsid w:val="00231391"/>
    <w:rsid w:val="00231449"/>
    <w:rsid w:val="0023169B"/>
    <w:rsid w:val="00231721"/>
    <w:rsid w:val="00231D4A"/>
    <w:rsid w:val="00232A3B"/>
    <w:rsid w:val="00232C96"/>
    <w:rsid w:val="00232DD5"/>
    <w:rsid w:val="00233172"/>
    <w:rsid w:val="00233898"/>
    <w:rsid w:val="00234BA7"/>
    <w:rsid w:val="002351AB"/>
    <w:rsid w:val="002353C4"/>
    <w:rsid w:val="002358C5"/>
    <w:rsid w:val="00235DF5"/>
    <w:rsid w:val="0023614E"/>
    <w:rsid w:val="002366BB"/>
    <w:rsid w:val="002366D2"/>
    <w:rsid w:val="00236DDF"/>
    <w:rsid w:val="002371D6"/>
    <w:rsid w:val="002374A6"/>
    <w:rsid w:val="00237B80"/>
    <w:rsid w:val="002401FA"/>
    <w:rsid w:val="002407D0"/>
    <w:rsid w:val="00241765"/>
    <w:rsid w:val="00241AFF"/>
    <w:rsid w:val="00241EDC"/>
    <w:rsid w:val="0024218B"/>
    <w:rsid w:val="00243055"/>
    <w:rsid w:val="00243CB2"/>
    <w:rsid w:val="002440A6"/>
    <w:rsid w:val="00244231"/>
    <w:rsid w:val="00244250"/>
    <w:rsid w:val="00244503"/>
    <w:rsid w:val="00244A36"/>
    <w:rsid w:val="00244A64"/>
    <w:rsid w:val="00244D7F"/>
    <w:rsid w:val="0024526D"/>
    <w:rsid w:val="00246198"/>
    <w:rsid w:val="002468A1"/>
    <w:rsid w:val="00246C84"/>
    <w:rsid w:val="00246D19"/>
    <w:rsid w:val="00246DFD"/>
    <w:rsid w:val="00247C36"/>
    <w:rsid w:val="00250073"/>
    <w:rsid w:val="0025073A"/>
    <w:rsid w:val="0025108A"/>
    <w:rsid w:val="00251276"/>
    <w:rsid w:val="00251BDD"/>
    <w:rsid w:val="00251CC0"/>
    <w:rsid w:val="00251D86"/>
    <w:rsid w:val="0025245A"/>
    <w:rsid w:val="00252976"/>
    <w:rsid w:val="00252AB1"/>
    <w:rsid w:val="00252C4C"/>
    <w:rsid w:val="00252E52"/>
    <w:rsid w:val="0025302A"/>
    <w:rsid w:val="002541C9"/>
    <w:rsid w:val="00254351"/>
    <w:rsid w:val="002547A6"/>
    <w:rsid w:val="002562FB"/>
    <w:rsid w:val="0025639E"/>
    <w:rsid w:val="00256A10"/>
    <w:rsid w:val="00256B59"/>
    <w:rsid w:val="00257A3E"/>
    <w:rsid w:val="00257B18"/>
    <w:rsid w:val="002605C8"/>
    <w:rsid w:val="00260B69"/>
    <w:rsid w:val="00260E50"/>
    <w:rsid w:val="00260E76"/>
    <w:rsid w:val="00261596"/>
    <w:rsid w:val="0026178E"/>
    <w:rsid w:val="00261A85"/>
    <w:rsid w:val="00261C95"/>
    <w:rsid w:val="00262450"/>
    <w:rsid w:val="00262979"/>
    <w:rsid w:val="00262A86"/>
    <w:rsid w:val="002630DE"/>
    <w:rsid w:val="00263249"/>
    <w:rsid w:val="00263680"/>
    <w:rsid w:val="0026378F"/>
    <w:rsid w:val="00263A67"/>
    <w:rsid w:val="00263CFA"/>
    <w:rsid w:val="00263D07"/>
    <w:rsid w:val="00263DE2"/>
    <w:rsid w:val="002646BE"/>
    <w:rsid w:val="002649B4"/>
    <w:rsid w:val="00264DD9"/>
    <w:rsid w:val="00264E31"/>
    <w:rsid w:val="002655FC"/>
    <w:rsid w:val="00265894"/>
    <w:rsid w:val="00265A6F"/>
    <w:rsid w:val="00265AF4"/>
    <w:rsid w:val="00265F97"/>
    <w:rsid w:val="002661E1"/>
    <w:rsid w:val="002663AC"/>
    <w:rsid w:val="00266ED0"/>
    <w:rsid w:val="00267217"/>
    <w:rsid w:val="00267626"/>
    <w:rsid w:val="0026793F"/>
    <w:rsid w:val="00270561"/>
    <w:rsid w:val="00271220"/>
    <w:rsid w:val="00271ADC"/>
    <w:rsid w:val="00271E24"/>
    <w:rsid w:val="002720F6"/>
    <w:rsid w:val="00272AE2"/>
    <w:rsid w:val="002733B7"/>
    <w:rsid w:val="00273539"/>
    <w:rsid w:val="002736E7"/>
    <w:rsid w:val="00273D66"/>
    <w:rsid w:val="00274375"/>
    <w:rsid w:val="002746B1"/>
    <w:rsid w:val="002751E6"/>
    <w:rsid w:val="00275B2C"/>
    <w:rsid w:val="00275D09"/>
    <w:rsid w:val="002775A8"/>
    <w:rsid w:val="002776F9"/>
    <w:rsid w:val="002804BD"/>
    <w:rsid w:val="00280724"/>
    <w:rsid w:val="00280B1F"/>
    <w:rsid w:val="002810D2"/>
    <w:rsid w:val="002812FA"/>
    <w:rsid w:val="0028186C"/>
    <w:rsid w:val="00281880"/>
    <w:rsid w:val="002822D8"/>
    <w:rsid w:val="00282310"/>
    <w:rsid w:val="00282D1A"/>
    <w:rsid w:val="00283081"/>
    <w:rsid w:val="00283975"/>
    <w:rsid w:val="00284728"/>
    <w:rsid w:val="0028491E"/>
    <w:rsid w:val="00284AA8"/>
    <w:rsid w:val="002851A1"/>
    <w:rsid w:val="00286020"/>
    <w:rsid w:val="002869D4"/>
    <w:rsid w:val="00287202"/>
    <w:rsid w:val="002872D2"/>
    <w:rsid w:val="002878A4"/>
    <w:rsid w:val="00287EE5"/>
    <w:rsid w:val="002901E8"/>
    <w:rsid w:val="00290D90"/>
    <w:rsid w:val="00290E66"/>
    <w:rsid w:val="00290F00"/>
    <w:rsid w:val="00291E0B"/>
    <w:rsid w:val="002926E2"/>
    <w:rsid w:val="00292910"/>
    <w:rsid w:val="00292AB6"/>
    <w:rsid w:val="00293765"/>
    <w:rsid w:val="002937D1"/>
    <w:rsid w:val="00293FEA"/>
    <w:rsid w:val="0029519D"/>
    <w:rsid w:val="00296226"/>
    <w:rsid w:val="00296414"/>
    <w:rsid w:val="00296521"/>
    <w:rsid w:val="00296C13"/>
    <w:rsid w:val="002977F4"/>
    <w:rsid w:val="00297B79"/>
    <w:rsid w:val="002A0148"/>
    <w:rsid w:val="002A066A"/>
    <w:rsid w:val="002A0A2C"/>
    <w:rsid w:val="002A0B6E"/>
    <w:rsid w:val="002A0D0C"/>
    <w:rsid w:val="002A15DB"/>
    <w:rsid w:val="002A18D8"/>
    <w:rsid w:val="002A1F39"/>
    <w:rsid w:val="002A21AE"/>
    <w:rsid w:val="002A2221"/>
    <w:rsid w:val="002A23B7"/>
    <w:rsid w:val="002A31D3"/>
    <w:rsid w:val="002A3413"/>
    <w:rsid w:val="002A3D79"/>
    <w:rsid w:val="002A3F65"/>
    <w:rsid w:val="002A4F89"/>
    <w:rsid w:val="002A506F"/>
    <w:rsid w:val="002A53E1"/>
    <w:rsid w:val="002A5B77"/>
    <w:rsid w:val="002A601A"/>
    <w:rsid w:val="002A6DD0"/>
    <w:rsid w:val="002A77DC"/>
    <w:rsid w:val="002A7852"/>
    <w:rsid w:val="002B04FB"/>
    <w:rsid w:val="002B072C"/>
    <w:rsid w:val="002B14A7"/>
    <w:rsid w:val="002B223A"/>
    <w:rsid w:val="002B2BBE"/>
    <w:rsid w:val="002B2FBA"/>
    <w:rsid w:val="002B322E"/>
    <w:rsid w:val="002B4027"/>
    <w:rsid w:val="002B4B08"/>
    <w:rsid w:val="002B4EBD"/>
    <w:rsid w:val="002B5355"/>
    <w:rsid w:val="002B585A"/>
    <w:rsid w:val="002B5C29"/>
    <w:rsid w:val="002B66AB"/>
    <w:rsid w:val="002B6D9A"/>
    <w:rsid w:val="002B750E"/>
    <w:rsid w:val="002C0346"/>
    <w:rsid w:val="002C054B"/>
    <w:rsid w:val="002C0EEF"/>
    <w:rsid w:val="002C12C3"/>
    <w:rsid w:val="002C1B3D"/>
    <w:rsid w:val="002C1C4F"/>
    <w:rsid w:val="002C271B"/>
    <w:rsid w:val="002C296F"/>
    <w:rsid w:val="002C2D45"/>
    <w:rsid w:val="002C2D98"/>
    <w:rsid w:val="002C300A"/>
    <w:rsid w:val="002C365D"/>
    <w:rsid w:val="002C3C93"/>
    <w:rsid w:val="002C4035"/>
    <w:rsid w:val="002C501B"/>
    <w:rsid w:val="002C55D3"/>
    <w:rsid w:val="002C5E46"/>
    <w:rsid w:val="002C6A56"/>
    <w:rsid w:val="002C6CCA"/>
    <w:rsid w:val="002D0D64"/>
    <w:rsid w:val="002D0E19"/>
    <w:rsid w:val="002D0F1F"/>
    <w:rsid w:val="002D0FFF"/>
    <w:rsid w:val="002D103A"/>
    <w:rsid w:val="002D1C85"/>
    <w:rsid w:val="002D21AA"/>
    <w:rsid w:val="002D2216"/>
    <w:rsid w:val="002D2698"/>
    <w:rsid w:val="002D28F5"/>
    <w:rsid w:val="002D29A6"/>
    <w:rsid w:val="002D2BF5"/>
    <w:rsid w:val="002D31C7"/>
    <w:rsid w:val="002D340B"/>
    <w:rsid w:val="002D36C9"/>
    <w:rsid w:val="002D3B04"/>
    <w:rsid w:val="002D3C2B"/>
    <w:rsid w:val="002D4892"/>
    <w:rsid w:val="002D4F56"/>
    <w:rsid w:val="002D50CB"/>
    <w:rsid w:val="002D511A"/>
    <w:rsid w:val="002D5D4A"/>
    <w:rsid w:val="002D5F89"/>
    <w:rsid w:val="002D6185"/>
    <w:rsid w:val="002D67BB"/>
    <w:rsid w:val="002D7292"/>
    <w:rsid w:val="002E06B7"/>
    <w:rsid w:val="002E0853"/>
    <w:rsid w:val="002E0AFA"/>
    <w:rsid w:val="002E181D"/>
    <w:rsid w:val="002E18B7"/>
    <w:rsid w:val="002E2110"/>
    <w:rsid w:val="002E26ED"/>
    <w:rsid w:val="002E2F4F"/>
    <w:rsid w:val="002E3057"/>
    <w:rsid w:val="002E3514"/>
    <w:rsid w:val="002E3BCB"/>
    <w:rsid w:val="002E3FAC"/>
    <w:rsid w:val="002E4774"/>
    <w:rsid w:val="002E4A30"/>
    <w:rsid w:val="002E4C45"/>
    <w:rsid w:val="002E4DEC"/>
    <w:rsid w:val="002E51B9"/>
    <w:rsid w:val="002E6127"/>
    <w:rsid w:val="002E661E"/>
    <w:rsid w:val="002E6701"/>
    <w:rsid w:val="002E68A5"/>
    <w:rsid w:val="002E7407"/>
    <w:rsid w:val="002F0270"/>
    <w:rsid w:val="002F0601"/>
    <w:rsid w:val="002F0768"/>
    <w:rsid w:val="002F0B67"/>
    <w:rsid w:val="002F1A57"/>
    <w:rsid w:val="002F295D"/>
    <w:rsid w:val="002F2A92"/>
    <w:rsid w:val="002F362C"/>
    <w:rsid w:val="002F3724"/>
    <w:rsid w:val="002F4350"/>
    <w:rsid w:val="002F440C"/>
    <w:rsid w:val="002F452D"/>
    <w:rsid w:val="002F4606"/>
    <w:rsid w:val="002F56E3"/>
    <w:rsid w:val="002F5E6B"/>
    <w:rsid w:val="002F5F8B"/>
    <w:rsid w:val="002F6B25"/>
    <w:rsid w:val="002F6DAA"/>
    <w:rsid w:val="002F7448"/>
    <w:rsid w:val="002F79E9"/>
    <w:rsid w:val="002F7DF2"/>
    <w:rsid w:val="002F7FFB"/>
    <w:rsid w:val="00300215"/>
    <w:rsid w:val="0030038F"/>
    <w:rsid w:val="00300EE4"/>
    <w:rsid w:val="003011DA"/>
    <w:rsid w:val="0030125F"/>
    <w:rsid w:val="00301433"/>
    <w:rsid w:val="00301D47"/>
    <w:rsid w:val="00302095"/>
    <w:rsid w:val="003021B2"/>
    <w:rsid w:val="00302E5E"/>
    <w:rsid w:val="00302FB1"/>
    <w:rsid w:val="003041AF"/>
    <w:rsid w:val="00304C89"/>
    <w:rsid w:val="00305A0D"/>
    <w:rsid w:val="00305D9E"/>
    <w:rsid w:val="00306648"/>
    <w:rsid w:val="003066B1"/>
    <w:rsid w:val="00306AE0"/>
    <w:rsid w:val="00306F98"/>
    <w:rsid w:val="00306FEA"/>
    <w:rsid w:val="003100DE"/>
    <w:rsid w:val="0031024D"/>
    <w:rsid w:val="0031055A"/>
    <w:rsid w:val="00310CC9"/>
    <w:rsid w:val="00310E75"/>
    <w:rsid w:val="00311033"/>
    <w:rsid w:val="00311311"/>
    <w:rsid w:val="003114EA"/>
    <w:rsid w:val="0031197E"/>
    <w:rsid w:val="00311B24"/>
    <w:rsid w:val="00311C1B"/>
    <w:rsid w:val="00311EBA"/>
    <w:rsid w:val="003124BD"/>
    <w:rsid w:val="00312C51"/>
    <w:rsid w:val="00312D8D"/>
    <w:rsid w:val="003139BF"/>
    <w:rsid w:val="00314040"/>
    <w:rsid w:val="0031411E"/>
    <w:rsid w:val="00314CDA"/>
    <w:rsid w:val="00315454"/>
    <w:rsid w:val="003159B3"/>
    <w:rsid w:val="00315DE3"/>
    <w:rsid w:val="003168AC"/>
    <w:rsid w:val="00316BB1"/>
    <w:rsid w:val="00316C7F"/>
    <w:rsid w:val="00316E38"/>
    <w:rsid w:val="00317243"/>
    <w:rsid w:val="00321B9B"/>
    <w:rsid w:val="00322BE9"/>
    <w:rsid w:val="003230ED"/>
    <w:rsid w:val="00323932"/>
    <w:rsid w:val="00323FF5"/>
    <w:rsid w:val="00324414"/>
    <w:rsid w:val="0032561C"/>
    <w:rsid w:val="003261B3"/>
    <w:rsid w:val="00326866"/>
    <w:rsid w:val="003269F1"/>
    <w:rsid w:val="00326DF1"/>
    <w:rsid w:val="00326EC3"/>
    <w:rsid w:val="00327223"/>
    <w:rsid w:val="0032751E"/>
    <w:rsid w:val="003300AB"/>
    <w:rsid w:val="00330C29"/>
    <w:rsid w:val="00331333"/>
    <w:rsid w:val="003318D6"/>
    <w:rsid w:val="00331E4F"/>
    <w:rsid w:val="003331E0"/>
    <w:rsid w:val="003336FE"/>
    <w:rsid w:val="00334998"/>
    <w:rsid w:val="00334CE0"/>
    <w:rsid w:val="00334EBE"/>
    <w:rsid w:val="00334F2A"/>
    <w:rsid w:val="00335575"/>
    <w:rsid w:val="00335A0F"/>
    <w:rsid w:val="00336CDF"/>
    <w:rsid w:val="00336F7D"/>
    <w:rsid w:val="00337662"/>
    <w:rsid w:val="00337861"/>
    <w:rsid w:val="00340071"/>
    <w:rsid w:val="003406A9"/>
    <w:rsid w:val="0034082B"/>
    <w:rsid w:val="00340BF2"/>
    <w:rsid w:val="00340C46"/>
    <w:rsid w:val="00340E79"/>
    <w:rsid w:val="00340F80"/>
    <w:rsid w:val="00341845"/>
    <w:rsid w:val="00341994"/>
    <w:rsid w:val="00341BF9"/>
    <w:rsid w:val="00341CF3"/>
    <w:rsid w:val="003447DA"/>
    <w:rsid w:val="003449FC"/>
    <w:rsid w:val="00344B86"/>
    <w:rsid w:val="00344BBD"/>
    <w:rsid w:val="00344C2D"/>
    <w:rsid w:val="00344E56"/>
    <w:rsid w:val="00344FEE"/>
    <w:rsid w:val="00345B2B"/>
    <w:rsid w:val="00345B7B"/>
    <w:rsid w:val="003460C0"/>
    <w:rsid w:val="0034612F"/>
    <w:rsid w:val="003464D8"/>
    <w:rsid w:val="0034682D"/>
    <w:rsid w:val="00346CD9"/>
    <w:rsid w:val="00346E91"/>
    <w:rsid w:val="003472B1"/>
    <w:rsid w:val="00347999"/>
    <w:rsid w:val="00347B7E"/>
    <w:rsid w:val="00347C14"/>
    <w:rsid w:val="00347D91"/>
    <w:rsid w:val="00347FE0"/>
    <w:rsid w:val="003508F2"/>
    <w:rsid w:val="00350B4F"/>
    <w:rsid w:val="00351488"/>
    <w:rsid w:val="00351539"/>
    <w:rsid w:val="003516DD"/>
    <w:rsid w:val="00351721"/>
    <w:rsid w:val="003519F8"/>
    <w:rsid w:val="00351E02"/>
    <w:rsid w:val="00351FBD"/>
    <w:rsid w:val="003524A1"/>
    <w:rsid w:val="00352AA8"/>
    <w:rsid w:val="00352CB9"/>
    <w:rsid w:val="00352DB9"/>
    <w:rsid w:val="0035350A"/>
    <w:rsid w:val="00353BD9"/>
    <w:rsid w:val="00353F74"/>
    <w:rsid w:val="00354153"/>
    <w:rsid w:val="003541BE"/>
    <w:rsid w:val="0035448E"/>
    <w:rsid w:val="00354502"/>
    <w:rsid w:val="003547B8"/>
    <w:rsid w:val="00354882"/>
    <w:rsid w:val="00354A16"/>
    <w:rsid w:val="00354FF7"/>
    <w:rsid w:val="00355C55"/>
    <w:rsid w:val="00356099"/>
    <w:rsid w:val="00356DC4"/>
    <w:rsid w:val="00357185"/>
    <w:rsid w:val="0035788F"/>
    <w:rsid w:val="00360A54"/>
    <w:rsid w:val="00360CB9"/>
    <w:rsid w:val="00362743"/>
    <w:rsid w:val="00362A74"/>
    <w:rsid w:val="00362FA5"/>
    <w:rsid w:val="003631F1"/>
    <w:rsid w:val="003632D8"/>
    <w:rsid w:val="003635FA"/>
    <w:rsid w:val="00363A13"/>
    <w:rsid w:val="00363E47"/>
    <w:rsid w:val="003643F7"/>
    <w:rsid w:val="003647D3"/>
    <w:rsid w:val="00364CC8"/>
    <w:rsid w:val="003657CB"/>
    <w:rsid w:val="00365BA9"/>
    <w:rsid w:val="00365C8B"/>
    <w:rsid w:val="00365FD7"/>
    <w:rsid w:val="003664D7"/>
    <w:rsid w:val="00366F3E"/>
    <w:rsid w:val="00367B9B"/>
    <w:rsid w:val="0037048D"/>
    <w:rsid w:val="00370D08"/>
    <w:rsid w:val="00371046"/>
    <w:rsid w:val="003713D9"/>
    <w:rsid w:val="00371D2D"/>
    <w:rsid w:val="00372062"/>
    <w:rsid w:val="003720B3"/>
    <w:rsid w:val="00372829"/>
    <w:rsid w:val="0037284D"/>
    <w:rsid w:val="003729CB"/>
    <w:rsid w:val="00372E9C"/>
    <w:rsid w:val="00374030"/>
    <w:rsid w:val="0037414D"/>
    <w:rsid w:val="003742D8"/>
    <w:rsid w:val="003746A8"/>
    <w:rsid w:val="00374BF2"/>
    <w:rsid w:val="00375345"/>
    <w:rsid w:val="003756A8"/>
    <w:rsid w:val="00375D0A"/>
    <w:rsid w:val="00376472"/>
    <w:rsid w:val="00376975"/>
    <w:rsid w:val="003770BC"/>
    <w:rsid w:val="00377C86"/>
    <w:rsid w:val="00377D20"/>
    <w:rsid w:val="00377FBB"/>
    <w:rsid w:val="00380237"/>
    <w:rsid w:val="00380A06"/>
    <w:rsid w:val="00380A19"/>
    <w:rsid w:val="00381026"/>
    <w:rsid w:val="0038121D"/>
    <w:rsid w:val="003820FE"/>
    <w:rsid w:val="003821B1"/>
    <w:rsid w:val="0038283F"/>
    <w:rsid w:val="003842E2"/>
    <w:rsid w:val="003845A6"/>
    <w:rsid w:val="00384C19"/>
    <w:rsid w:val="0038521B"/>
    <w:rsid w:val="00385353"/>
    <w:rsid w:val="003853CF"/>
    <w:rsid w:val="00385BEE"/>
    <w:rsid w:val="00386442"/>
    <w:rsid w:val="0038657C"/>
    <w:rsid w:val="00386D29"/>
    <w:rsid w:val="00386F8C"/>
    <w:rsid w:val="00387CBC"/>
    <w:rsid w:val="00387FCD"/>
    <w:rsid w:val="00390309"/>
    <w:rsid w:val="003907E7"/>
    <w:rsid w:val="00390B6F"/>
    <w:rsid w:val="003912A9"/>
    <w:rsid w:val="003913A6"/>
    <w:rsid w:val="00391884"/>
    <w:rsid w:val="00391D17"/>
    <w:rsid w:val="00391DD2"/>
    <w:rsid w:val="00392643"/>
    <w:rsid w:val="003938B2"/>
    <w:rsid w:val="00393E55"/>
    <w:rsid w:val="003949E1"/>
    <w:rsid w:val="00395432"/>
    <w:rsid w:val="00395A97"/>
    <w:rsid w:val="00396BA2"/>
    <w:rsid w:val="003979ED"/>
    <w:rsid w:val="003A0950"/>
    <w:rsid w:val="003A0B95"/>
    <w:rsid w:val="003A15A0"/>
    <w:rsid w:val="003A18C2"/>
    <w:rsid w:val="003A1E5A"/>
    <w:rsid w:val="003A2995"/>
    <w:rsid w:val="003A315C"/>
    <w:rsid w:val="003A3BF8"/>
    <w:rsid w:val="003A3F71"/>
    <w:rsid w:val="003A4038"/>
    <w:rsid w:val="003A4353"/>
    <w:rsid w:val="003A4A0C"/>
    <w:rsid w:val="003A583E"/>
    <w:rsid w:val="003A5881"/>
    <w:rsid w:val="003A59B7"/>
    <w:rsid w:val="003A5AA6"/>
    <w:rsid w:val="003A5CBA"/>
    <w:rsid w:val="003A5FF0"/>
    <w:rsid w:val="003A608A"/>
    <w:rsid w:val="003A69C7"/>
    <w:rsid w:val="003A69E8"/>
    <w:rsid w:val="003A69EC"/>
    <w:rsid w:val="003A6EDE"/>
    <w:rsid w:val="003A73EE"/>
    <w:rsid w:val="003A781F"/>
    <w:rsid w:val="003A7C04"/>
    <w:rsid w:val="003A7CAC"/>
    <w:rsid w:val="003B0118"/>
    <w:rsid w:val="003B09D5"/>
    <w:rsid w:val="003B1617"/>
    <w:rsid w:val="003B19CC"/>
    <w:rsid w:val="003B1C23"/>
    <w:rsid w:val="003B2074"/>
    <w:rsid w:val="003B2363"/>
    <w:rsid w:val="003B2E53"/>
    <w:rsid w:val="003B3033"/>
    <w:rsid w:val="003B36F5"/>
    <w:rsid w:val="003B4012"/>
    <w:rsid w:val="003B4244"/>
    <w:rsid w:val="003B4AEE"/>
    <w:rsid w:val="003B4E1C"/>
    <w:rsid w:val="003B4E9F"/>
    <w:rsid w:val="003B4EE4"/>
    <w:rsid w:val="003B52A2"/>
    <w:rsid w:val="003B6C0F"/>
    <w:rsid w:val="003B6FB3"/>
    <w:rsid w:val="003B70B9"/>
    <w:rsid w:val="003B751A"/>
    <w:rsid w:val="003B79C7"/>
    <w:rsid w:val="003C000D"/>
    <w:rsid w:val="003C02BD"/>
    <w:rsid w:val="003C0C8B"/>
    <w:rsid w:val="003C1022"/>
    <w:rsid w:val="003C11E5"/>
    <w:rsid w:val="003C1F80"/>
    <w:rsid w:val="003C2B35"/>
    <w:rsid w:val="003C2E56"/>
    <w:rsid w:val="003C3EC3"/>
    <w:rsid w:val="003C3F35"/>
    <w:rsid w:val="003C43FC"/>
    <w:rsid w:val="003C49FA"/>
    <w:rsid w:val="003C4C9B"/>
    <w:rsid w:val="003C501A"/>
    <w:rsid w:val="003C5522"/>
    <w:rsid w:val="003C5B08"/>
    <w:rsid w:val="003C618F"/>
    <w:rsid w:val="003C6B9A"/>
    <w:rsid w:val="003C7121"/>
    <w:rsid w:val="003C7263"/>
    <w:rsid w:val="003C734A"/>
    <w:rsid w:val="003C7409"/>
    <w:rsid w:val="003C78FE"/>
    <w:rsid w:val="003D0094"/>
    <w:rsid w:val="003D00F8"/>
    <w:rsid w:val="003D01E4"/>
    <w:rsid w:val="003D0284"/>
    <w:rsid w:val="003D070F"/>
    <w:rsid w:val="003D0901"/>
    <w:rsid w:val="003D1667"/>
    <w:rsid w:val="003D25BF"/>
    <w:rsid w:val="003D28C1"/>
    <w:rsid w:val="003D2E0E"/>
    <w:rsid w:val="003D3DD9"/>
    <w:rsid w:val="003D45FD"/>
    <w:rsid w:val="003D4B4F"/>
    <w:rsid w:val="003D4E0C"/>
    <w:rsid w:val="003D5AEB"/>
    <w:rsid w:val="003D5F4A"/>
    <w:rsid w:val="003D705C"/>
    <w:rsid w:val="003D7608"/>
    <w:rsid w:val="003E00D1"/>
    <w:rsid w:val="003E031C"/>
    <w:rsid w:val="003E0C3E"/>
    <w:rsid w:val="003E0F62"/>
    <w:rsid w:val="003E16C7"/>
    <w:rsid w:val="003E16E1"/>
    <w:rsid w:val="003E1A80"/>
    <w:rsid w:val="003E1B1A"/>
    <w:rsid w:val="003E1B1D"/>
    <w:rsid w:val="003E2326"/>
    <w:rsid w:val="003E2545"/>
    <w:rsid w:val="003E27C2"/>
    <w:rsid w:val="003E2A48"/>
    <w:rsid w:val="003E2B0A"/>
    <w:rsid w:val="003E3675"/>
    <w:rsid w:val="003E369F"/>
    <w:rsid w:val="003E3B32"/>
    <w:rsid w:val="003E3CF5"/>
    <w:rsid w:val="003E4068"/>
    <w:rsid w:val="003E4FCA"/>
    <w:rsid w:val="003E54F6"/>
    <w:rsid w:val="003E555C"/>
    <w:rsid w:val="003E57A9"/>
    <w:rsid w:val="003E57D5"/>
    <w:rsid w:val="003E599C"/>
    <w:rsid w:val="003E5FA9"/>
    <w:rsid w:val="003E6B1F"/>
    <w:rsid w:val="003E6FC8"/>
    <w:rsid w:val="003E7C02"/>
    <w:rsid w:val="003E7FF9"/>
    <w:rsid w:val="003F0206"/>
    <w:rsid w:val="003F0599"/>
    <w:rsid w:val="003F060F"/>
    <w:rsid w:val="003F0F43"/>
    <w:rsid w:val="003F1A76"/>
    <w:rsid w:val="003F1B55"/>
    <w:rsid w:val="003F2136"/>
    <w:rsid w:val="003F2D23"/>
    <w:rsid w:val="003F3B41"/>
    <w:rsid w:val="003F3B58"/>
    <w:rsid w:val="003F3D54"/>
    <w:rsid w:val="003F42EC"/>
    <w:rsid w:val="003F462D"/>
    <w:rsid w:val="003F4636"/>
    <w:rsid w:val="003F46A8"/>
    <w:rsid w:val="003F46C2"/>
    <w:rsid w:val="003F4A22"/>
    <w:rsid w:val="003F4D11"/>
    <w:rsid w:val="003F54E3"/>
    <w:rsid w:val="003F6318"/>
    <w:rsid w:val="003F6DAB"/>
    <w:rsid w:val="003F6FE7"/>
    <w:rsid w:val="003F78D1"/>
    <w:rsid w:val="003F7CA6"/>
    <w:rsid w:val="00400D29"/>
    <w:rsid w:val="00400E31"/>
    <w:rsid w:val="00400E49"/>
    <w:rsid w:val="00400F69"/>
    <w:rsid w:val="00401257"/>
    <w:rsid w:val="0040187E"/>
    <w:rsid w:val="004019C6"/>
    <w:rsid w:val="00401F7D"/>
    <w:rsid w:val="00402233"/>
    <w:rsid w:val="004025FD"/>
    <w:rsid w:val="0040292C"/>
    <w:rsid w:val="00402D6E"/>
    <w:rsid w:val="00403235"/>
    <w:rsid w:val="00403506"/>
    <w:rsid w:val="00403521"/>
    <w:rsid w:val="0040402E"/>
    <w:rsid w:val="004044AD"/>
    <w:rsid w:val="0040478C"/>
    <w:rsid w:val="00404967"/>
    <w:rsid w:val="00404AE6"/>
    <w:rsid w:val="00405245"/>
    <w:rsid w:val="004057AC"/>
    <w:rsid w:val="00405EA6"/>
    <w:rsid w:val="00406229"/>
    <w:rsid w:val="00406878"/>
    <w:rsid w:val="00406986"/>
    <w:rsid w:val="004073CA"/>
    <w:rsid w:val="0040766E"/>
    <w:rsid w:val="00407D3B"/>
    <w:rsid w:val="00407DC9"/>
    <w:rsid w:val="00407E38"/>
    <w:rsid w:val="0041099E"/>
    <w:rsid w:val="00410A21"/>
    <w:rsid w:val="00410BD1"/>
    <w:rsid w:val="004118A2"/>
    <w:rsid w:val="00411A68"/>
    <w:rsid w:val="00411B5F"/>
    <w:rsid w:val="00412027"/>
    <w:rsid w:val="00412173"/>
    <w:rsid w:val="00412218"/>
    <w:rsid w:val="004134FA"/>
    <w:rsid w:val="00413EBB"/>
    <w:rsid w:val="004149F8"/>
    <w:rsid w:val="00415103"/>
    <w:rsid w:val="004155ED"/>
    <w:rsid w:val="00415614"/>
    <w:rsid w:val="0041584B"/>
    <w:rsid w:val="00415D95"/>
    <w:rsid w:val="004161C4"/>
    <w:rsid w:val="004171D4"/>
    <w:rsid w:val="0041720B"/>
    <w:rsid w:val="00417344"/>
    <w:rsid w:val="00417441"/>
    <w:rsid w:val="0041760F"/>
    <w:rsid w:val="004203B6"/>
    <w:rsid w:val="0042128C"/>
    <w:rsid w:val="00421D10"/>
    <w:rsid w:val="00422866"/>
    <w:rsid w:val="00422B0C"/>
    <w:rsid w:val="00422B45"/>
    <w:rsid w:val="00422D00"/>
    <w:rsid w:val="00422E6B"/>
    <w:rsid w:val="00423104"/>
    <w:rsid w:val="0042341D"/>
    <w:rsid w:val="004234E0"/>
    <w:rsid w:val="00423FC0"/>
    <w:rsid w:val="00424117"/>
    <w:rsid w:val="00424624"/>
    <w:rsid w:val="00424732"/>
    <w:rsid w:val="00424B9F"/>
    <w:rsid w:val="004264F7"/>
    <w:rsid w:val="004269CF"/>
    <w:rsid w:val="004269DA"/>
    <w:rsid w:val="00426D6A"/>
    <w:rsid w:val="0042757F"/>
    <w:rsid w:val="00427899"/>
    <w:rsid w:val="00427DB6"/>
    <w:rsid w:val="00430180"/>
    <w:rsid w:val="00430D2A"/>
    <w:rsid w:val="004319D8"/>
    <w:rsid w:val="00431D2D"/>
    <w:rsid w:val="0043243E"/>
    <w:rsid w:val="004326B8"/>
    <w:rsid w:val="00432948"/>
    <w:rsid w:val="00432CB1"/>
    <w:rsid w:val="0043379F"/>
    <w:rsid w:val="004342A5"/>
    <w:rsid w:val="00434EB2"/>
    <w:rsid w:val="0043509B"/>
    <w:rsid w:val="00435C5B"/>
    <w:rsid w:val="00435C89"/>
    <w:rsid w:val="00436026"/>
    <w:rsid w:val="0043619C"/>
    <w:rsid w:val="00436767"/>
    <w:rsid w:val="00436A76"/>
    <w:rsid w:val="00437842"/>
    <w:rsid w:val="0043792F"/>
    <w:rsid w:val="00437E1B"/>
    <w:rsid w:val="00440959"/>
    <w:rsid w:val="004409B9"/>
    <w:rsid w:val="004411C6"/>
    <w:rsid w:val="004413AE"/>
    <w:rsid w:val="004414AE"/>
    <w:rsid w:val="00441D86"/>
    <w:rsid w:val="00441E01"/>
    <w:rsid w:val="00441F44"/>
    <w:rsid w:val="00441FEA"/>
    <w:rsid w:val="00442809"/>
    <w:rsid w:val="00442A57"/>
    <w:rsid w:val="00442B9E"/>
    <w:rsid w:val="00442D75"/>
    <w:rsid w:val="00442EA1"/>
    <w:rsid w:val="00443275"/>
    <w:rsid w:val="004433AF"/>
    <w:rsid w:val="00443676"/>
    <w:rsid w:val="004436B0"/>
    <w:rsid w:val="00443DED"/>
    <w:rsid w:val="004442D9"/>
    <w:rsid w:val="004457A3"/>
    <w:rsid w:val="00445C51"/>
    <w:rsid w:val="00445C99"/>
    <w:rsid w:val="00445CAF"/>
    <w:rsid w:val="004464B1"/>
    <w:rsid w:val="00446568"/>
    <w:rsid w:val="00446E71"/>
    <w:rsid w:val="004476B8"/>
    <w:rsid w:val="004477FA"/>
    <w:rsid w:val="00447876"/>
    <w:rsid w:val="00447C92"/>
    <w:rsid w:val="004512D6"/>
    <w:rsid w:val="004516F7"/>
    <w:rsid w:val="00453091"/>
    <w:rsid w:val="004530DF"/>
    <w:rsid w:val="004531FF"/>
    <w:rsid w:val="0045325C"/>
    <w:rsid w:val="004539D8"/>
    <w:rsid w:val="00454525"/>
    <w:rsid w:val="004546BA"/>
    <w:rsid w:val="0045487B"/>
    <w:rsid w:val="00454EDC"/>
    <w:rsid w:val="00455306"/>
    <w:rsid w:val="004557D3"/>
    <w:rsid w:val="00455C4E"/>
    <w:rsid w:val="00455EB3"/>
    <w:rsid w:val="00455EFD"/>
    <w:rsid w:val="00456389"/>
    <w:rsid w:val="00456DFF"/>
    <w:rsid w:val="00456F54"/>
    <w:rsid w:val="00457914"/>
    <w:rsid w:val="00457E07"/>
    <w:rsid w:val="00457FF4"/>
    <w:rsid w:val="0046020C"/>
    <w:rsid w:val="004607B5"/>
    <w:rsid w:val="0046096A"/>
    <w:rsid w:val="00460EBD"/>
    <w:rsid w:val="00461131"/>
    <w:rsid w:val="0046129D"/>
    <w:rsid w:val="00461A54"/>
    <w:rsid w:val="00462460"/>
    <w:rsid w:val="00462CE2"/>
    <w:rsid w:val="00462EC1"/>
    <w:rsid w:val="00463097"/>
    <w:rsid w:val="004630B0"/>
    <w:rsid w:val="00463378"/>
    <w:rsid w:val="004639B6"/>
    <w:rsid w:val="00463FFA"/>
    <w:rsid w:val="004645B8"/>
    <w:rsid w:val="00464A7C"/>
    <w:rsid w:val="00465EDB"/>
    <w:rsid w:val="0046642A"/>
    <w:rsid w:val="004664E4"/>
    <w:rsid w:val="00466658"/>
    <w:rsid w:val="00466838"/>
    <w:rsid w:val="0046712D"/>
    <w:rsid w:val="004671AC"/>
    <w:rsid w:val="00467D42"/>
    <w:rsid w:val="004702BB"/>
    <w:rsid w:val="004708D8"/>
    <w:rsid w:val="00471799"/>
    <w:rsid w:val="004719DD"/>
    <w:rsid w:val="00472AB0"/>
    <w:rsid w:val="00472B4D"/>
    <w:rsid w:val="00472D0A"/>
    <w:rsid w:val="004735EC"/>
    <w:rsid w:val="004736FF"/>
    <w:rsid w:val="00473961"/>
    <w:rsid w:val="00473EAB"/>
    <w:rsid w:val="0047432F"/>
    <w:rsid w:val="004749E6"/>
    <w:rsid w:val="0047500C"/>
    <w:rsid w:val="00475A4E"/>
    <w:rsid w:val="004771B7"/>
    <w:rsid w:val="00477652"/>
    <w:rsid w:val="00477DBE"/>
    <w:rsid w:val="00477E59"/>
    <w:rsid w:val="004806BE"/>
    <w:rsid w:val="00480948"/>
    <w:rsid w:val="00480E65"/>
    <w:rsid w:val="004818C8"/>
    <w:rsid w:val="00481E08"/>
    <w:rsid w:val="00482F7F"/>
    <w:rsid w:val="00483614"/>
    <w:rsid w:val="00483CF7"/>
    <w:rsid w:val="00483F7A"/>
    <w:rsid w:val="0048416E"/>
    <w:rsid w:val="00484290"/>
    <w:rsid w:val="004849D1"/>
    <w:rsid w:val="00484DD9"/>
    <w:rsid w:val="00485193"/>
    <w:rsid w:val="00485DF3"/>
    <w:rsid w:val="004866A8"/>
    <w:rsid w:val="004868B7"/>
    <w:rsid w:val="00486ADE"/>
    <w:rsid w:val="00486FBB"/>
    <w:rsid w:val="004873E1"/>
    <w:rsid w:val="00487B9E"/>
    <w:rsid w:val="004909F6"/>
    <w:rsid w:val="00490A58"/>
    <w:rsid w:val="00490BA6"/>
    <w:rsid w:val="00490CB4"/>
    <w:rsid w:val="00490F41"/>
    <w:rsid w:val="004914EF"/>
    <w:rsid w:val="004915BD"/>
    <w:rsid w:val="0049164F"/>
    <w:rsid w:val="00491977"/>
    <w:rsid w:val="00491AA4"/>
    <w:rsid w:val="00491FF6"/>
    <w:rsid w:val="004921F4"/>
    <w:rsid w:val="00492224"/>
    <w:rsid w:val="00492D9F"/>
    <w:rsid w:val="00493EE6"/>
    <w:rsid w:val="00495276"/>
    <w:rsid w:val="004955BB"/>
    <w:rsid w:val="004961F6"/>
    <w:rsid w:val="00496512"/>
    <w:rsid w:val="00496554"/>
    <w:rsid w:val="00497075"/>
    <w:rsid w:val="004976DF"/>
    <w:rsid w:val="0049776E"/>
    <w:rsid w:val="00497826"/>
    <w:rsid w:val="00497B91"/>
    <w:rsid w:val="00497ED5"/>
    <w:rsid w:val="004A01DA"/>
    <w:rsid w:val="004A0853"/>
    <w:rsid w:val="004A0A98"/>
    <w:rsid w:val="004A10C0"/>
    <w:rsid w:val="004A1838"/>
    <w:rsid w:val="004A1AF5"/>
    <w:rsid w:val="004A1B04"/>
    <w:rsid w:val="004A1EBA"/>
    <w:rsid w:val="004A2C92"/>
    <w:rsid w:val="004A323D"/>
    <w:rsid w:val="004A338B"/>
    <w:rsid w:val="004A34ED"/>
    <w:rsid w:val="004A45E3"/>
    <w:rsid w:val="004A4740"/>
    <w:rsid w:val="004A488D"/>
    <w:rsid w:val="004A4AC1"/>
    <w:rsid w:val="004A4D50"/>
    <w:rsid w:val="004A5527"/>
    <w:rsid w:val="004A562C"/>
    <w:rsid w:val="004A58DB"/>
    <w:rsid w:val="004A5980"/>
    <w:rsid w:val="004A6066"/>
    <w:rsid w:val="004A6088"/>
    <w:rsid w:val="004A68FD"/>
    <w:rsid w:val="004A6DEB"/>
    <w:rsid w:val="004A741E"/>
    <w:rsid w:val="004B0F11"/>
    <w:rsid w:val="004B0F26"/>
    <w:rsid w:val="004B0FF8"/>
    <w:rsid w:val="004B1062"/>
    <w:rsid w:val="004B1627"/>
    <w:rsid w:val="004B1971"/>
    <w:rsid w:val="004B1F5B"/>
    <w:rsid w:val="004B223B"/>
    <w:rsid w:val="004B3B4C"/>
    <w:rsid w:val="004B3E8D"/>
    <w:rsid w:val="004B405E"/>
    <w:rsid w:val="004B408A"/>
    <w:rsid w:val="004B42BE"/>
    <w:rsid w:val="004B48AD"/>
    <w:rsid w:val="004B4995"/>
    <w:rsid w:val="004B4EFD"/>
    <w:rsid w:val="004B4FC4"/>
    <w:rsid w:val="004B5613"/>
    <w:rsid w:val="004B5E6C"/>
    <w:rsid w:val="004B5FAD"/>
    <w:rsid w:val="004B6065"/>
    <w:rsid w:val="004B720F"/>
    <w:rsid w:val="004B77A1"/>
    <w:rsid w:val="004B783D"/>
    <w:rsid w:val="004B7C18"/>
    <w:rsid w:val="004C0472"/>
    <w:rsid w:val="004C097B"/>
    <w:rsid w:val="004C0FCA"/>
    <w:rsid w:val="004C1078"/>
    <w:rsid w:val="004C4797"/>
    <w:rsid w:val="004C4ABA"/>
    <w:rsid w:val="004C4D97"/>
    <w:rsid w:val="004C52CF"/>
    <w:rsid w:val="004C5D44"/>
    <w:rsid w:val="004C5EAE"/>
    <w:rsid w:val="004C5F87"/>
    <w:rsid w:val="004C65AD"/>
    <w:rsid w:val="004C6D3C"/>
    <w:rsid w:val="004C747B"/>
    <w:rsid w:val="004C74DD"/>
    <w:rsid w:val="004C7B8C"/>
    <w:rsid w:val="004C7C57"/>
    <w:rsid w:val="004C7CBB"/>
    <w:rsid w:val="004C7F27"/>
    <w:rsid w:val="004D099B"/>
    <w:rsid w:val="004D0AAF"/>
    <w:rsid w:val="004D0B51"/>
    <w:rsid w:val="004D0D7F"/>
    <w:rsid w:val="004D1572"/>
    <w:rsid w:val="004D1B69"/>
    <w:rsid w:val="004D1CD9"/>
    <w:rsid w:val="004D2C79"/>
    <w:rsid w:val="004D2EF0"/>
    <w:rsid w:val="004D3008"/>
    <w:rsid w:val="004D32DE"/>
    <w:rsid w:val="004D35D6"/>
    <w:rsid w:val="004D3857"/>
    <w:rsid w:val="004D3A2C"/>
    <w:rsid w:val="004D4386"/>
    <w:rsid w:val="004D495D"/>
    <w:rsid w:val="004D5AAD"/>
    <w:rsid w:val="004D607B"/>
    <w:rsid w:val="004D6142"/>
    <w:rsid w:val="004D674B"/>
    <w:rsid w:val="004D6FDB"/>
    <w:rsid w:val="004D76E0"/>
    <w:rsid w:val="004D7EDE"/>
    <w:rsid w:val="004E0154"/>
    <w:rsid w:val="004E0BBD"/>
    <w:rsid w:val="004E0DF7"/>
    <w:rsid w:val="004E1F3B"/>
    <w:rsid w:val="004E23BE"/>
    <w:rsid w:val="004E29DB"/>
    <w:rsid w:val="004E2F7B"/>
    <w:rsid w:val="004E3C07"/>
    <w:rsid w:val="004E3E13"/>
    <w:rsid w:val="004E43A6"/>
    <w:rsid w:val="004E46FD"/>
    <w:rsid w:val="004E4CAC"/>
    <w:rsid w:val="004E526C"/>
    <w:rsid w:val="004E549F"/>
    <w:rsid w:val="004E5738"/>
    <w:rsid w:val="004E57B9"/>
    <w:rsid w:val="004E5A1D"/>
    <w:rsid w:val="004E5C99"/>
    <w:rsid w:val="004E616C"/>
    <w:rsid w:val="004E6463"/>
    <w:rsid w:val="004E717E"/>
    <w:rsid w:val="004E750F"/>
    <w:rsid w:val="004E77B2"/>
    <w:rsid w:val="004E7BAD"/>
    <w:rsid w:val="004E7E8C"/>
    <w:rsid w:val="004F00CA"/>
    <w:rsid w:val="004F0450"/>
    <w:rsid w:val="004F0DD4"/>
    <w:rsid w:val="004F1315"/>
    <w:rsid w:val="004F1883"/>
    <w:rsid w:val="004F2261"/>
    <w:rsid w:val="004F2ECA"/>
    <w:rsid w:val="004F35CA"/>
    <w:rsid w:val="004F361D"/>
    <w:rsid w:val="004F403A"/>
    <w:rsid w:val="004F4BFD"/>
    <w:rsid w:val="004F4C0C"/>
    <w:rsid w:val="004F4E3B"/>
    <w:rsid w:val="004F4F03"/>
    <w:rsid w:val="004F5739"/>
    <w:rsid w:val="004F5DAC"/>
    <w:rsid w:val="004F5E84"/>
    <w:rsid w:val="004F6350"/>
    <w:rsid w:val="005008C9"/>
    <w:rsid w:val="00500F47"/>
    <w:rsid w:val="0050165B"/>
    <w:rsid w:val="00501BC5"/>
    <w:rsid w:val="00501BCF"/>
    <w:rsid w:val="00501F0D"/>
    <w:rsid w:val="00501F27"/>
    <w:rsid w:val="0050245A"/>
    <w:rsid w:val="005024C7"/>
    <w:rsid w:val="005027A8"/>
    <w:rsid w:val="00502DF5"/>
    <w:rsid w:val="0050330E"/>
    <w:rsid w:val="0050380F"/>
    <w:rsid w:val="00503BC5"/>
    <w:rsid w:val="00503DE6"/>
    <w:rsid w:val="005040C6"/>
    <w:rsid w:val="00504330"/>
    <w:rsid w:val="00504701"/>
    <w:rsid w:val="00505515"/>
    <w:rsid w:val="00505B8A"/>
    <w:rsid w:val="00506C31"/>
    <w:rsid w:val="00506F7E"/>
    <w:rsid w:val="0050773E"/>
    <w:rsid w:val="005078D3"/>
    <w:rsid w:val="00507FD6"/>
    <w:rsid w:val="005110D7"/>
    <w:rsid w:val="0051137D"/>
    <w:rsid w:val="00511EF0"/>
    <w:rsid w:val="00512046"/>
    <w:rsid w:val="005120AA"/>
    <w:rsid w:val="0051253C"/>
    <w:rsid w:val="00512B92"/>
    <w:rsid w:val="00513635"/>
    <w:rsid w:val="00514705"/>
    <w:rsid w:val="00514BFA"/>
    <w:rsid w:val="00514EF4"/>
    <w:rsid w:val="00514F72"/>
    <w:rsid w:val="00515226"/>
    <w:rsid w:val="0051532E"/>
    <w:rsid w:val="0051562B"/>
    <w:rsid w:val="005156BB"/>
    <w:rsid w:val="00515A16"/>
    <w:rsid w:val="00516245"/>
    <w:rsid w:val="00516F9D"/>
    <w:rsid w:val="00516FB4"/>
    <w:rsid w:val="00517D3A"/>
    <w:rsid w:val="00520343"/>
    <w:rsid w:val="005207CD"/>
    <w:rsid w:val="00521121"/>
    <w:rsid w:val="00521277"/>
    <w:rsid w:val="00521E84"/>
    <w:rsid w:val="00522201"/>
    <w:rsid w:val="005225B8"/>
    <w:rsid w:val="005226DB"/>
    <w:rsid w:val="00522E07"/>
    <w:rsid w:val="00523170"/>
    <w:rsid w:val="0052336D"/>
    <w:rsid w:val="00523621"/>
    <w:rsid w:val="00523634"/>
    <w:rsid w:val="00523A5E"/>
    <w:rsid w:val="00523A69"/>
    <w:rsid w:val="0052418E"/>
    <w:rsid w:val="00524716"/>
    <w:rsid w:val="005251E7"/>
    <w:rsid w:val="0052520A"/>
    <w:rsid w:val="0052520F"/>
    <w:rsid w:val="00525575"/>
    <w:rsid w:val="0052590B"/>
    <w:rsid w:val="00525CB8"/>
    <w:rsid w:val="00525EF7"/>
    <w:rsid w:val="005262CD"/>
    <w:rsid w:val="00526473"/>
    <w:rsid w:val="005268E7"/>
    <w:rsid w:val="005269B4"/>
    <w:rsid w:val="00527DE7"/>
    <w:rsid w:val="00530257"/>
    <w:rsid w:val="005302CB"/>
    <w:rsid w:val="00530376"/>
    <w:rsid w:val="00530421"/>
    <w:rsid w:val="0053058B"/>
    <w:rsid w:val="0053061B"/>
    <w:rsid w:val="00530A5E"/>
    <w:rsid w:val="00530E61"/>
    <w:rsid w:val="00530EB2"/>
    <w:rsid w:val="00530EC9"/>
    <w:rsid w:val="0053151B"/>
    <w:rsid w:val="00531641"/>
    <w:rsid w:val="00531748"/>
    <w:rsid w:val="005319DE"/>
    <w:rsid w:val="00532273"/>
    <w:rsid w:val="00532873"/>
    <w:rsid w:val="00532BDB"/>
    <w:rsid w:val="0053372B"/>
    <w:rsid w:val="00533799"/>
    <w:rsid w:val="00533C72"/>
    <w:rsid w:val="00533F42"/>
    <w:rsid w:val="0053480B"/>
    <w:rsid w:val="00535A6C"/>
    <w:rsid w:val="00535D15"/>
    <w:rsid w:val="00535EE7"/>
    <w:rsid w:val="00536848"/>
    <w:rsid w:val="0053713A"/>
    <w:rsid w:val="00537427"/>
    <w:rsid w:val="005374B3"/>
    <w:rsid w:val="00537D77"/>
    <w:rsid w:val="00537F84"/>
    <w:rsid w:val="005405EE"/>
    <w:rsid w:val="00540612"/>
    <w:rsid w:val="00541247"/>
    <w:rsid w:val="0054132D"/>
    <w:rsid w:val="0054149B"/>
    <w:rsid w:val="00541983"/>
    <w:rsid w:val="00541A56"/>
    <w:rsid w:val="00541BD9"/>
    <w:rsid w:val="00542699"/>
    <w:rsid w:val="005431D9"/>
    <w:rsid w:val="005434D2"/>
    <w:rsid w:val="00543B2D"/>
    <w:rsid w:val="00543DB9"/>
    <w:rsid w:val="00543F0B"/>
    <w:rsid w:val="00543FB9"/>
    <w:rsid w:val="005440EB"/>
    <w:rsid w:val="005446C9"/>
    <w:rsid w:val="00544C25"/>
    <w:rsid w:val="00545421"/>
    <w:rsid w:val="0054590C"/>
    <w:rsid w:val="00545B90"/>
    <w:rsid w:val="005464D7"/>
    <w:rsid w:val="00546C65"/>
    <w:rsid w:val="0054707F"/>
    <w:rsid w:val="00547822"/>
    <w:rsid w:val="005478B8"/>
    <w:rsid w:val="0055000D"/>
    <w:rsid w:val="00550193"/>
    <w:rsid w:val="00550641"/>
    <w:rsid w:val="005506C8"/>
    <w:rsid w:val="0055113C"/>
    <w:rsid w:val="005513B3"/>
    <w:rsid w:val="0055150B"/>
    <w:rsid w:val="0055186C"/>
    <w:rsid w:val="00551B3B"/>
    <w:rsid w:val="00551C51"/>
    <w:rsid w:val="00551CEB"/>
    <w:rsid w:val="00552965"/>
    <w:rsid w:val="00553482"/>
    <w:rsid w:val="005534A5"/>
    <w:rsid w:val="005535D0"/>
    <w:rsid w:val="00553CD5"/>
    <w:rsid w:val="00553D02"/>
    <w:rsid w:val="00553F35"/>
    <w:rsid w:val="0055464D"/>
    <w:rsid w:val="00554AAF"/>
    <w:rsid w:val="00554C6A"/>
    <w:rsid w:val="00555330"/>
    <w:rsid w:val="00555673"/>
    <w:rsid w:val="00555CF2"/>
    <w:rsid w:val="005564D0"/>
    <w:rsid w:val="00556BC1"/>
    <w:rsid w:val="00556CBB"/>
    <w:rsid w:val="005571BC"/>
    <w:rsid w:val="00557593"/>
    <w:rsid w:val="00557A37"/>
    <w:rsid w:val="00557A7F"/>
    <w:rsid w:val="005606CF"/>
    <w:rsid w:val="00560861"/>
    <w:rsid w:val="00560C5C"/>
    <w:rsid w:val="00560F7D"/>
    <w:rsid w:val="00561476"/>
    <w:rsid w:val="0056160D"/>
    <w:rsid w:val="00561DE4"/>
    <w:rsid w:val="0056233C"/>
    <w:rsid w:val="005623A6"/>
    <w:rsid w:val="00562D8C"/>
    <w:rsid w:val="005632B7"/>
    <w:rsid w:val="005636D9"/>
    <w:rsid w:val="00563B4C"/>
    <w:rsid w:val="00564221"/>
    <w:rsid w:val="00564253"/>
    <w:rsid w:val="0056464F"/>
    <w:rsid w:val="005647AF"/>
    <w:rsid w:val="00564987"/>
    <w:rsid w:val="005651C8"/>
    <w:rsid w:val="00565C92"/>
    <w:rsid w:val="00565E33"/>
    <w:rsid w:val="0056633B"/>
    <w:rsid w:val="00566BEA"/>
    <w:rsid w:val="0056701D"/>
    <w:rsid w:val="005673EB"/>
    <w:rsid w:val="0056740C"/>
    <w:rsid w:val="0056757C"/>
    <w:rsid w:val="00571961"/>
    <w:rsid w:val="00571A63"/>
    <w:rsid w:val="00571CD8"/>
    <w:rsid w:val="00571F05"/>
    <w:rsid w:val="00572F70"/>
    <w:rsid w:val="005737A8"/>
    <w:rsid w:val="00574874"/>
    <w:rsid w:val="00574A13"/>
    <w:rsid w:val="00574E9E"/>
    <w:rsid w:val="005757B3"/>
    <w:rsid w:val="00575952"/>
    <w:rsid w:val="00575CDD"/>
    <w:rsid w:val="00576045"/>
    <w:rsid w:val="00576416"/>
    <w:rsid w:val="00576AD6"/>
    <w:rsid w:val="00576F6C"/>
    <w:rsid w:val="0058005F"/>
    <w:rsid w:val="00580BC1"/>
    <w:rsid w:val="00581F88"/>
    <w:rsid w:val="005822ED"/>
    <w:rsid w:val="0058304C"/>
    <w:rsid w:val="00583064"/>
    <w:rsid w:val="00584405"/>
    <w:rsid w:val="005847E3"/>
    <w:rsid w:val="005849FB"/>
    <w:rsid w:val="00584D3E"/>
    <w:rsid w:val="00584D43"/>
    <w:rsid w:val="005857C0"/>
    <w:rsid w:val="00585B24"/>
    <w:rsid w:val="00585B4A"/>
    <w:rsid w:val="00586E71"/>
    <w:rsid w:val="005878B4"/>
    <w:rsid w:val="00587AD5"/>
    <w:rsid w:val="00590D13"/>
    <w:rsid w:val="00590FD3"/>
    <w:rsid w:val="0059146A"/>
    <w:rsid w:val="005916A4"/>
    <w:rsid w:val="005916C6"/>
    <w:rsid w:val="00591DDA"/>
    <w:rsid w:val="00592557"/>
    <w:rsid w:val="0059265A"/>
    <w:rsid w:val="005926E2"/>
    <w:rsid w:val="005927A0"/>
    <w:rsid w:val="00593389"/>
    <w:rsid w:val="005939CB"/>
    <w:rsid w:val="00593FC8"/>
    <w:rsid w:val="00593FD9"/>
    <w:rsid w:val="00594253"/>
    <w:rsid w:val="00594407"/>
    <w:rsid w:val="00594732"/>
    <w:rsid w:val="0059566C"/>
    <w:rsid w:val="00596040"/>
    <w:rsid w:val="00596943"/>
    <w:rsid w:val="005969F6"/>
    <w:rsid w:val="00597B68"/>
    <w:rsid w:val="005A0B3F"/>
    <w:rsid w:val="005A0B46"/>
    <w:rsid w:val="005A0C39"/>
    <w:rsid w:val="005A13F8"/>
    <w:rsid w:val="005A1631"/>
    <w:rsid w:val="005A1856"/>
    <w:rsid w:val="005A1C54"/>
    <w:rsid w:val="005A20F4"/>
    <w:rsid w:val="005A225F"/>
    <w:rsid w:val="005A2784"/>
    <w:rsid w:val="005A2BD6"/>
    <w:rsid w:val="005A2BE5"/>
    <w:rsid w:val="005A2C0A"/>
    <w:rsid w:val="005A3299"/>
    <w:rsid w:val="005A4501"/>
    <w:rsid w:val="005A55B1"/>
    <w:rsid w:val="005A56E6"/>
    <w:rsid w:val="005A5787"/>
    <w:rsid w:val="005A5AC3"/>
    <w:rsid w:val="005A5CEE"/>
    <w:rsid w:val="005A6034"/>
    <w:rsid w:val="005A60A6"/>
    <w:rsid w:val="005A63B9"/>
    <w:rsid w:val="005A6C09"/>
    <w:rsid w:val="005A6D9F"/>
    <w:rsid w:val="005A7128"/>
    <w:rsid w:val="005A7246"/>
    <w:rsid w:val="005A792B"/>
    <w:rsid w:val="005A7D7D"/>
    <w:rsid w:val="005A7E9C"/>
    <w:rsid w:val="005B080B"/>
    <w:rsid w:val="005B1F00"/>
    <w:rsid w:val="005B2859"/>
    <w:rsid w:val="005B2EEA"/>
    <w:rsid w:val="005B35F0"/>
    <w:rsid w:val="005B35F9"/>
    <w:rsid w:val="005B3A01"/>
    <w:rsid w:val="005B3B93"/>
    <w:rsid w:val="005B42FE"/>
    <w:rsid w:val="005B495A"/>
    <w:rsid w:val="005B49F1"/>
    <w:rsid w:val="005B4B4C"/>
    <w:rsid w:val="005B5058"/>
    <w:rsid w:val="005B51B2"/>
    <w:rsid w:val="005B548B"/>
    <w:rsid w:val="005B55A6"/>
    <w:rsid w:val="005B5966"/>
    <w:rsid w:val="005B5991"/>
    <w:rsid w:val="005B5A26"/>
    <w:rsid w:val="005B5C21"/>
    <w:rsid w:val="005B5D85"/>
    <w:rsid w:val="005B69EC"/>
    <w:rsid w:val="005B6C02"/>
    <w:rsid w:val="005B6C9D"/>
    <w:rsid w:val="005B7520"/>
    <w:rsid w:val="005B7C1E"/>
    <w:rsid w:val="005C028E"/>
    <w:rsid w:val="005C0720"/>
    <w:rsid w:val="005C082C"/>
    <w:rsid w:val="005C0EF0"/>
    <w:rsid w:val="005C1010"/>
    <w:rsid w:val="005C1C40"/>
    <w:rsid w:val="005C1E08"/>
    <w:rsid w:val="005C281D"/>
    <w:rsid w:val="005C28BC"/>
    <w:rsid w:val="005C2FAE"/>
    <w:rsid w:val="005C30AB"/>
    <w:rsid w:val="005C39C4"/>
    <w:rsid w:val="005C3A39"/>
    <w:rsid w:val="005C42F2"/>
    <w:rsid w:val="005C4940"/>
    <w:rsid w:val="005C5004"/>
    <w:rsid w:val="005C5666"/>
    <w:rsid w:val="005C5CC4"/>
    <w:rsid w:val="005C5D84"/>
    <w:rsid w:val="005C5F6B"/>
    <w:rsid w:val="005C6008"/>
    <w:rsid w:val="005C6303"/>
    <w:rsid w:val="005C6333"/>
    <w:rsid w:val="005C64C2"/>
    <w:rsid w:val="005C684B"/>
    <w:rsid w:val="005C72B0"/>
    <w:rsid w:val="005C76BB"/>
    <w:rsid w:val="005C7855"/>
    <w:rsid w:val="005C79B9"/>
    <w:rsid w:val="005C79C1"/>
    <w:rsid w:val="005D03DE"/>
    <w:rsid w:val="005D0907"/>
    <w:rsid w:val="005D0D3D"/>
    <w:rsid w:val="005D1615"/>
    <w:rsid w:val="005D1913"/>
    <w:rsid w:val="005D1984"/>
    <w:rsid w:val="005D1ACF"/>
    <w:rsid w:val="005D1FD6"/>
    <w:rsid w:val="005D2632"/>
    <w:rsid w:val="005D2860"/>
    <w:rsid w:val="005D312F"/>
    <w:rsid w:val="005D3A68"/>
    <w:rsid w:val="005D3DEC"/>
    <w:rsid w:val="005D4364"/>
    <w:rsid w:val="005D449A"/>
    <w:rsid w:val="005D4986"/>
    <w:rsid w:val="005D4B86"/>
    <w:rsid w:val="005D4B8D"/>
    <w:rsid w:val="005D4CA4"/>
    <w:rsid w:val="005D4E98"/>
    <w:rsid w:val="005D5077"/>
    <w:rsid w:val="005D5222"/>
    <w:rsid w:val="005D560A"/>
    <w:rsid w:val="005D627E"/>
    <w:rsid w:val="005D69C2"/>
    <w:rsid w:val="005D76DA"/>
    <w:rsid w:val="005E0264"/>
    <w:rsid w:val="005E05C9"/>
    <w:rsid w:val="005E12FA"/>
    <w:rsid w:val="005E1A5F"/>
    <w:rsid w:val="005E1CEF"/>
    <w:rsid w:val="005E1F4E"/>
    <w:rsid w:val="005E2342"/>
    <w:rsid w:val="005E2828"/>
    <w:rsid w:val="005E3133"/>
    <w:rsid w:val="005E3365"/>
    <w:rsid w:val="005E387A"/>
    <w:rsid w:val="005E3D98"/>
    <w:rsid w:val="005E43DF"/>
    <w:rsid w:val="005E4633"/>
    <w:rsid w:val="005E46CF"/>
    <w:rsid w:val="005E4AD8"/>
    <w:rsid w:val="005E5102"/>
    <w:rsid w:val="005E53A4"/>
    <w:rsid w:val="005E5550"/>
    <w:rsid w:val="005E604F"/>
    <w:rsid w:val="005E60E4"/>
    <w:rsid w:val="005E61A7"/>
    <w:rsid w:val="005E6D68"/>
    <w:rsid w:val="005E7781"/>
    <w:rsid w:val="005E7B80"/>
    <w:rsid w:val="005F1200"/>
    <w:rsid w:val="005F16B9"/>
    <w:rsid w:val="005F17F8"/>
    <w:rsid w:val="005F1E84"/>
    <w:rsid w:val="005F2047"/>
    <w:rsid w:val="005F2203"/>
    <w:rsid w:val="005F26B7"/>
    <w:rsid w:val="005F2B59"/>
    <w:rsid w:val="005F2DD9"/>
    <w:rsid w:val="005F3AE8"/>
    <w:rsid w:val="005F3CB6"/>
    <w:rsid w:val="005F3FAF"/>
    <w:rsid w:val="005F4102"/>
    <w:rsid w:val="005F43AD"/>
    <w:rsid w:val="005F44E2"/>
    <w:rsid w:val="005F4EBC"/>
    <w:rsid w:val="005F5B03"/>
    <w:rsid w:val="005F5E57"/>
    <w:rsid w:val="005F6296"/>
    <w:rsid w:val="005F6424"/>
    <w:rsid w:val="005F6D91"/>
    <w:rsid w:val="005F7349"/>
    <w:rsid w:val="005F77E3"/>
    <w:rsid w:val="0060072F"/>
    <w:rsid w:val="00600773"/>
    <w:rsid w:val="0060086D"/>
    <w:rsid w:val="00600CE7"/>
    <w:rsid w:val="00600E2D"/>
    <w:rsid w:val="0060189D"/>
    <w:rsid w:val="0060205F"/>
    <w:rsid w:val="00602827"/>
    <w:rsid w:val="00602D33"/>
    <w:rsid w:val="00602FE6"/>
    <w:rsid w:val="006035CF"/>
    <w:rsid w:val="006039D2"/>
    <w:rsid w:val="00603B3D"/>
    <w:rsid w:val="00603F6D"/>
    <w:rsid w:val="006048A0"/>
    <w:rsid w:val="00604A0D"/>
    <w:rsid w:val="00604C63"/>
    <w:rsid w:val="00605358"/>
    <w:rsid w:val="006055C2"/>
    <w:rsid w:val="00605D05"/>
    <w:rsid w:val="006060D8"/>
    <w:rsid w:val="006067BD"/>
    <w:rsid w:val="00606A30"/>
    <w:rsid w:val="00606E03"/>
    <w:rsid w:val="00607136"/>
    <w:rsid w:val="00607737"/>
    <w:rsid w:val="00607BE1"/>
    <w:rsid w:val="0061035E"/>
    <w:rsid w:val="006105C4"/>
    <w:rsid w:val="00610E76"/>
    <w:rsid w:val="0061139B"/>
    <w:rsid w:val="006114F5"/>
    <w:rsid w:val="00611AC6"/>
    <w:rsid w:val="00612807"/>
    <w:rsid w:val="00613300"/>
    <w:rsid w:val="00613896"/>
    <w:rsid w:val="0061397B"/>
    <w:rsid w:val="00613980"/>
    <w:rsid w:val="00613DE1"/>
    <w:rsid w:val="00613EA2"/>
    <w:rsid w:val="00613F46"/>
    <w:rsid w:val="00614105"/>
    <w:rsid w:val="006143D9"/>
    <w:rsid w:val="0061528E"/>
    <w:rsid w:val="00615C22"/>
    <w:rsid w:val="00615F3E"/>
    <w:rsid w:val="0061645A"/>
    <w:rsid w:val="00616AAB"/>
    <w:rsid w:val="00617923"/>
    <w:rsid w:val="00620157"/>
    <w:rsid w:val="00621157"/>
    <w:rsid w:val="00621239"/>
    <w:rsid w:val="00621449"/>
    <w:rsid w:val="006216C8"/>
    <w:rsid w:val="0062172E"/>
    <w:rsid w:val="00621DE6"/>
    <w:rsid w:val="006228F2"/>
    <w:rsid w:val="00622D9C"/>
    <w:rsid w:val="00623471"/>
    <w:rsid w:val="00623592"/>
    <w:rsid w:val="006236E5"/>
    <w:rsid w:val="00623E7B"/>
    <w:rsid w:val="00624450"/>
    <w:rsid w:val="00624F16"/>
    <w:rsid w:val="00625089"/>
    <w:rsid w:val="00625179"/>
    <w:rsid w:val="006258B3"/>
    <w:rsid w:val="006263FF"/>
    <w:rsid w:val="0062644D"/>
    <w:rsid w:val="00626746"/>
    <w:rsid w:val="006268D6"/>
    <w:rsid w:val="00626AEF"/>
    <w:rsid w:val="006277CC"/>
    <w:rsid w:val="006306DF"/>
    <w:rsid w:val="00630718"/>
    <w:rsid w:val="0063097D"/>
    <w:rsid w:val="0063098D"/>
    <w:rsid w:val="006317E5"/>
    <w:rsid w:val="00631DA8"/>
    <w:rsid w:val="00631DE7"/>
    <w:rsid w:val="00632463"/>
    <w:rsid w:val="00632C91"/>
    <w:rsid w:val="00632FD2"/>
    <w:rsid w:val="006330E6"/>
    <w:rsid w:val="006338E6"/>
    <w:rsid w:val="00633E6C"/>
    <w:rsid w:val="00633F00"/>
    <w:rsid w:val="00634354"/>
    <w:rsid w:val="0063455D"/>
    <w:rsid w:val="006345AB"/>
    <w:rsid w:val="00634789"/>
    <w:rsid w:val="00635341"/>
    <w:rsid w:val="00635528"/>
    <w:rsid w:val="00635982"/>
    <w:rsid w:val="006368DA"/>
    <w:rsid w:val="00636C93"/>
    <w:rsid w:val="00637362"/>
    <w:rsid w:val="0063739A"/>
    <w:rsid w:val="00637A1C"/>
    <w:rsid w:val="00637DF5"/>
    <w:rsid w:val="0064160D"/>
    <w:rsid w:val="006418BD"/>
    <w:rsid w:val="00641927"/>
    <w:rsid w:val="0064203F"/>
    <w:rsid w:val="0064205B"/>
    <w:rsid w:val="0064296D"/>
    <w:rsid w:val="00642993"/>
    <w:rsid w:val="00643D86"/>
    <w:rsid w:val="00644111"/>
    <w:rsid w:val="006447E2"/>
    <w:rsid w:val="00644806"/>
    <w:rsid w:val="006449CA"/>
    <w:rsid w:val="00644FEB"/>
    <w:rsid w:val="00645340"/>
    <w:rsid w:val="00645769"/>
    <w:rsid w:val="006457CA"/>
    <w:rsid w:val="00645CDD"/>
    <w:rsid w:val="00646065"/>
    <w:rsid w:val="00646303"/>
    <w:rsid w:val="006473D1"/>
    <w:rsid w:val="00647449"/>
    <w:rsid w:val="00647471"/>
    <w:rsid w:val="0064751E"/>
    <w:rsid w:val="00647BC6"/>
    <w:rsid w:val="00650656"/>
    <w:rsid w:val="006507C3"/>
    <w:rsid w:val="006509F6"/>
    <w:rsid w:val="00650B8A"/>
    <w:rsid w:val="00650E71"/>
    <w:rsid w:val="00651680"/>
    <w:rsid w:val="00651DBA"/>
    <w:rsid w:val="00652FAC"/>
    <w:rsid w:val="0065308F"/>
    <w:rsid w:val="0065342D"/>
    <w:rsid w:val="00653541"/>
    <w:rsid w:val="006542D2"/>
    <w:rsid w:val="0065442C"/>
    <w:rsid w:val="006548D7"/>
    <w:rsid w:val="00654DE1"/>
    <w:rsid w:val="006556FF"/>
    <w:rsid w:val="00655916"/>
    <w:rsid w:val="00656091"/>
    <w:rsid w:val="0065616B"/>
    <w:rsid w:val="006565B3"/>
    <w:rsid w:val="006568F9"/>
    <w:rsid w:val="006569A6"/>
    <w:rsid w:val="00656D70"/>
    <w:rsid w:val="00656EB4"/>
    <w:rsid w:val="00657833"/>
    <w:rsid w:val="00657881"/>
    <w:rsid w:val="00657CC4"/>
    <w:rsid w:val="00660156"/>
    <w:rsid w:val="006607F8"/>
    <w:rsid w:val="00661650"/>
    <w:rsid w:val="00661AD8"/>
    <w:rsid w:val="00661BC5"/>
    <w:rsid w:val="0066207B"/>
    <w:rsid w:val="006626A5"/>
    <w:rsid w:val="006627DF"/>
    <w:rsid w:val="00662F8F"/>
    <w:rsid w:val="0066300D"/>
    <w:rsid w:val="006634F9"/>
    <w:rsid w:val="00663A34"/>
    <w:rsid w:val="00663B4A"/>
    <w:rsid w:val="00663EBC"/>
    <w:rsid w:val="0066431E"/>
    <w:rsid w:val="00664528"/>
    <w:rsid w:val="00664AFD"/>
    <w:rsid w:val="00664DB4"/>
    <w:rsid w:val="0066571A"/>
    <w:rsid w:val="00665744"/>
    <w:rsid w:val="006664E6"/>
    <w:rsid w:val="0066652D"/>
    <w:rsid w:val="00666693"/>
    <w:rsid w:val="006672B9"/>
    <w:rsid w:val="00667CB8"/>
    <w:rsid w:val="00667E42"/>
    <w:rsid w:val="00670261"/>
    <w:rsid w:val="00670394"/>
    <w:rsid w:val="0067059F"/>
    <w:rsid w:val="006709B5"/>
    <w:rsid w:val="0067184D"/>
    <w:rsid w:val="006722F3"/>
    <w:rsid w:val="006726A3"/>
    <w:rsid w:val="00672764"/>
    <w:rsid w:val="006727BE"/>
    <w:rsid w:val="00673173"/>
    <w:rsid w:val="006733C0"/>
    <w:rsid w:val="00673D9A"/>
    <w:rsid w:val="00673F0F"/>
    <w:rsid w:val="0067423A"/>
    <w:rsid w:val="0067460F"/>
    <w:rsid w:val="0067494B"/>
    <w:rsid w:val="00674A53"/>
    <w:rsid w:val="00674AB8"/>
    <w:rsid w:val="006755E1"/>
    <w:rsid w:val="00675B28"/>
    <w:rsid w:val="00675BB1"/>
    <w:rsid w:val="00675CF9"/>
    <w:rsid w:val="0067602D"/>
    <w:rsid w:val="00676B6B"/>
    <w:rsid w:val="00676C63"/>
    <w:rsid w:val="00676E07"/>
    <w:rsid w:val="0067732B"/>
    <w:rsid w:val="006774BF"/>
    <w:rsid w:val="0067772A"/>
    <w:rsid w:val="006779C7"/>
    <w:rsid w:val="00677C53"/>
    <w:rsid w:val="006803CD"/>
    <w:rsid w:val="0068060E"/>
    <w:rsid w:val="00680CA0"/>
    <w:rsid w:val="00680DDA"/>
    <w:rsid w:val="00681434"/>
    <w:rsid w:val="00682A51"/>
    <w:rsid w:val="00683294"/>
    <w:rsid w:val="0068385E"/>
    <w:rsid w:val="00683D52"/>
    <w:rsid w:val="00683F79"/>
    <w:rsid w:val="00684114"/>
    <w:rsid w:val="00684F02"/>
    <w:rsid w:val="00684FEF"/>
    <w:rsid w:val="006857E4"/>
    <w:rsid w:val="00685EFB"/>
    <w:rsid w:val="00685FF2"/>
    <w:rsid w:val="006878F3"/>
    <w:rsid w:val="006907C4"/>
    <w:rsid w:val="0069126E"/>
    <w:rsid w:val="00691385"/>
    <w:rsid w:val="006918C2"/>
    <w:rsid w:val="0069226A"/>
    <w:rsid w:val="006925DA"/>
    <w:rsid w:val="006939CD"/>
    <w:rsid w:val="00694206"/>
    <w:rsid w:val="00694443"/>
    <w:rsid w:val="00694CA6"/>
    <w:rsid w:val="00695732"/>
    <w:rsid w:val="00695875"/>
    <w:rsid w:val="00696364"/>
    <w:rsid w:val="006966DF"/>
    <w:rsid w:val="006966E5"/>
    <w:rsid w:val="00697B70"/>
    <w:rsid w:val="00697F3A"/>
    <w:rsid w:val="00697FE2"/>
    <w:rsid w:val="006A0038"/>
    <w:rsid w:val="006A0241"/>
    <w:rsid w:val="006A043E"/>
    <w:rsid w:val="006A060C"/>
    <w:rsid w:val="006A0AEF"/>
    <w:rsid w:val="006A0E54"/>
    <w:rsid w:val="006A11EF"/>
    <w:rsid w:val="006A20B6"/>
    <w:rsid w:val="006A2288"/>
    <w:rsid w:val="006A2686"/>
    <w:rsid w:val="006A2BB0"/>
    <w:rsid w:val="006A3E27"/>
    <w:rsid w:val="006A433F"/>
    <w:rsid w:val="006A44DE"/>
    <w:rsid w:val="006A50D2"/>
    <w:rsid w:val="006A6009"/>
    <w:rsid w:val="006A7236"/>
    <w:rsid w:val="006A7ABC"/>
    <w:rsid w:val="006B0829"/>
    <w:rsid w:val="006B0942"/>
    <w:rsid w:val="006B0EDE"/>
    <w:rsid w:val="006B1097"/>
    <w:rsid w:val="006B175E"/>
    <w:rsid w:val="006B1B10"/>
    <w:rsid w:val="006B1E36"/>
    <w:rsid w:val="006B2607"/>
    <w:rsid w:val="006B2AB7"/>
    <w:rsid w:val="006B2D61"/>
    <w:rsid w:val="006B2E41"/>
    <w:rsid w:val="006B2F6C"/>
    <w:rsid w:val="006B2F76"/>
    <w:rsid w:val="006B378B"/>
    <w:rsid w:val="006B3B5E"/>
    <w:rsid w:val="006B3BC8"/>
    <w:rsid w:val="006B3C3B"/>
    <w:rsid w:val="006B3EEE"/>
    <w:rsid w:val="006B4151"/>
    <w:rsid w:val="006B438D"/>
    <w:rsid w:val="006B4556"/>
    <w:rsid w:val="006B4755"/>
    <w:rsid w:val="006B4A2B"/>
    <w:rsid w:val="006B4AA4"/>
    <w:rsid w:val="006B4D1D"/>
    <w:rsid w:val="006B54F9"/>
    <w:rsid w:val="006B5B7A"/>
    <w:rsid w:val="006B624C"/>
    <w:rsid w:val="006B662E"/>
    <w:rsid w:val="006B6845"/>
    <w:rsid w:val="006B68FC"/>
    <w:rsid w:val="006B6BE4"/>
    <w:rsid w:val="006B6D47"/>
    <w:rsid w:val="006B7192"/>
    <w:rsid w:val="006B7954"/>
    <w:rsid w:val="006B7AE1"/>
    <w:rsid w:val="006B7CA8"/>
    <w:rsid w:val="006C1231"/>
    <w:rsid w:val="006C2B98"/>
    <w:rsid w:val="006C31B3"/>
    <w:rsid w:val="006C33A9"/>
    <w:rsid w:val="006C3E79"/>
    <w:rsid w:val="006C3F84"/>
    <w:rsid w:val="006C4A25"/>
    <w:rsid w:val="006C5CB1"/>
    <w:rsid w:val="006C5F7E"/>
    <w:rsid w:val="006C6B49"/>
    <w:rsid w:val="006C7477"/>
    <w:rsid w:val="006C7A26"/>
    <w:rsid w:val="006C7CD7"/>
    <w:rsid w:val="006D07E5"/>
    <w:rsid w:val="006D15EE"/>
    <w:rsid w:val="006D1A28"/>
    <w:rsid w:val="006D1CF9"/>
    <w:rsid w:val="006D1DBC"/>
    <w:rsid w:val="006D20BD"/>
    <w:rsid w:val="006D2516"/>
    <w:rsid w:val="006D291D"/>
    <w:rsid w:val="006D42AE"/>
    <w:rsid w:val="006D4367"/>
    <w:rsid w:val="006D479B"/>
    <w:rsid w:val="006D4B08"/>
    <w:rsid w:val="006D4F54"/>
    <w:rsid w:val="006D5418"/>
    <w:rsid w:val="006E08F8"/>
    <w:rsid w:val="006E103A"/>
    <w:rsid w:val="006E13B7"/>
    <w:rsid w:val="006E1577"/>
    <w:rsid w:val="006E15F7"/>
    <w:rsid w:val="006E1BE6"/>
    <w:rsid w:val="006E3063"/>
    <w:rsid w:val="006E587F"/>
    <w:rsid w:val="006E5D7C"/>
    <w:rsid w:val="006E6178"/>
    <w:rsid w:val="006E6968"/>
    <w:rsid w:val="006E6B32"/>
    <w:rsid w:val="006E6F89"/>
    <w:rsid w:val="006E70B2"/>
    <w:rsid w:val="006E7A8B"/>
    <w:rsid w:val="006E7A91"/>
    <w:rsid w:val="006E7ACD"/>
    <w:rsid w:val="006F0011"/>
    <w:rsid w:val="006F09C4"/>
    <w:rsid w:val="006F0EB8"/>
    <w:rsid w:val="006F117C"/>
    <w:rsid w:val="006F142E"/>
    <w:rsid w:val="006F1645"/>
    <w:rsid w:val="006F1F8F"/>
    <w:rsid w:val="006F2432"/>
    <w:rsid w:val="006F24C9"/>
    <w:rsid w:val="006F2A59"/>
    <w:rsid w:val="006F2BE4"/>
    <w:rsid w:val="006F345F"/>
    <w:rsid w:val="006F3548"/>
    <w:rsid w:val="006F3650"/>
    <w:rsid w:val="006F395D"/>
    <w:rsid w:val="006F39C6"/>
    <w:rsid w:val="006F42B1"/>
    <w:rsid w:val="006F436E"/>
    <w:rsid w:val="006F4762"/>
    <w:rsid w:val="006F576D"/>
    <w:rsid w:val="006F584F"/>
    <w:rsid w:val="006F5A21"/>
    <w:rsid w:val="006F60C0"/>
    <w:rsid w:val="006F7359"/>
    <w:rsid w:val="006F7613"/>
    <w:rsid w:val="006F77A4"/>
    <w:rsid w:val="006F7A47"/>
    <w:rsid w:val="006F7F1C"/>
    <w:rsid w:val="00701073"/>
    <w:rsid w:val="007018EE"/>
    <w:rsid w:val="00701905"/>
    <w:rsid w:val="00702095"/>
    <w:rsid w:val="0070219E"/>
    <w:rsid w:val="007021EB"/>
    <w:rsid w:val="00702BAC"/>
    <w:rsid w:val="00702F12"/>
    <w:rsid w:val="00702FEF"/>
    <w:rsid w:val="00703093"/>
    <w:rsid w:val="00704CD2"/>
    <w:rsid w:val="00705DFC"/>
    <w:rsid w:val="00705E54"/>
    <w:rsid w:val="0070700F"/>
    <w:rsid w:val="0070756C"/>
    <w:rsid w:val="00707819"/>
    <w:rsid w:val="007108E9"/>
    <w:rsid w:val="00710B23"/>
    <w:rsid w:val="00710DA4"/>
    <w:rsid w:val="00711007"/>
    <w:rsid w:val="00711346"/>
    <w:rsid w:val="00711C22"/>
    <w:rsid w:val="00711C32"/>
    <w:rsid w:val="00712424"/>
    <w:rsid w:val="0071275D"/>
    <w:rsid w:val="00712CBF"/>
    <w:rsid w:val="00712E7E"/>
    <w:rsid w:val="007134AD"/>
    <w:rsid w:val="00713748"/>
    <w:rsid w:val="007137F1"/>
    <w:rsid w:val="00713E3F"/>
    <w:rsid w:val="007143CC"/>
    <w:rsid w:val="00714DA7"/>
    <w:rsid w:val="007155BA"/>
    <w:rsid w:val="00715B95"/>
    <w:rsid w:val="0071687B"/>
    <w:rsid w:val="00716F51"/>
    <w:rsid w:val="007171AF"/>
    <w:rsid w:val="0071742A"/>
    <w:rsid w:val="00717E55"/>
    <w:rsid w:val="007203DF"/>
    <w:rsid w:val="00720496"/>
    <w:rsid w:val="007204F2"/>
    <w:rsid w:val="00721009"/>
    <w:rsid w:val="00721679"/>
    <w:rsid w:val="00721960"/>
    <w:rsid w:val="00721A2F"/>
    <w:rsid w:val="0072208B"/>
    <w:rsid w:val="00722404"/>
    <w:rsid w:val="00722D30"/>
    <w:rsid w:val="00723667"/>
    <w:rsid w:val="007238E4"/>
    <w:rsid w:val="007251C4"/>
    <w:rsid w:val="007251D4"/>
    <w:rsid w:val="00725561"/>
    <w:rsid w:val="007257F8"/>
    <w:rsid w:val="007265F0"/>
    <w:rsid w:val="007268D1"/>
    <w:rsid w:val="00726CDE"/>
    <w:rsid w:val="007272E9"/>
    <w:rsid w:val="00727C18"/>
    <w:rsid w:val="00730006"/>
    <w:rsid w:val="007300B6"/>
    <w:rsid w:val="00730859"/>
    <w:rsid w:val="007308AB"/>
    <w:rsid w:val="00730F89"/>
    <w:rsid w:val="00731522"/>
    <w:rsid w:val="00731F31"/>
    <w:rsid w:val="00732031"/>
    <w:rsid w:val="00732563"/>
    <w:rsid w:val="00732633"/>
    <w:rsid w:val="007326FB"/>
    <w:rsid w:val="007328BE"/>
    <w:rsid w:val="00733A6D"/>
    <w:rsid w:val="00733DB5"/>
    <w:rsid w:val="007344D1"/>
    <w:rsid w:val="00734D62"/>
    <w:rsid w:val="00735C80"/>
    <w:rsid w:val="00735F16"/>
    <w:rsid w:val="00735F75"/>
    <w:rsid w:val="007364BD"/>
    <w:rsid w:val="0073655B"/>
    <w:rsid w:val="0073676A"/>
    <w:rsid w:val="00736AF5"/>
    <w:rsid w:val="0073716C"/>
    <w:rsid w:val="0073739B"/>
    <w:rsid w:val="00737D7F"/>
    <w:rsid w:val="00740264"/>
    <w:rsid w:val="007408E9"/>
    <w:rsid w:val="00740B58"/>
    <w:rsid w:val="00741184"/>
    <w:rsid w:val="00741D8C"/>
    <w:rsid w:val="0074262B"/>
    <w:rsid w:val="00743BB2"/>
    <w:rsid w:val="007452E4"/>
    <w:rsid w:val="00745BF3"/>
    <w:rsid w:val="00745CB0"/>
    <w:rsid w:val="00745CEB"/>
    <w:rsid w:val="00745D51"/>
    <w:rsid w:val="00745E08"/>
    <w:rsid w:val="007473AC"/>
    <w:rsid w:val="007505CF"/>
    <w:rsid w:val="007507A9"/>
    <w:rsid w:val="007511F9"/>
    <w:rsid w:val="00751331"/>
    <w:rsid w:val="0075136C"/>
    <w:rsid w:val="0075158A"/>
    <w:rsid w:val="00752667"/>
    <w:rsid w:val="00752EC9"/>
    <w:rsid w:val="00753789"/>
    <w:rsid w:val="00753849"/>
    <w:rsid w:val="0075564B"/>
    <w:rsid w:val="007559F0"/>
    <w:rsid w:val="00755E79"/>
    <w:rsid w:val="00756380"/>
    <w:rsid w:val="00757276"/>
    <w:rsid w:val="00757669"/>
    <w:rsid w:val="007576B6"/>
    <w:rsid w:val="0075771F"/>
    <w:rsid w:val="007604FF"/>
    <w:rsid w:val="00760859"/>
    <w:rsid w:val="007612B4"/>
    <w:rsid w:val="00761A99"/>
    <w:rsid w:val="00761BD9"/>
    <w:rsid w:val="00761D78"/>
    <w:rsid w:val="00761F4A"/>
    <w:rsid w:val="00762466"/>
    <w:rsid w:val="00762515"/>
    <w:rsid w:val="00762905"/>
    <w:rsid w:val="00764607"/>
    <w:rsid w:val="00765312"/>
    <w:rsid w:val="00765D5A"/>
    <w:rsid w:val="00766B91"/>
    <w:rsid w:val="00766F17"/>
    <w:rsid w:val="00767407"/>
    <w:rsid w:val="007677E6"/>
    <w:rsid w:val="0077016E"/>
    <w:rsid w:val="007701C5"/>
    <w:rsid w:val="007704FC"/>
    <w:rsid w:val="0077136E"/>
    <w:rsid w:val="00771DA0"/>
    <w:rsid w:val="00771FD8"/>
    <w:rsid w:val="007720CD"/>
    <w:rsid w:val="00772144"/>
    <w:rsid w:val="00772190"/>
    <w:rsid w:val="007721C7"/>
    <w:rsid w:val="007721F8"/>
    <w:rsid w:val="00772304"/>
    <w:rsid w:val="0077279C"/>
    <w:rsid w:val="00772FB4"/>
    <w:rsid w:val="00773287"/>
    <w:rsid w:val="00774321"/>
    <w:rsid w:val="00774477"/>
    <w:rsid w:val="00775043"/>
    <w:rsid w:val="007755E2"/>
    <w:rsid w:val="00776407"/>
    <w:rsid w:val="00776C67"/>
    <w:rsid w:val="00777A1C"/>
    <w:rsid w:val="00780214"/>
    <w:rsid w:val="007811C8"/>
    <w:rsid w:val="0078148E"/>
    <w:rsid w:val="00781B6D"/>
    <w:rsid w:val="00781E69"/>
    <w:rsid w:val="00782011"/>
    <w:rsid w:val="00782349"/>
    <w:rsid w:val="0078250F"/>
    <w:rsid w:val="007825DD"/>
    <w:rsid w:val="00782625"/>
    <w:rsid w:val="00782CA5"/>
    <w:rsid w:val="00783333"/>
    <w:rsid w:val="0078357B"/>
    <w:rsid w:val="0078387B"/>
    <w:rsid w:val="00783F27"/>
    <w:rsid w:val="00784603"/>
    <w:rsid w:val="007849C0"/>
    <w:rsid w:val="00784AC4"/>
    <w:rsid w:val="00784BBF"/>
    <w:rsid w:val="00784D7B"/>
    <w:rsid w:val="00784EDD"/>
    <w:rsid w:val="00785CD9"/>
    <w:rsid w:val="00785F44"/>
    <w:rsid w:val="00785F7A"/>
    <w:rsid w:val="00787338"/>
    <w:rsid w:val="007903A4"/>
    <w:rsid w:val="00790C1A"/>
    <w:rsid w:val="00791D0E"/>
    <w:rsid w:val="007922DF"/>
    <w:rsid w:val="007924DF"/>
    <w:rsid w:val="00793693"/>
    <w:rsid w:val="007937C2"/>
    <w:rsid w:val="00793924"/>
    <w:rsid w:val="007939D7"/>
    <w:rsid w:val="00793B51"/>
    <w:rsid w:val="00793B96"/>
    <w:rsid w:val="00793CAD"/>
    <w:rsid w:val="007940D4"/>
    <w:rsid w:val="00794406"/>
    <w:rsid w:val="00794974"/>
    <w:rsid w:val="00794C87"/>
    <w:rsid w:val="00795235"/>
    <w:rsid w:val="00795D41"/>
    <w:rsid w:val="00796917"/>
    <w:rsid w:val="00797461"/>
    <w:rsid w:val="007979A5"/>
    <w:rsid w:val="00797D5A"/>
    <w:rsid w:val="00797F01"/>
    <w:rsid w:val="00797FC2"/>
    <w:rsid w:val="007A000F"/>
    <w:rsid w:val="007A00FB"/>
    <w:rsid w:val="007A0214"/>
    <w:rsid w:val="007A0E1F"/>
    <w:rsid w:val="007A0E2F"/>
    <w:rsid w:val="007A0E63"/>
    <w:rsid w:val="007A0FF6"/>
    <w:rsid w:val="007A10CE"/>
    <w:rsid w:val="007A231E"/>
    <w:rsid w:val="007A3089"/>
    <w:rsid w:val="007A32C8"/>
    <w:rsid w:val="007A34CC"/>
    <w:rsid w:val="007A35DF"/>
    <w:rsid w:val="007A374D"/>
    <w:rsid w:val="007A4258"/>
    <w:rsid w:val="007A426C"/>
    <w:rsid w:val="007A432C"/>
    <w:rsid w:val="007A4539"/>
    <w:rsid w:val="007A48DD"/>
    <w:rsid w:val="007A4AE2"/>
    <w:rsid w:val="007A519A"/>
    <w:rsid w:val="007A59F8"/>
    <w:rsid w:val="007A5DB2"/>
    <w:rsid w:val="007A5EC4"/>
    <w:rsid w:val="007A643C"/>
    <w:rsid w:val="007A65E8"/>
    <w:rsid w:val="007A6BD8"/>
    <w:rsid w:val="007A6C0F"/>
    <w:rsid w:val="007A6F8A"/>
    <w:rsid w:val="007A7876"/>
    <w:rsid w:val="007A7DE9"/>
    <w:rsid w:val="007B045F"/>
    <w:rsid w:val="007B13D5"/>
    <w:rsid w:val="007B15AB"/>
    <w:rsid w:val="007B1C0D"/>
    <w:rsid w:val="007B2098"/>
    <w:rsid w:val="007B3699"/>
    <w:rsid w:val="007B3F48"/>
    <w:rsid w:val="007B47BB"/>
    <w:rsid w:val="007B48FD"/>
    <w:rsid w:val="007B4BAA"/>
    <w:rsid w:val="007B68B3"/>
    <w:rsid w:val="007B6BC1"/>
    <w:rsid w:val="007B6D39"/>
    <w:rsid w:val="007B6D65"/>
    <w:rsid w:val="007B6E18"/>
    <w:rsid w:val="007B7611"/>
    <w:rsid w:val="007B7656"/>
    <w:rsid w:val="007B79F9"/>
    <w:rsid w:val="007C01A9"/>
    <w:rsid w:val="007C0437"/>
    <w:rsid w:val="007C04D4"/>
    <w:rsid w:val="007C0625"/>
    <w:rsid w:val="007C06B4"/>
    <w:rsid w:val="007C0C63"/>
    <w:rsid w:val="007C0D5D"/>
    <w:rsid w:val="007C0FE1"/>
    <w:rsid w:val="007C107B"/>
    <w:rsid w:val="007C14AC"/>
    <w:rsid w:val="007C2CFE"/>
    <w:rsid w:val="007C39BD"/>
    <w:rsid w:val="007C4EA6"/>
    <w:rsid w:val="007C5AF6"/>
    <w:rsid w:val="007C5E01"/>
    <w:rsid w:val="007C619C"/>
    <w:rsid w:val="007C655D"/>
    <w:rsid w:val="007C6ECF"/>
    <w:rsid w:val="007C7731"/>
    <w:rsid w:val="007C79E2"/>
    <w:rsid w:val="007D003C"/>
    <w:rsid w:val="007D07EC"/>
    <w:rsid w:val="007D098D"/>
    <w:rsid w:val="007D0A61"/>
    <w:rsid w:val="007D1558"/>
    <w:rsid w:val="007D23A8"/>
    <w:rsid w:val="007D267E"/>
    <w:rsid w:val="007D2B2C"/>
    <w:rsid w:val="007D319F"/>
    <w:rsid w:val="007D334B"/>
    <w:rsid w:val="007D35C7"/>
    <w:rsid w:val="007D3FB6"/>
    <w:rsid w:val="007D46AD"/>
    <w:rsid w:val="007D4FFE"/>
    <w:rsid w:val="007D513D"/>
    <w:rsid w:val="007D5AD7"/>
    <w:rsid w:val="007D6707"/>
    <w:rsid w:val="007D679E"/>
    <w:rsid w:val="007D76F4"/>
    <w:rsid w:val="007D784B"/>
    <w:rsid w:val="007E0363"/>
    <w:rsid w:val="007E0D45"/>
    <w:rsid w:val="007E0D60"/>
    <w:rsid w:val="007E0F0C"/>
    <w:rsid w:val="007E1545"/>
    <w:rsid w:val="007E188E"/>
    <w:rsid w:val="007E24A2"/>
    <w:rsid w:val="007E3050"/>
    <w:rsid w:val="007E308D"/>
    <w:rsid w:val="007E35E0"/>
    <w:rsid w:val="007E387D"/>
    <w:rsid w:val="007E412E"/>
    <w:rsid w:val="007E4228"/>
    <w:rsid w:val="007E4A26"/>
    <w:rsid w:val="007E4B81"/>
    <w:rsid w:val="007E4C96"/>
    <w:rsid w:val="007E501C"/>
    <w:rsid w:val="007E58A8"/>
    <w:rsid w:val="007E67AD"/>
    <w:rsid w:val="007E6D55"/>
    <w:rsid w:val="007E7B4E"/>
    <w:rsid w:val="007E7BB5"/>
    <w:rsid w:val="007F19EC"/>
    <w:rsid w:val="007F2179"/>
    <w:rsid w:val="007F23EE"/>
    <w:rsid w:val="007F2474"/>
    <w:rsid w:val="007F25AC"/>
    <w:rsid w:val="007F3426"/>
    <w:rsid w:val="007F34CE"/>
    <w:rsid w:val="007F34E1"/>
    <w:rsid w:val="007F3678"/>
    <w:rsid w:val="007F39C1"/>
    <w:rsid w:val="007F3A7E"/>
    <w:rsid w:val="007F3B32"/>
    <w:rsid w:val="007F3BF9"/>
    <w:rsid w:val="007F4137"/>
    <w:rsid w:val="007F491E"/>
    <w:rsid w:val="007F4B0B"/>
    <w:rsid w:val="007F4D46"/>
    <w:rsid w:val="007F512F"/>
    <w:rsid w:val="007F5404"/>
    <w:rsid w:val="007F559C"/>
    <w:rsid w:val="007F5E8B"/>
    <w:rsid w:val="007F624F"/>
    <w:rsid w:val="007F6898"/>
    <w:rsid w:val="007F6F06"/>
    <w:rsid w:val="007F71BD"/>
    <w:rsid w:val="007F78C1"/>
    <w:rsid w:val="007F7B0E"/>
    <w:rsid w:val="007F7E7E"/>
    <w:rsid w:val="008002BF"/>
    <w:rsid w:val="00800392"/>
    <w:rsid w:val="0080048D"/>
    <w:rsid w:val="00800605"/>
    <w:rsid w:val="00801330"/>
    <w:rsid w:val="0080170B"/>
    <w:rsid w:val="00801ABA"/>
    <w:rsid w:val="00802369"/>
    <w:rsid w:val="0080284F"/>
    <w:rsid w:val="00802D30"/>
    <w:rsid w:val="008035F0"/>
    <w:rsid w:val="00803957"/>
    <w:rsid w:val="00803979"/>
    <w:rsid w:val="00803D9B"/>
    <w:rsid w:val="00804E54"/>
    <w:rsid w:val="00804FCC"/>
    <w:rsid w:val="008064C3"/>
    <w:rsid w:val="00806701"/>
    <w:rsid w:val="00806B37"/>
    <w:rsid w:val="00806E70"/>
    <w:rsid w:val="00807846"/>
    <w:rsid w:val="00807A7E"/>
    <w:rsid w:val="00807C0B"/>
    <w:rsid w:val="008100FE"/>
    <w:rsid w:val="0081063F"/>
    <w:rsid w:val="00810C2F"/>
    <w:rsid w:val="00811326"/>
    <w:rsid w:val="008116DC"/>
    <w:rsid w:val="008120C9"/>
    <w:rsid w:val="008127DC"/>
    <w:rsid w:val="00812FB9"/>
    <w:rsid w:val="0081377B"/>
    <w:rsid w:val="008139F4"/>
    <w:rsid w:val="00813E9E"/>
    <w:rsid w:val="00813EA5"/>
    <w:rsid w:val="00814480"/>
    <w:rsid w:val="008145D3"/>
    <w:rsid w:val="00814FAB"/>
    <w:rsid w:val="00815978"/>
    <w:rsid w:val="00815B4E"/>
    <w:rsid w:val="00815D8D"/>
    <w:rsid w:val="00815FC5"/>
    <w:rsid w:val="00816239"/>
    <w:rsid w:val="008167D2"/>
    <w:rsid w:val="00816C3B"/>
    <w:rsid w:val="00816EC9"/>
    <w:rsid w:val="00816EE9"/>
    <w:rsid w:val="008178A4"/>
    <w:rsid w:val="00817901"/>
    <w:rsid w:val="00817CD1"/>
    <w:rsid w:val="00820DEE"/>
    <w:rsid w:val="00822D20"/>
    <w:rsid w:val="00823F1E"/>
    <w:rsid w:val="008245B5"/>
    <w:rsid w:val="008245C1"/>
    <w:rsid w:val="008250F8"/>
    <w:rsid w:val="00826954"/>
    <w:rsid w:val="00826C2A"/>
    <w:rsid w:val="00827631"/>
    <w:rsid w:val="0082766D"/>
    <w:rsid w:val="008278AF"/>
    <w:rsid w:val="00827954"/>
    <w:rsid w:val="00827FAA"/>
    <w:rsid w:val="00827FCA"/>
    <w:rsid w:val="00831C66"/>
    <w:rsid w:val="00832075"/>
    <w:rsid w:val="00832513"/>
    <w:rsid w:val="0083266A"/>
    <w:rsid w:val="008326AC"/>
    <w:rsid w:val="00832CF2"/>
    <w:rsid w:val="008330ED"/>
    <w:rsid w:val="0083498A"/>
    <w:rsid w:val="008359CB"/>
    <w:rsid w:val="008365D4"/>
    <w:rsid w:val="008368AE"/>
    <w:rsid w:val="00836ECD"/>
    <w:rsid w:val="008379CF"/>
    <w:rsid w:val="00840495"/>
    <w:rsid w:val="008404D4"/>
    <w:rsid w:val="008404D9"/>
    <w:rsid w:val="00840BFA"/>
    <w:rsid w:val="008413BF"/>
    <w:rsid w:val="00841715"/>
    <w:rsid w:val="0084184C"/>
    <w:rsid w:val="00841905"/>
    <w:rsid w:val="00841AEB"/>
    <w:rsid w:val="00841F75"/>
    <w:rsid w:val="00842551"/>
    <w:rsid w:val="0084295D"/>
    <w:rsid w:val="00842A1A"/>
    <w:rsid w:val="008432C8"/>
    <w:rsid w:val="00843987"/>
    <w:rsid w:val="00843F15"/>
    <w:rsid w:val="00844459"/>
    <w:rsid w:val="008448CE"/>
    <w:rsid w:val="00845227"/>
    <w:rsid w:val="0084540F"/>
    <w:rsid w:val="00846161"/>
    <w:rsid w:val="00846B36"/>
    <w:rsid w:val="00846FEA"/>
    <w:rsid w:val="008470B1"/>
    <w:rsid w:val="00847F04"/>
    <w:rsid w:val="00850142"/>
    <w:rsid w:val="008508EA"/>
    <w:rsid w:val="00850958"/>
    <w:rsid w:val="0085101C"/>
    <w:rsid w:val="008512AD"/>
    <w:rsid w:val="00851A6D"/>
    <w:rsid w:val="00851C03"/>
    <w:rsid w:val="00852D04"/>
    <w:rsid w:val="00852ED7"/>
    <w:rsid w:val="008533B5"/>
    <w:rsid w:val="00853F03"/>
    <w:rsid w:val="00854288"/>
    <w:rsid w:val="008542ED"/>
    <w:rsid w:val="00854773"/>
    <w:rsid w:val="00854956"/>
    <w:rsid w:val="00854C49"/>
    <w:rsid w:val="00854C87"/>
    <w:rsid w:val="00855310"/>
    <w:rsid w:val="0085542D"/>
    <w:rsid w:val="0085573D"/>
    <w:rsid w:val="00855742"/>
    <w:rsid w:val="008561C5"/>
    <w:rsid w:val="00856BBB"/>
    <w:rsid w:val="00856FB9"/>
    <w:rsid w:val="00857698"/>
    <w:rsid w:val="00857D55"/>
    <w:rsid w:val="00860054"/>
    <w:rsid w:val="00860270"/>
    <w:rsid w:val="00861234"/>
    <w:rsid w:val="00861C93"/>
    <w:rsid w:val="00862686"/>
    <w:rsid w:val="00862A3E"/>
    <w:rsid w:val="008632D7"/>
    <w:rsid w:val="008633BC"/>
    <w:rsid w:val="0086452E"/>
    <w:rsid w:val="008650F7"/>
    <w:rsid w:val="00865B09"/>
    <w:rsid w:val="00865D6E"/>
    <w:rsid w:val="00865E9C"/>
    <w:rsid w:val="0086613B"/>
    <w:rsid w:val="008661CC"/>
    <w:rsid w:val="00866287"/>
    <w:rsid w:val="00866BAB"/>
    <w:rsid w:val="008674CB"/>
    <w:rsid w:val="008706BB"/>
    <w:rsid w:val="00870B5D"/>
    <w:rsid w:val="00871123"/>
    <w:rsid w:val="0087298B"/>
    <w:rsid w:val="00872B9E"/>
    <w:rsid w:val="00872BCF"/>
    <w:rsid w:val="00872D07"/>
    <w:rsid w:val="0087377E"/>
    <w:rsid w:val="008739EA"/>
    <w:rsid w:val="00873B91"/>
    <w:rsid w:val="00873BE4"/>
    <w:rsid w:val="008741E4"/>
    <w:rsid w:val="0087427B"/>
    <w:rsid w:val="00874366"/>
    <w:rsid w:val="00874EFD"/>
    <w:rsid w:val="008752EE"/>
    <w:rsid w:val="008758B9"/>
    <w:rsid w:val="00875C19"/>
    <w:rsid w:val="008766AF"/>
    <w:rsid w:val="008768EE"/>
    <w:rsid w:val="008769F2"/>
    <w:rsid w:val="00876A59"/>
    <w:rsid w:val="00876C69"/>
    <w:rsid w:val="00877569"/>
    <w:rsid w:val="008778E4"/>
    <w:rsid w:val="0087799D"/>
    <w:rsid w:val="00880251"/>
    <w:rsid w:val="0088033D"/>
    <w:rsid w:val="0088048B"/>
    <w:rsid w:val="00880934"/>
    <w:rsid w:val="008811A4"/>
    <w:rsid w:val="0088127B"/>
    <w:rsid w:val="008817D5"/>
    <w:rsid w:val="0088192F"/>
    <w:rsid w:val="00881F95"/>
    <w:rsid w:val="00882384"/>
    <w:rsid w:val="008823CE"/>
    <w:rsid w:val="0088274D"/>
    <w:rsid w:val="00882EC6"/>
    <w:rsid w:val="00883C92"/>
    <w:rsid w:val="0088476D"/>
    <w:rsid w:val="00885376"/>
    <w:rsid w:val="00885960"/>
    <w:rsid w:val="008859B3"/>
    <w:rsid w:val="00885BF5"/>
    <w:rsid w:val="00885E30"/>
    <w:rsid w:val="00885FFC"/>
    <w:rsid w:val="00886BAE"/>
    <w:rsid w:val="00886FE2"/>
    <w:rsid w:val="008872AB"/>
    <w:rsid w:val="00887876"/>
    <w:rsid w:val="00887AB6"/>
    <w:rsid w:val="00887D14"/>
    <w:rsid w:val="00887E9C"/>
    <w:rsid w:val="00890403"/>
    <w:rsid w:val="0089055F"/>
    <w:rsid w:val="00890689"/>
    <w:rsid w:val="00890B96"/>
    <w:rsid w:val="00890C4D"/>
    <w:rsid w:val="00891474"/>
    <w:rsid w:val="008914C2"/>
    <w:rsid w:val="00891AEC"/>
    <w:rsid w:val="008927AE"/>
    <w:rsid w:val="008929FC"/>
    <w:rsid w:val="00892CC9"/>
    <w:rsid w:val="0089337A"/>
    <w:rsid w:val="0089337F"/>
    <w:rsid w:val="00893433"/>
    <w:rsid w:val="0089421B"/>
    <w:rsid w:val="008944F3"/>
    <w:rsid w:val="0089493A"/>
    <w:rsid w:val="00894E6C"/>
    <w:rsid w:val="00895598"/>
    <w:rsid w:val="00896217"/>
    <w:rsid w:val="0089642E"/>
    <w:rsid w:val="008964A2"/>
    <w:rsid w:val="00896B8F"/>
    <w:rsid w:val="008A07F0"/>
    <w:rsid w:val="008A0A2E"/>
    <w:rsid w:val="008A11F4"/>
    <w:rsid w:val="008A1F06"/>
    <w:rsid w:val="008A3187"/>
    <w:rsid w:val="008A3A12"/>
    <w:rsid w:val="008A3C40"/>
    <w:rsid w:val="008A3C92"/>
    <w:rsid w:val="008A4227"/>
    <w:rsid w:val="008A45DE"/>
    <w:rsid w:val="008A4947"/>
    <w:rsid w:val="008A538D"/>
    <w:rsid w:val="008A5D2F"/>
    <w:rsid w:val="008A5E77"/>
    <w:rsid w:val="008A63E9"/>
    <w:rsid w:val="008A6FC7"/>
    <w:rsid w:val="008A76F2"/>
    <w:rsid w:val="008B11C2"/>
    <w:rsid w:val="008B1357"/>
    <w:rsid w:val="008B1995"/>
    <w:rsid w:val="008B1D50"/>
    <w:rsid w:val="008B230E"/>
    <w:rsid w:val="008B2355"/>
    <w:rsid w:val="008B2E46"/>
    <w:rsid w:val="008B36A0"/>
    <w:rsid w:val="008B3BA5"/>
    <w:rsid w:val="008B40F4"/>
    <w:rsid w:val="008B4A7A"/>
    <w:rsid w:val="008B4EA3"/>
    <w:rsid w:val="008B5063"/>
    <w:rsid w:val="008B5769"/>
    <w:rsid w:val="008B5EE2"/>
    <w:rsid w:val="008B6237"/>
    <w:rsid w:val="008B7113"/>
    <w:rsid w:val="008B720F"/>
    <w:rsid w:val="008B7A0E"/>
    <w:rsid w:val="008C06E2"/>
    <w:rsid w:val="008C0A4F"/>
    <w:rsid w:val="008C10E1"/>
    <w:rsid w:val="008C1EE7"/>
    <w:rsid w:val="008C2657"/>
    <w:rsid w:val="008C287C"/>
    <w:rsid w:val="008C32B6"/>
    <w:rsid w:val="008C3736"/>
    <w:rsid w:val="008C40CE"/>
    <w:rsid w:val="008C415E"/>
    <w:rsid w:val="008C4572"/>
    <w:rsid w:val="008C4D2A"/>
    <w:rsid w:val="008C521B"/>
    <w:rsid w:val="008C5623"/>
    <w:rsid w:val="008C5761"/>
    <w:rsid w:val="008C5A30"/>
    <w:rsid w:val="008C5BE5"/>
    <w:rsid w:val="008C60BF"/>
    <w:rsid w:val="008C613E"/>
    <w:rsid w:val="008C6346"/>
    <w:rsid w:val="008C67B8"/>
    <w:rsid w:val="008C6C96"/>
    <w:rsid w:val="008C6E0B"/>
    <w:rsid w:val="008C6E60"/>
    <w:rsid w:val="008C6F30"/>
    <w:rsid w:val="008C7097"/>
    <w:rsid w:val="008D012F"/>
    <w:rsid w:val="008D053D"/>
    <w:rsid w:val="008D09FD"/>
    <w:rsid w:val="008D0DF3"/>
    <w:rsid w:val="008D0FA2"/>
    <w:rsid w:val="008D171F"/>
    <w:rsid w:val="008D20CD"/>
    <w:rsid w:val="008D23DD"/>
    <w:rsid w:val="008D2BDE"/>
    <w:rsid w:val="008D2E06"/>
    <w:rsid w:val="008D2F4B"/>
    <w:rsid w:val="008D3183"/>
    <w:rsid w:val="008D3548"/>
    <w:rsid w:val="008D38FC"/>
    <w:rsid w:val="008D4C23"/>
    <w:rsid w:val="008D53A3"/>
    <w:rsid w:val="008D53F2"/>
    <w:rsid w:val="008D63C2"/>
    <w:rsid w:val="008D647B"/>
    <w:rsid w:val="008D6A33"/>
    <w:rsid w:val="008D6B20"/>
    <w:rsid w:val="008D7659"/>
    <w:rsid w:val="008D7675"/>
    <w:rsid w:val="008D79F7"/>
    <w:rsid w:val="008D7F80"/>
    <w:rsid w:val="008D7F88"/>
    <w:rsid w:val="008E0072"/>
    <w:rsid w:val="008E0CE8"/>
    <w:rsid w:val="008E0EBB"/>
    <w:rsid w:val="008E1317"/>
    <w:rsid w:val="008E1513"/>
    <w:rsid w:val="008E1B8D"/>
    <w:rsid w:val="008E1E7D"/>
    <w:rsid w:val="008E2087"/>
    <w:rsid w:val="008E276D"/>
    <w:rsid w:val="008E2CDD"/>
    <w:rsid w:val="008E2F3C"/>
    <w:rsid w:val="008E3091"/>
    <w:rsid w:val="008E318D"/>
    <w:rsid w:val="008E3241"/>
    <w:rsid w:val="008E347D"/>
    <w:rsid w:val="008E366D"/>
    <w:rsid w:val="008E3C37"/>
    <w:rsid w:val="008E424A"/>
    <w:rsid w:val="008E43B8"/>
    <w:rsid w:val="008E4DCF"/>
    <w:rsid w:val="008E5083"/>
    <w:rsid w:val="008E55CC"/>
    <w:rsid w:val="008E5666"/>
    <w:rsid w:val="008E56E6"/>
    <w:rsid w:val="008E5E74"/>
    <w:rsid w:val="008E61D9"/>
    <w:rsid w:val="008E65A9"/>
    <w:rsid w:val="008E7370"/>
    <w:rsid w:val="008E7626"/>
    <w:rsid w:val="008E77D0"/>
    <w:rsid w:val="008E78E9"/>
    <w:rsid w:val="008E7E71"/>
    <w:rsid w:val="008E7FA9"/>
    <w:rsid w:val="008E7FCF"/>
    <w:rsid w:val="008F0F84"/>
    <w:rsid w:val="008F13D8"/>
    <w:rsid w:val="008F2F2B"/>
    <w:rsid w:val="008F4025"/>
    <w:rsid w:val="008F4A8F"/>
    <w:rsid w:val="008F4C26"/>
    <w:rsid w:val="008F4F6B"/>
    <w:rsid w:val="008F515A"/>
    <w:rsid w:val="008F58A6"/>
    <w:rsid w:val="008F5930"/>
    <w:rsid w:val="008F6036"/>
    <w:rsid w:val="008F6A97"/>
    <w:rsid w:val="008F6DBE"/>
    <w:rsid w:val="008F6F6B"/>
    <w:rsid w:val="008F6F80"/>
    <w:rsid w:val="008F78A2"/>
    <w:rsid w:val="008F7A70"/>
    <w:rsid w:val="00900896"/>
    <w:rsid w:val="00901070"/>
    <w:rsid w:val="00901758"/>
    <w:rsid w:val="00901F70"/>
    <w:rsid w:val="00902415"/>
    <w:rsid w:val="0090286D"/>
    <w:rsid w:val="00902FB4"/>
    <w:rsid w:val="00902FD3"/>
    <w:rsid w:val="009032FF"/>
    <w:rsid w:val="009033B1"/>
    <w:rsid w:val="00903D94"/>
    <w:rsid w:val="00903F26"/>
    <w:rsid w:val="00904B0E"/>
    <w:rsid w:val="00904C4E"/>
    <w:rsid w:val="00905310"/>
    <w:rsid w:val="00905587"/>
    <w:rsid w:val="009057A2"/>
    <w:rsid w:val="00905D8A"/>
    <w:rsid w:val="009061DE"/>
    <w:rsid w:val="00906277"/>
    <w:rsid w:val="009065C4"/>
    <w:rsid w:val="009068FD"/>
    <w:rsid w:val="0090696A"/>
    <w:rsid w:val="00906DC9"/>
    <w:rsid w:val="0090739F"/>
    <w:rsid w:val="009075D9"/>
    <w:rsid w:val="00907683"/>
    <w:rsid w:val="00907C2C"/>
    <w:rsid w:val="009117C4"/>
    <w:rsid w:val="00911880"/>
    <w:rsid w:val="00912385"/>
    <w:rsid w:val="00912B1F"/>
    <w:rsid w:val="00912D0F"/>
    <w:rsid w:val="00912DAD"/>
    <w:rsid w:val="00913EF7"/>
    <w:rsid w:val="009144CB"/>
    <w:rsid w:val="00914ABB"/>
    <w:rsid w:val="00914CF1"/>
    <w:rsid w:val="00915155"/>
    <w:rsid w:val="00915390"/>
    <w:rsid w:val="00915695"/>
    <w:rsid w:val="009157BC"/>
    <w:rsid w:val="00915F69"/>
    <w:rsid w:val="009160BC"/>
    <w:rsid w:val="00916160"/>
    <w:rsid w:val="009172DC"/>
    <w:rsid w:val="0091772F"/>
    <w:rsid w:val="00917826"/>
    <w:rsid w:val="00917CFF"/>
    <w:rsid w:val="00917E55"/>
    <w:rsid w:val="00917F2E"/>
    <w:rsid w:val="009200C4"/>
    <w:rsid w:val="009202DA"/>
    <w:rsid w:val="00920750"/>
    <w:rsid w:val="0092110B"/>
    <w:rsid w:val="009218DA"/>
    <w:rsid w:val="00921D33"/>
    <w:rsid w:val="00922092"/>
    <w:rsid w:val="009225AC"/>
    <w:rsid w:val="009226FA"/>
    <w:rsid w:val="009227B6"/>
    <w:rsid w:val="00922B12"/>
    <w:rsid w:val="00922C5E"/>
    <w:rsid w:val="0092301F"/>
    <w:rsid w:val="00923078"/>
    <w:rsid w:val="00923B74"/>
    <w:rsid w:val="00923DCF"/>
    <w:rsid w:val="00924963"/>
    <w:rsid w:val="00925D72"/>
    <w:rsid w:val="009266AC"/>
    <w:rsid w:val="00926C09"/>
    <w:rsid w:val="0092707D"/>
    <w:rsid w:val="00927C1C"/>
    <w:rsid w:val="00927F5E"/>
    <w:rsid w:val="00927FBF"/>
    <w:rsid w:val="00930B9D"/>
    <w:rsid w:val="0093113A"/>
    <w:rsid w:val="00931EB2"/>
    <w:rsid w:val="00931F5D"/>
    <w:rsid w:val="00932D8B"/>
    <w:rsid w:val="00933DCD"/>
    <w:rsid w:val="0093461F"/>
    <w:rsid w:val="00934F9A"/>
    <w:rsid w:val="0093524A"/>
    <w:rsid w:val="00935815"/>
    <w:rsid w:val="00935C4C"/>
    <w:rsid w:val="00935CDC"/>
    <w:rsid w:val="00935DBB"/>
    <w:rsid w:val="009363C2"/>
    <w:rsid w:val="00936AB2"/>
    <w:rsid w:val="00936E34"/>
    <w:rsid w:val="00937BF6"/>
    <w:rsid w:val="009406DE"/>
    <w:rsid w:val="00940C97"/>
    <w:rsid w:val="00941D02"/>
    <w:rsid w:val="00942195"/>
    <w:rsid w:val="00942376"/>
    <w:rsid w:val="00942BE5"/>
    <w:rsid w:val="00942E91"/>
    <w:rsid w:val="0094326B"/>
    <w:rsid w:val="009432AB"/>
    <w:rsid w:val="009433AE"/>
    <w:rsid w:val="0094361B"/>
    <w:rsid w:val="00943672"/>
    <w:rsid w:val="009438A0"/>
    <w:rsid w:val="00943B2D"/>
    <w:rsid w:val="00943FEE"/>
    <w:rsid w:val="0094440D"/>
    <w:rsid w:val="00944510"/>
    <w:rsid w:val="00944740"/>
    <w:rsid w:val="00944B38"/>
    <w:rsid w:val="00944D1A"/>
    <w:rsid w:val="00944E1E"/>
    <w:rsid w:val="009450C3"/>
    <w:rsid w:val="00945FAF"/>
    <w:rsid w:val="00947014"/>
    <w:rsid w:val="00947AFD"/>
    <w:rsid w:val="00947C36"/>
    <w:rsid w:val="00947DC9"/>
    <w:rsid w:val="00947F4B"/>
    <w:rsid w:val="00950061"/>
    <w:rsid w:val="00950436"/>
    <w:rsid w:val="009508EE"/>
    <w:rsid w:val="009515EC"/>
    <w:rsid w:val="00951C20"/>
    <w:rsid w:val="0095233B"/>
    <w:rsid w:val="009524EF"/>
    <w:rsid w:val="00952B83"/>
    <w:rsid w:val="00953816"/>
    <w:rsid w:val="00953979"/>
    <w:rsid w:val="00953D3D"/>
    <w:rsid w:val="00954907"/>
    <w:rsid w:val="00954BED"/>
    <w:rsid w:val="00955428"/>
    <w:rsid w:val="009555B9"/>
    <w:rsid w:val="009568A6"/>
    <w:rsid w:val="00956C7D"/>
    <w:rsid w:val="00956CDA"/>
    <w:rsid w:val="00957134"/>
    <w:rsid w:val="00957333"/>
    <w:rsid w:val="00957C54"/>
    <w:rsid w:val="00960DE6"/>
    <w:rsid w:val="00960E96"/>
    <w:rsid w:val="00960EA8"/>
    <w:rsid w:val="00961868"/>
    <w:rsid w:val="00961978"/>
    <w:rsid w:val="00961BF7"/>
    <w:rsid w:val="009629F1"/>
    <w:rsid w:val="00962B93"/>
    <w:rsid w:val="009638C8"/>
    <w:rsid w:val="0096423B"/>
    <w:rsid w:val="009642F0"/>
    <w:rsid w:val="009646D2"/>
    <w:rsid w:val="009648B1"/>
    <w:rsid w:val="00964D5A"/>
    <w:rsid w:val="00964D65"/>
    <w:rsid w:val="00964E3B"/>
    <w:rsid w:val="009653B3"/>
    <w:rsid w:val="00966328"/>
    <w:rsid w:val="00966882"/>
    <w:rsid w:val="00966A27"/>
    <w:rsid w:val="00966B52"/>
    <w:rsid w:val="00967905"/>
    <w:rsid w:val="009679D5"/>
    <w:rsid w:val="009701EE"/>
    <w:rsid w:val="009702C7"/>
    <w:rsid w:val="0097054F"/>
    <w:rsid w:val="009706E6"/>
    <w:rsid w:val="00970E29"/>
    <w:rsid w:val="009710A6"/>
    <w:rsid w:val="00971221"/>
    <w:rsid w:val="00971491"/>
    <w:rsid w:val="00971C60"/>
    <w:rsid w:val="00971EA8"/>
    <w:rsid w:val="0097208C"/>
    <w:rsid w:val="00972BFF"/>
    <w:rsid w:val="009732DB"/>
    <w:rsid w:val="009738F2"/>
    <w:rsid w:val="00973C7C"/>
    <w:rsid w:val="009743B8"/>
    <w:rsid w:val="0097446B"/>
    <w:rsid w:val="00974C57"/>
    <w:rsid w:val="0097514E"/>
    <w:rsid w:val="009755C1"/>
    <w:rsid w:val="0097629A"/>
    <w:rsid w:val="009777E8"/>
    <w:rsid w:val="009805BD"/>
    <w:rsid w:val="0098062B"/>
    <w:rsid w:val="0098136E"/>
    <w:rsid w:val="0098172B"/>
    <w:rsid w:val="00981F05"/>
    <w:rsid w:val="00981FCA"/>
    <w:rsid w:val="0098263C"/>
    <w:rsid w:val="00983E68"/>
    <w:rsid w:val="00984032"/>
    <w:rsid w:val="00984DD2"/>
    <w:rsid w:val="0098509C"/>
    <w:rsid w:val="00985625"/>
    <w:rsid w:val="00985668"/>
    <w:rsid w:val="00985B07"/>
    <w:rsid w:val="00985B87"/>
    <w:rsid w:val="00987012"/>
    <w:rsid w:val="00987F58"/>
    <w:rsid w:val="009907FF"/>
    <w:rsid w:val="00990ED7"/>
    <w:rsid w:val="0099157D"/>
    <w:rsid w:val="009923D7"/>
    <w:rsid w:val="00992729"/>
    <w:rsid w:val="00992B82"/>
    <w:rsid w:val="009932D9"/>
    <w:rsid w:val="00993450"/>
    <w:rsid w:val="0099347D"/>
    <w:rsid w:val="009935EB"/>
    <w:rsid w:val="00993618"/>
    <w:rsid w:val="0099366E"/>
    <w:rsid w:val="009936D3"/>
    <w:rsid w:val="0099376D"/>
    <w:rsid w:val="0099377A"/>
    <w:rsid w:val="009939B3"/>
    <w:rsid w:val="00993AF2"/>
    <w:rsid w:val="00993CA2"/>
    <w:rsid w:val="00994913"/>
    <w:rsid w:val="00994DB1"/>
    <w:rsid w:val="00995414"/>
    <w:rsid w:val="009954E9"/>
    <w:rsid w:val="00995542"/>
    <w:rsid w:val="0099581F"/>
    <w:rsid w:val="00996B8B"/>
    <w:rsid w:val="00996F6B"/>
    <w:rsid w:val="0099760F"/>
    <w:rsid w:val="00997701"/>
    <w:rsid w:val="0099771C"/>
    <w:rsid w:val="00997F53"/>
    <w:rsid w:val="009A02E1"/>
    <w:rsid w:val="009A0670"/>
    <w:rsid w:val="009A0BFD"/>
    <w:rsid w:val="009A0EAB"/>
    <w:rsid w:val="009A1210"/>
    <w:rsid w:val="009A1245"/>
    <w:rsid w:val="009A1B03"/>
    <w:rsid w:val="009A1BCE"/>
    <w:rsid w:val="009A1DD2"/>
    <w:rsid w:val="009A201B"/>
    <w:rsid w:val="009A25DE"/>
    <w:rsid w:val="009A2666"/>
    <w:rsid w:val="009A26FF"/>
    <w:rsid w:val="009A29FA"/>
    <w:rsid w:val="009A2AE7"/>
    <w:rsid w:val="009A2BD2"/>
    <w:rsid w:val="009A2DA0"/>
    <w:rsid w:val="009A2E7A"/>
    <w:rsid w:val="009A303E"/>
    <w:rsid w:val="009A31F2"/>
    <w:rsid w:val="009A36FD"/>
    <w:rsid w:val="009A39EC"/>
    <w:rsid w:val="009A3BBA"/>
    <w:rsid w:val="009A3C15"/>
    <w:rsid w:val="009A43AD"/>
    <w:rsid w:val="009A4741"/>
    <w:rsid w:val="009A4747"/>
    <w:rsid w:val="009A56A2"/>
    <w:rsid w:val="009A5CDF"/>
    <w:rsid w:val="009A5D99"/>
    <w:rsid w:val="009A6809"/>
    <w:rsid w:val="009A7003"/>
    <w:rsid w:val="009A74CC"/>
    <w:rsid w:val="009A7631"/>
    <w:rsid w:val="009A7B14"/>
    <w:rsid w:val="009A7B37"/>
    <w:rsid w:val="009A7B9B"/>
    <w:rsid w:val="009A7DFD"/>
    <w:rsid w:val="009B09A4"/>
    <w:rsid w:val="009B0B3E"/>
    <w:rsid w:val="009B1052"/>
    <w:rsid w:val="009B154C"/>
    <w:rsid w:val="009B21E4"/>
    <w:rsid w:val="009B2470"/>
    <w:rsid w:val="009B29EE"/>
    <w:rsid w:val="009B3290"/>
    <w:rsid w:val="009B3C4A"/>
    <w:rsid w:val="009B3EB4"/>
    <w:rsid w:val="009B3EE8"/>
    <w:rsid w:val="009B4703"/>
    <w:rsid w:val="009B5FE9"/>
    <w:rsid w:val="009B6591"/>
    <w:rsid w:val="009B6C10"/>
    <w:rsid w:val="009B7289"/>
    <w:rsid w:val="009B7BA0"/>
    <w:rsid w:val="009B7C2F"/>
    <w:rsid w:val="009C010E"/>
    <w:rsid w:val="009C0BF3"/>
    <w:rsid w:val="009C1A22"/>
    <w:rsid w:val="009C1A3D"/>
    <w:rsid w:val="009C1C9C"/>
    <w:rsid w:val="009C1D0D"/>
    <w:rsid w:val="009C1E3E"/>
    <w:rsid w:val="009C253E"/>
    <w:rsid w:val="009C265A"/>
    <w:rsid w:val="009C2A66"/>
    <w:rsid w:val="009C33D4"/>
    <w:rsid w:val="009C37D4"/>
    <w:rsid w:val="009C4542"/>
    <w:rsid w:val="009C4DEF"/>
    <w:rsid w:val="009C5391"/>
    <w:rsid w:val="009C6E2E"/>
    <w:rsid w:val="009C7BAB"/>
    <w:rsid w:val="009D01D9"/>
    <w:rsid w:val="009D09F2"/>
    <w:rsid w:val="009D0E55"/>
    <w:rsid w:val="009D10A6"/>
    <w:rsid w:val="009D112B"/>
    <w:rsid w:val="009D139F"/>
    <w:rsid w:val="009D1AEE"/>
    <w:rsid w:val="009D1C06"/>
    <w:rsid w:val="009D1E30"/>
    <w:rsid w:val="009D206D"/>
    <w:rsid w:val="009D254D"/>
    <w:rsid w:val="009D27F5"/>
    <w:rsid w:val="009D2925"/>
    <w:rsid w:val="009D2AB0"/>
    <w:rsid w:val="009D3785"/>
    <w:rsid w:val="009D400D"/>
    <w:rsid w:val="009D430F"/>
    <w:rsid w:val="009D4FF5"/>
    <w:rsid w:val="009D561F"/>
    <w:rsid w:val="009D5705"/>
    <w:rsid w:val="009D57E0"/>
    <w:rsid w:val="009D6843"/>
    <w:rsid w:val="009D72C8"/>
    <w:rsid w:val="009D75B3"/>
    <w:rsid w:val="009D75CC"/>
    <w:rsid w:val="009D7995"/>
    <w:rsid w:val="009E010B"/>
    <w:rsid w:val="009E0A06"/>
    <w:rsid w:val="009E0A7B"/>
    <w:rsid w:val="009E1712"/>
    <w:rsid w:val="009E1956"/>
    <w:rsid w:val="009E1C07"/>
    <w:rsid w:val="009E4E6E"/>
    <w:rsid w:val="009E5BD6"/>
    <w:rsid w:val="009E5D6C"/>
    <w:rsid w:val="009E65B9"/>
    <w:rsid w:val="009E6669"/>
    <w:rsid w:val="009E6887"/>
    <w:rsid w:val="009E75BF"/>
    <w:rsid w:val="009E7EBA"/>
    <w:rsid w:val="009F056C"/>
    <w:rsid w:val="009F0A2A"/>
    <w:rsid w:val="009F0D8A"/>
    <w:rsid w:val="009F1594"/>
    <w:rsid w:val="009F15B9"/>
    <w:rsid w:val="009F168F"/>
    <w:rsid w:val="009F1F56"/>
    <w:rsid w:val="009F212A"/>
    <w:rsid w:val="009F231C"/>
    <w:rsid w:val="009F28A0"/>
    <w:rsid w:val="009F2976"/>
    <w:rsid w:val="009F3B64"/>
    <w:rsid w:val="009F3D9F"/>
    <w:rsid w:val="009F448F"/>
    <w:rsid w:val="009F44D7"/>
    <w:rsid w:val="009F4B88"/>
    <w:rsid w:val="009F4F1E"/>
    <w:rsid w:val="009F5043"/>
    <w:rsid w:val="009F55D4"/>
    <w:rsid w:val="009F561C"/>
    <w:rsid w:val="009F5A20"/>
    <w:rsid w:val="009F5DF3"/>
    <w:rsid w:val="009F5FC8"/>
    <w:rsid w:val="009F63A2"/>
    <w:rsid w:val="009F68C9"/>
    <w:rsid w:val="009F6BB9"/>
    <w:rsid w:val="009F75AC"/>
    <w:rsid w:val="009F7A07"/>
    <w:rsid w:val="009F7B68"/>
    <w:rsid w:val="00A00219"/>
    <w:rsid w:val="00A00A1D"/>
    <w:rsid w:val="00A00A86"/>
    <w:rsid w:val="00A00C69"/>
    <w:rsid w:val="00A00E0A"/>
    <w:rsid w:val="00A01413"/>
    <w:rsid w:val="00A01BEA"/>
    <w:rsid w:val="00A01CFE"/>
    <w:rsid w:val="00A020DF"/>
    <w:rsid w:val="00A029F4"/>
    <w:rsid w:val="00A02D01"/>
    <w:rsid w:val="00A038C1"/>
    <w:rsid w:val="00A0463B"/>
    <w:rsid w:val="00A051AC"/>
    <w:rsid w:val="00A05E2D"/>
    <w:rsid w:val="00A062A9"/>
    <w:rsid w:val="00A06386"/>
    <w:rsid w:val="00A065CF"/>
    <w:rsid w:val="00A0665A"/>
    <w:rsid w:val="00A069F9"/>
    <w:rsid w:val="00A06A3E"/>
    <w:rsid w:val="00A06AD8"/>
    <w:rsid w:val="00A06B1A"/>
    <w:rsid w:val="00A06CF4"/>
    <w:rsid w:val="00A07237"/>
    <w:rsid w:val="00A105D0"/>
    <w:rsid w:val="00A1062B"/>
    <w:rsid w:val="00A108A2"/>
    <w:rsid w:val="00A1139D"/>
    <w:rsid w:val="00A118E0"/>
    <w:rsid w:val="00A11A91"/>
    <w:rsid w:val="00A120D8"/>
    <w:rsid w:val="00A139B4"/>
    <w:rsid w:val="00A13A75"/>
    <w:rsid w:val="00A13B37"/>
    <w:rsid w:val="00A13D6C"/>
    <w:rsid w:val="00A13E24"/>
    <w:rsid w:val="00A13E6C"/>
    <w:rsid w:val="00A14067"/>
    <w:rsid w:val="00A145CE"/>
    <w:rsid w:val="00A1484C"/>
    <w:rsid w:val="00A14881"/>
    <w:rsid w:val="00A15237"/>
    <w:rsid w:val="00A15DD2"/>
    <w:rsid w:val="00A16164"/>
    <w:rsid w:val="00A16AA7"/>
    <w:rsid w:val="00A16DD6"/>
    <w:rsid w:val="00A170A3"/>
    <w:rsid w:val="00A20796"/>
    <w:rsid w:val="00A21218"/>
    <w:rsid w:val="00A21D41"/>
    <w:rsid w:val="00A22AD9"/>
    <w:rsid w:val="00A22CCD"/>
    <w:rsid w:val="00A22DAA"/>
    <w:rsid w:val="00A23060"/>
    <w:rsid w:val="00A236DD"/>
    <w:rsid w:val="00A241E7"/>
    <w:rsid w:val="00A24BC8"/>
    <w:rsid w:val="00A251AE"/>
    <w:rsid w:val="00A2530C"/>
    <w:rsid w:val="00A2579F"/>
    <w:rsid w:val="00A25824"/>
    <w:rsid w:val="00A25DF0"/>
    <w:rsid w:val="00A267A8"/>
    <w:rsid w:val="00A26B5B"/>
    <w:rsid w:val="00A26D6C"/>
    <w:rsid w:val="00A2714E"/>
    <w:rsid w:val="00A27734"/>
    <w:rsid w:val="00A2793C"/>
    <w:rsid w:val="00A27AA2"/>
    <w:rsid w:val="00A30C19"/>
    <w:rsid w:val="00A30D89"/>
    <w:rsid w:val="00A30E73"/>
    <w:rsid w:val="00A3212F"/>
    <w:rsid w:val="00A321D3"/>
    <w:rsid w:val="00A328CF"/>
    <w:rsid w:val="00A32A0A"/>
    <w:rsid w:val="00A32C7B"/>
    <w:rsid w:val="00A331EB"/>
    <w:rsid w:val="00A332A1"/>
    <w:rsid w:val="00A33A99"/>
    <w:rsid w:val="00A33E6A"/>
    <w:rsid w:val="00A34193"/>
    <w:rsid w:val="00A34392"/>
    <w:rsid w:val="00A34991"/>
    <w:rsid w:val="00A34B5D"/>
    <w:rsid w:val="00A3563C"/>
    <w:rsid w:val="00A35F7E"/>
    <w:rsid w:val="00A364C1"/>
    <w:rsid w:val="00A365EF"/>
    <w:rsid w:val="00A36BE5"/>
    <w:rsid w:val="00A36F1C"/>
    <w:rsid w:val="00A372A9"/>
    <w:rsid w:val="00A37D8E"/>
    <w:rsid w:val="00A403A2"/>
    <w:rsid w:val="00A40646"/>
    <w:rsid w:val="00A406FA"/>
    <w:rsid w:val="00A407EE"/>
    <w:rsid w:val="00A408D9"/>
    <w:rsid w:val="00A40941"/>
    <w:rsid w:val="00A41073"/>
    <w:rsid w:val="00A411F8"/>
    <w:rsid w:val="00A4134B"/>
    <w:rsid w:val="00A42556"/>
    <w:rsid w:val="00A42D14"/>
    <w:rsid w:val="00A42F1C"/>
    <w:rsid w:val="00A4356A"/>
    <w:rsid w:val="00A4360F"/>
    <w:rsid w:val="00A436E6"/>
    <w:rsid w:val="00A43715"/>
    <w:rsid w:val="00A4402D"/>
    <w:rsid w:val="00A44071"/>
    <w:rsid w:val="00A4593E"/>
    <w:rsid w:val="00A46231"/>
    <w:rsid w:val="00A467C0"/>
    <w:rsid w:val="00A46FFA"/>
    <w:rsid w:val="00A472A0"/>
    <w:rsid w:val="00A475D9"/>
    <w:rsid w:val="00A47BA1"/>
    <w:rsid w:val="00A47BD3"/>
    <w:rsid w:val="00A47D13"/>
    <w:rsid w:val="00A5060F"/>
    <w:rsid w:val="00A50C46"/>
    <w:rsid w:val="00A51867"/>
    <w:rsid w:val="00A51B3F"/>
    <w:rsid w:val="00A5234C"/>
    <w:rsid w:val="00A5259B"/>
    <w:rsid w:val="00A52E3D"/>
    <w:rsid w:val="00A533DA"/>
    <w:rsid w:val="00A53B1B"/>
    <w:rsid w:val="00A53F79"/>
    <w:rsid w:val="00A542AD"/>
    <w:rsid w:val="00A5484A"/>
    <w:rsid w:val="00A5500F"/>
    <w:rsid w:val="00A55239"/>
    <w:rsid w:val="00A55333"/>
    <w:rsid w:val="00A55FDC"/>
    <w:rsid w:val="00A561E2"/>
    <w:rsid w:val="00A5644D"/>
    <w:rsid w:val="00A56541"/>
    <w:rsid w:val="00A566FA"/>
    <w:rsid w:val="00A569D7"/>
    <w:rsid w:val="00A56A60"/>
    <w:rsid w:val="00A56F15"/>
    <w:rsid w:val="00A56FD8"/>
    <w:rsid w:val="00A57004"/>
    <w:rsid w:val="00A5711E"/>
    <w:rsid w:val="00A572D9"/>
    <w:rsid w:val="00A57D0C"/>
    <w:rsid w:val="00A57D91"/>
    <w:rsid w:val="00A60658"/>
    <w:rsid w:val="00A61084"/>
    <w:rsid w:val="00A617F8"/>
    <w:rsid w:val="00A61E19"/>
    <w:rsid w:val="00A628E3"/>
    <w:rsid w:val="00A62B87"/>
    <w:rsid w:val="00A62F0D"/>
    <w:rsid w:val="00A633A5"/>
    <w:rsid w:val="00A63F2D"/>
    <w:rsid w:val="00A640EB"/>
    <w:rsid w:val="00A6418B"/>
    <w:rsid w:val="00A64382"/>
    <w:rsid w:val="00A64E11"/>
    <w:rsid w:val="00A64E55"/>
    <w:rsid w:val="00A65190"/>
    <w:rsid w:val="00A651FD"/>
    <w:rsid w:val="00A653CE"/>
    <w:rsid w:val="00A65A84"/>
    <w:rsid w:val="00A6619D"/>
    <w:rsid w:val="00A661FA"/>
    <w:rsid w:val="00A66302"/>
    <w:rsid w:val="00A66893"/>
    <w:rsid w:val="00A66A04"/>
    <w:rsid w:val="00A66ABC"/>
    <w:rsid w:val="00A66ACA"/>
    <w:rsid w:val="00A670DE"/>
    <w:rsid w:val="00A67299"/>
    <w:rsid w:val="00A678BF"/>
    <w:rsid w:val="00A706F6"/>
    <w:rsid w:val="00A70E2E"/>
    <w:rsid w:val="00A71030"/>
    <w:rsid w:val="00A71709"/>
    <w:rsid w:val="00A718D0"/>
    <w:rsid w:val="00A71F3D"/>
    <w:rsid w:val="00A72115"/>
    <w:rsid w:val="00A7264B"/>
    <w:rsid w:val="00A73D07"/>
    <w:rsid w:val="00A741E8"/>
    <w:rsid w:val="00A75097"/>
    <w:rsid w:val="00A7509B"/>
    <w:rsid w:val="00A75C73"/>
    <w:rsid w:val="00A80443"/>
    <w:rsid w:val="00A80520"/>
    <w:rsid w:val="00A80743"/>
    <w:rsid w:val="00A80B5B"/>
    <w:rsid w:val="00A80E7D"/>
    <w:rsid w:val="00A8114C"/>
    <w:rsid w:val="00A81453"/>
    <w:rsid w:val="00A815AA"/>
    <w:rsid w:val="00A81D4E"/>
    <w:rsid w:val="00A821E2"/>
    <w:rsid w:val="00A82936"/>
    <w:rsid w:val="00A83DA4"/>
    <w:rsid w:val="00A8479B"/>
    <w:rsid w:val="00A85AD6"/>
    <w:rsid w:val="00A86552"/>
    <w:rsid w:val="00A86739"/>
    <w:rsid w:val="00A86C5A"/>
    <w:rsid w:val="00A86FE1"/>
    <w:rsid w:val="00A87D84"/>
    <w:rsid w:val="00A907EE"/>
    <w:rsid w:val="00A91214"/>
    <w:rsid w:val="00A913F7"/>
    <w:rsid w:val="00A92504"/>
    <w:rsid w:val="00A92A59"/>
    <w:rsid w:val="00A9318C"/>
    <w:rsid w:val="00A93FC6"/>
    <w:rsid w:val="00A9439D"/>
    <w:rsid w:val="00A9451A"/>
    <w:rsid w:val="00A95814"/>
    <w:rsid w:val="00A95E29"/>
    <w:rsid w:val="00A96807"/>
    <w:rsid w:val="00A96AAC"/>
    <w:rsid w:val="00A96AC5"/>
    <w:rsid w:val="00A96D06"/>
    <w:rsid w:val="00A97431"/>
    <w:rsid w:val="00A97CFC"/>
    <w:rsid w:val="00AA053F"/>
    <w:rsid w:val="00AA05AB"/>
    <w:rsid w:val="00AA079B"/>
    <w:rsid w:val="00AA10F4"/>
    <w:rsid w:val="00AA1565"/>
    <w:rsid w:val="00AA1B9C"/>
    <w:rsid w:val="00AA2617"/>
    <w:rsid w:val="00AA30BF"/>
    <w:rsid w:val="00AA360E"/>
    <w:rsid w:val="00AA38BC"/>
    <w:rsid w:val="00AA3A65"/>
    <w:rsid w:val="00AA42C9"/>
    <w:rsid w:val="00AA4C30"/>
    <w:rsid w:val="00AA54AE"/>
    <w:rsid w:val="00AA6105"/>
    <w:rsid w:val="00AA64CB"/>
    <w:rsid w:val="00AA6D83"/>
    <w:rsid w:val="00AA6E27"/>
    <w:rsid w:val="00AA7473"/>
    <w:rsid w:val="00AA78F0"/>
    <w:rsid w:val="00AA7C53"/>
    <w:rsid w:val="00AB1372"/>
    <w:rsid w:val="00AB2185"/>
    <w:rsid w:val="00AB2A06"/>
    <w:rsid w:val="00AB3A56"/>
    <w:rsid w:val="00AB4002"/>
    <w:rsid w:val="00AB40BD"/>
    <w:rsid w:val="00AB42BD"/>
    <w:rsid w:val="00AB42E4"/>
    <w:rsid w:val="00AB49FA"/>
    <w:rsid w:val="00AB4EEB"/>
    <w:rsid w:val="00AB50E7"/>
    <w:rsid w:val="00AB564A"/>
    <w:rsid w:val="00AB5FAE"/>
    <w:rsid w:val="00AB64D1"/>
    <w:rsid w:val="00AB6C69"/>
    <w:rsid w:val="00AB766B"/>
    <w:rsid w:val="00AB76EB"/>
    <w:rsid w:val="00AB7755"/>
    <w:rsid w:val="00AB7AB3"/>
    <w:rsid w:val="00AB7B6B"/>
    <w:rsid w:val="00AB7C0A"/>
    <w:rsid w:val="00AB7DEF"/>
    <w:rsid w:val="00AC051B"/>
    <w:rsid w:val="00AC060D"/>
    <w:rsid w:val="00AC085B"/>
    <w:rsid w:val="00AC1C67"/>
    <w:rsid w:val="00AC1D16"/>
    <w:rsid w:val="00AC2BDF"/>
    <w:rsid w:val="00AC2EC3"/>
    <w:rsid w:val="00AC2EFD"/>
    <w:rsid w:val="00AC3090"/>
    <w:rsid w:val="00AC37C3"/>
    <w:rsid w:val="00AC3AFA"/>
    <w:rsid w:val="00AC3DAC"/>
    <w:rsid w:val="00AC45F3"/>
    <w:rsid w:val="00AC52B9"/>
    <w:rsid w:val="00AC567C"/>
    <w:rsid w:val="00AC6266"/>
    <w:rsid w:val="00AC65A6"/>
    <w:rsid w:val="00AC67BF"/>
    <w:rsid w:val="00AC725E"/>
    <w:rsid w:val="00AD0245"/>
    <w:rsid w:val="00AD0FCA"/>
    <w:rsid w:val="00AD125E"/>
    <w:rsid w:val="00AD16A6"/>
    <w:rsid w:val="00AD1AFF"/>
    <w:rsid w:val="00AD2039"/>
    <w:rsid w:val="00AD226D"/>
    <w:rsid w:val="00AD2408"/>
    <w:rsid w:val="00AD26BE"/>
    <w:rsid w:val="00AD29C9"/>
    <w:rsid w:val="00AD3300"/>
    <w:rsid w:val="00AD3340"/>
    <w:rsid w:val="00AD346B"/>
    <w:rsid w:val="00AD40D4"/>
    <w:rsid w:val="00AD517F"/>
    <w:rsid w:val="00AD5208"/>
    <w:rsid w:val="00AD5490"/>
    <w:rsid w:val="00AD5742"/>
    <w:rsid w:val="00AD6297"/>
    <w:rsid w:val="00AD667E"/>
    <w:rsid w:val="00AD7475"/>
    <w:rsid w:val="00AD7757"/>
    <w:rsid w:val="00AD7AEF"/>
    <w:rsid w:val="00AD7FAA"/>
    <w:rsid w:val="00AD7FB8"/>
    <w:rsid w:val="00AE0047"/>
    <w:rsid w:val="00AE02D4"/>
    <w:rsid w:val="00AE14A3"/>
    <w:rsid w:val="00AE25B1"/>
    <w:rsid w:val="00AE27D7"/>
    <w:rsid w:val="00AE2ACA"/>
    <w:rsid w:val="00AE2BA0"/>
    <w:rsid w:val="00AE2E19"/>
    <w:rsid w:val="00AE3874"/>
    <w:rsid w:val="00AE3ADB"/>
    <w:rsid w:val="00AE3DE3"/>
    <w:rsid w:val="00AE3E14"/>
    <w:rsid w:val="00AE4013"/>
    <w:rsid w:val="00AE41A0"/>
    <w:rsid w:val="00AE4285"/>
    <w:rsid w:val="00AE55DC"/>
    <w:rsid w:val="00AE5A5F"/>
    <w:rsid w:val="00AE5D67"/>
    <w:rsid w:val="00AE5E81"/>
    <w:rsid w:val="00AE6111"/>
    <w:rsid w:val="00AE640E"/>
    <w:rsid w:val="00AE6460"/>
    <w:rsid w:val="00AE66F8"/>
    <w:rsid w:val="00AE6AB7"/>
    <w:rsid w:val="00AE6F0B"/>
    <w:rsid w:val="00AE70E6"/>
    <w:rsid w:val="00AF0052"/>
    <w:rsid w:val="00AF01A3"/>
    <w:rsid w:val="00AF07C3"/>
    <w:rsid w:val="00AF0FB2"/>
    <w:rsid w:val="00AF122F"/>
    <w:rsid w:val="00AF139E"/>
    <w:rsid w:val="00AF29F7"/>
    <w:rsid w:val="00AF3AB9"/>
    <w:rsid w:val="00AF3E82"/>
    <w:rsid w:val="00AF3E9D"/>
    <w:rsid w:val="00AF4333"/>
    <w:rsid w:val="00AF4B99"/>
    <w:rsid w:val="00AF507A"/>
    <w:rsid w:val="00AF5411"/>
    <w:rsid w:val="00AF55D0"/>
    <w:rsid w:val="00AF5658"/>
    <w:rsid w:val="00AF576B"/>
    <w:rsid w:val="00AF61B9"/>
    <w:rsid w:val="00AF6548"/>
    <w:rsid w:val="00AF6580"/>
    <w:rsid w:val="00AF6B2C"/>
    <w:rsid w:val="00AF6F44"/>
    <w:rsid w:val="00AF7669"/>
    <w:rsid w:val="00AF7760"/>
    <w:rsid w:val="00AF7AB1"/>
    <w:rsid w:val="00AF7C91"/>
    <w:rsid w:val="00B00855"/>
    <w:rsid w:val="00B0085A"/>
    <w:rsid w:val="00B01B10"/>
    <w:rsid w:val="00B0221B"/>
    <w:rsid w:val="00B02286"/>
    <w:rsid w:val="00B0253E"/>
    <w:rsid w:val="00B03825"/>
    <w:rsid w:val="00B03961"/>
    <w:rsid w:val="00B04301"/>
    <w:rsid w:val="00B0470E"/>
    <w:rsid w:val="00B04FC9"/>
    <w:rsid w:val="00B05225"/>
    <w:rsid w:val="00B0568E"/>
    <w:rsid w:val="00B05E84"/>
    <w:rsid w:val="00B06195"/>
    <w:rsid w:val="00B0688D"/>
    <w:rsid w:val="00B0746D"/>
    <w:rsid w:val="00B103E9"/>
    <w:rsid w:val="00B110F6"/>
    <w:rsid w:val="00B12281"/>
    <w:rsid w:val="00B1269F"/>
    <w:rsid w:val="00B12D72"/>
    <w:rsid w:val="00B13A05"/>
    <w:rsid w:val="00B13DFE"/>
    <w:rsid w:val="00B13F20"/>
    <w:rsid w:val="00B142DD"/>
    <w:rsid w:val="00B143D8"/>
    <w:rsid w:val="00B151D5"/>
    <w:rsid w:val="00B152B2"/>
    <w:rsid w:val="00B15DD6"/>
    <w:rsid w:val="00B17221"/>
    <w:rsid w:val="00B172B6"/>
    <w:rsid w:val="00B17B68"/>
    <w:rsid w:val="00B207FB"/>
    <w:rsid w:val="00B20901"/>
    <w:rsid w:val="00B215A5"/>
    <w:rsid w:val="00B21AEC"/>
    <w:rsid w:val="00B22434"/>
    <w:rsid w:val="00B22F2E"/>
    <w:rsid w:val="00B234A7"/>
    <w:rsid w:val="00B2352F"/>
    <w:rsid w:val="00B2374A"/>
    <w:rsid w:val="00B23882"/>
    <w:rsid w:val="00B23D18"/>
    <w:rsid w:val="00B23D56"/>
    <w:rsid w:val="00B2413A"/>
    <w:rsid w:val="00B24358"/>
    <w:rsid w:val="00B247C9"/>
    <w:rsid w:val="00B24873"/>
    <w:rsid w:val="00B24BAF"/>
    <w:rsid w:val="00B24F18"/>
    <w:rsid w:val="00B257EB"/>
    <w:rsid w:val="00B25A10"/>
    <w:rsid w:val="00B25D14"/>
    <w:rsid w:val="00B26BBF"/>
    <w:rsid w:val="00B26F86"/>
    <w:rsid w:val="00B271D8"/>
    <w:rsid w:val="00B27211"/>
    <w:rsid w:val="00B2726B"/>
    <w:rsid w:val="00B3028A"/>
    <w:rsid w:val="00B302FE"/>
    <w:rsid w:val="00B30912"/>
    <w:rsid w:val="00B309D4"/>
    <w:rsid w:val="00B30E6F"/>
    <w:rsid w:val="00B30E87"/>
    <w:rsid w:val="00B31130"/>
    <w:rsid w:val="00B31FB1"/>
    <w:rsid w:val="00B323BF"/>
    <w:rsid w:val="00B32EC2"/>
    <w:rsid w:val="00B32FC2"/>
    <w:rsid w:val="00B3303E"/>
    <w:rsid w:val="00B332CA"/>
    <w:rsid w:val="00B33D9D"/>
    <w:rsid w:val="00B349FC"/>
    <w:rsid w:val="00B35A97"/>
    <w:rsid w:val="00B368A0"/>
    <w:rsid w:val="00B36917"/>
    <w:rsid w:val="00B377B3"/>
    <w:rsid w:val="00B37BBF"/>
    <w:rsid w:val="00B37D36"/>
    <w:rsid w:val="00B40175"/>
    <w:rsid w:val="00B40314"/>
    <w:rsid w:val="00B408D2"/>
    <w:rsid w:val="00B40C2E"/>
    <w:rsid w:val="00B4264F"/>
    <w:rsid w:val="00B4330F"/>
    <w:rsid w:val="00B43620"/>
    <w:rsid w:val="00B43700"/>
    <w:rsid w:val="00B439D2"/>
    <w:rsid w:val="00B43B13"/>
    <w:rsid w:val="00B43B7B"/>
    <w:rsid w:val="00B43F96"/>
    <w:rsid w:val="00B43FB8"/>
    <w:rsid w:val="00B43FF8"/>
    <w:rsid w:val="00B44529"/>
    <w:rsid w:val="00B4461B"/>
    <w:rsid w:val="00B45105"/>
    <w:rsid w:val="00B45626"/>
    <w:rsid w:val="00B45F34"/>
    <w:rsid w:val="00B46B09"/>
    <w:rsid w:val="00B47022"/>
    <w:rsid w:val="00B473B6"/>
    <w:rsid w:val="00B474C3"/>
    <w:rsid w:val="00B47571"/>
    <w:rsid w:val="00B47CAD"/>
    <w:rsid w:val="00B47CE2"/>
    <w:rsid w:val="00B5025E"/>
    <w:rsid w:val="00B508E1"/>
    <w:rsid w:val="00B50980"/>
    <w:rsid w:val="00B50F6D"/>
    <w:rsid w:val="00B51384"/>
    <w:rsid w:val="00B51B2E"/>
    <w:rsid w:val="00B5219B"/>
    <w:rsid w:val="00B5225D"/>
    <w:rsid w:val="00B5251F"/>
    <w:rsid w:val="00B52667"/>
    <w:rsid w:val="00B52894"/>
    <w:rsid w:val="00B53503"/>
    <w:rsid w:val="00B539DA"/>
    <w:rsid w:val="00B53BFB"/>
    <w:rsid w:val="00B54D9B"/>
    <w:rsid w:val="00B54ED5"/>
    <w:rsid w:val="00B54F71"/>
    <w:rsid w:val="00B5526F"/>
    <w:rsid w:val="00B558BB"/>
    <w:rsid w:val="00B5599A"/>
    <w:rsid w:val="00B55AAC"/>
    <w:rsid w:val="00B55DAE"/>
    <w:rsid w:val="00B57277"/>
    <w:rsid w:val="00B57B3E"/>
    <w:rsid w:val="00B57BF2"/>
    <w:rsid w:val="00B57F11"/>
    <w:rsid w:val="00B6027C"/>
    <w:rsid w:val="00B602AB"/>
    <w:rsid w:val="00B6056B"/>
    <w:rsid w:val="00B60EC0"/>
    <w:rsid w:val="00B60EE8"/>
    <w:rsid w:val="00B616D7"/>
    <w:rsid w:val="00B627C0"/>
    <w:rsid w:val="00B62B4A"/>
    <w:rsid w:val="00B6336A"/>
    <w:rsid w:val="00B635BE"/>
    <w:rsid w:val="00B63648"/>
    <w:rsid w:val="00B63FAA"/>
    <w:rsid w:val="00B6428A"/>
    <w:rsid w:val="00B654AF"/>
    <w:rsid w:val="00B656F5"/>
    <w:rsid w:val="00B65EDD"/>
    <w:rsid w:val="00B663A8"/>
    <w:rsid w:val="00B664D1"/>
    <w:rsid w:val="00B667F3"/>
    <w:rsid w:val="00B66A6D"/>
    <w:rsid w:val="00B67237"/>
    <w:rsid w:val="00B67437"/>
    <w:rsid w:val="00B6766F"/>
    <w:rsid w:val="00B67920"/>
    <w:rsid w:val="00B67CFB"/>
    <w:rsid w:val="00B67DC0"/>
    <w:rsid w:val="00B700C0"/>
    <w:rsid w:val="00B70AAC"/>
    <w:rsid w:val="00B70CE2"/>
    <w:rsid w:val="00B7308A"/>
    <w:rsid w:val="00B7364D"/>
    <w:rsid w:val="00B73AFB"/>
    <w:rsid w:val="00B74203"/>
    <w:rsid w:val="00B7431F"/>
    <w:rsid w:val="00B7476D"/>
    <w:rsid w:val="00B74A0D"/>
    <w:rsid w:val="00B74D6D"/>
    <w:rsid w:val="00B74DD6"/>
    <w:rsid w:val="00B7545B"/>
    <w:rsid w:val="00B75B28"/>
    <w:rsid w:val="00B75B7D"/>
    <w:rsid w:val="00B75F1C"/>
    <w:rsid w:val="00B7623F"/>
    <w:rsid w:val="00B763E4"/>
    <w:rsid w:val="00B76CF1"/>
    <w:rsid w:val="00B77216"/>
    <w:rsid w:val="00B7769B"/>
    <w:rsid w:val="00B77D06"/>
    <w:rsid w:val="00B8001B"/>
    <w:rsid w:val="00B8013E"/>
    <w:rsid w:val="00B8052C"/>
    <w:rsid w:val="00B80F21"/>
    <w:rsid w:val="00B80FCC"/>
    <w:rsid w:val="00B81487"/>
    <w:rsid w:val="00B8176A"/>
    <w:rsid w:val="00B81C5D"/>
    <w:rsid w:val="00B825C8"/>
    <w:rsid w:val="00B82B23"/>
    <w:rsid w:val="00B83550"/>
    <w:rsid w:val="00B83FDA"/>
    <w:rsid w:val="00B8490F"/>
    <w:rsid w:val="00B850CB"/>
    <w:rsid w:val="00B85362"/>
    <w:rsid w:val="00B860EE"/>
    <w:rsid w:val="00B863C2"/>
    <w:rsid w:val="00B86840"/>
    <w:rsid w:val="00B86916"/>
    <w:rsid w:val="00B86A09"/>
    <w:rsid w:val="00B87BE3"/>
    <w:rsid w:val="00B87D9C"/>
    <w:rsid w:val="00B9101D"/>
    <w:rsid w:val="00B91318"/>
    <w:rsid w:val="00B921FD"/>
    <w:rsid w:val="00B93C2E"/>
    <w:rsid w:val="00B941C9"/>
    <w:rsid w:val="00B942B7"/>
    <w:rsid w:val="00B94407"/>
    <w:rsid w:val="00B94627"/>
    <w:rsid w:val="00B95461"/>
    <w:rsid w:val="00B95581"/>
    <w:rsid w:val="00B9564C"/>
    <w:rsid w:val="00B95DD4"/>
    <w:rsid w:val="00B96AD0"/>
    <w:rsid w:val="00BA082A"/>
    <w:rsid w:val="00BA0931"/>
    <w:rsid w:val="00BA0F2B"/>
    <w:rsid w:val="00BA124C"/>
    <w:rsid w:val="00BA1262"/>
    <w:rsid w:val="00BA1859"/>
    <w:rsid w:val="00BA1867"/>
    <w:rsid w:val="00BA1900"/>
    <w:rsid w:val="00BA1B4E"/>
    <w:rsid w:val="00BA253D"/>
    <w:rsid w:val="00BA2702"/>
    <w:rsid w:val="00BA2F9C"/>
    <w:rsid w:val="00BA31D8"/>
    <w:rsid w:val="00BA4899"/>
    <w:rsid w:val="00BA4A2D"/>
    <w:rsid w:val="00BA4EAB"/>
    <w:rsid w:val="00BA5118"/>
    <w:rsid w:val="00BA557B"/>
    <w:rsid w:val="00BA5B2D"/>
    <w:rsid w:val="00BA5E12"/>
    <w:rsid w:val="00BA643C"/>
    <w:rsid w:val="00BA6BCF"/>
    <w:rsid w:val="00BA6C08"/>
    <w:rsid w:val="00BA733A"/>
    <w:rsid w:val="00BA74A3"/>
    <w:rsid w:val="00BA7E6D"/>
    <w:rsid w:val="00BB0B61"/>
    <w:rsid w:val="00BB0CBB"/>
    <w:rsid w:val="00BB0EA2"/>
    <w:rsid w:val="00BB1001"/>
    <w:rsid w:val="00BB1014"/>
    <w:rsid w:val="00BB1189"/>
    <w:rsid w:val="00BB15CE"/>
    <w:rsid w:val="00BB1C60"/>
    <w:rsid w:val="00BB1EC4"/>
    <w:rsid w:val="00BB1F4E"/>
    <w:rsid w:val="00BB1FB5"/>
    <w:rsid w:val="00BB246C"/>
    <w:rsid w:val="00BB2B44"/>
    <w:rsid w:val="00BB2E31"/>
    <w:rsid w:val="00BB30A6"/>
    <w:rsid w:val="00BB33AC"/>
    <w:rsid w:val="00BB3721"/>
    <w:rsid w:val="00BB3867"/>
    <w:rsid w:val="00BB395F"/>
    <w:rsid w:val="00BB3B3D"/>
    <w:rsid w:val="00BB3BA8"/>
    <w:rsid w:val="00BB3DCA"/>
    <w:rsid w:val="00BB3FBC"/>
    <w:rsid w:val="00BB4B5E"/>
    <w:rsid w:val="00BB4ED1"/>
    <w:rsid w:val="00BB55A2"/>
    <w:rsid w:val="00BB5C7E"/>
    <w:rsid w:val="00BB5D1C"/>
    <w:rsid w:val="00BB6569"/>
    <w:rsid w:val="00BB6FFB"/>
    <w:rsid w:val="00BB7016"/>
    <w:rsid w:val="00BB776A"/>
    <w:rsid w:val="00BB7A1F"/>
    <w:rsid w:val="00BB7AAE"/>
    <w:rsid w:val="00BC00F3"/>
    <w:rsid w:val="00BC0402"/>
    <w:rsid w:val="00BC0B07"/>
    <w:rsid w:val="00BC0C61"/>
    <w:rsid w:val="00BC116D"/>
    <w:rsid w:val="00BC11CC"/>
    <w:rsid w:val="00BC1600"/>
    <w:rsid w:val="00BC1DB8"/>
    <w:rsid w:val="00BC2221"/>
    <w:rsid w:val="00BC22ED"/>
    <w:rsid w:val="00BC2CB7"/>
    <w:rsid w:val="00BC2FA7"/>
    <w:rsid w:val="00BC3258"/>
    <w:rsid w:val="00BC370E"/>
    <w:rsid w:val="00BC3CB6"/>
    <w:rsid w:val="00BC4220"/>
    <w:rsid w:val="00BC5136"/>
    <w:rsid w:val="00BC5637"/>
    <w:rsid w:val="00BC5881"/>
    <w:rsid w:val="00BC5908"/>
    <w:rsid w:val="00BC595B"/>
    <w:rsid w:val="00BC630B"/>
    <w:rsid w:val="00BC6905"/>
    <w:rsid w:val="00BC6F1F"/>
    <w:rsid w:val="00BC718B"/>
    <w:rsid w:val="00BD0FF8"/>
    <w:rsid w:val="00BD112F"/>
    <w:rsid w:val="00BD143F"/>
    <w:rsid w:val="00BD1C25"/>
    <w:rsid w:val="00BD1CEE"/>
    <w:rsid w:val="00BD1D71"/>
    <w:rsid w:val="00BD2067"/>
    <w:rsid w:val="00BD2625"/>
    <w:rsid w:val="00BD29BF"/>
    <w:rsid w:val="00BD32F6"/>
    <w:rsid w:val="00BD36F2"/>
    <w:rsid w:val="00BD3DF3"/>
    <w:rsid w:val="00BD44BC"/>
    <w:rsid w:val="00BD482C"/>
    <w:rsid w:val="00BD4971"/>
    <w:rsid w:val="00BD49E5"/>
    <w:rsid w:val="00BD51BF"/>
    <w:rsid w:val="00BD5334"/>
    <w:rsid w:val="00BD64B0"/>
    <w:rsid w:val="00BD7B48"/>
    <w:rsid w:val="00BD7FFA"/>
    <w:rsid w:val="00BE05D3"/>
    <w:rsid w:val="00BE0698"/>
    <w:rsid w:val="00BE0BD1"/>
    <w:rsid w:val="00BE0D64"/>
    <w:rsid w:val="00BE108D"/>
    <w:rsid w:val="00BE12A4"/>
    <w:rsid w:val="00BE12B7"/>
    <w:rsid w:val="00BE1321"/>
    <w:rsid w:val="00BE14D9"/>
    <w:rsid w:val="00BE1980"/>
    <w:rsid w:val="00BE1B45"/>
    <w:rsid w:val="00BE2130"/>
    <w:rsid w:val="00BE21BA"/>
    <w:rsid w:val="00BE21E5"/>
    <w:rsid w:val="00BE23E0"/>
    <w:rsid w:val="00BE243D"/>
    <w:rsid w:val="00BE24A0"/>
    <w:rsid w:val="00BE2600"/>
    <w:rsid w:val="00BE2EC6"/>
    <w:rsid w:val="00BE3895"/>
    <w:rsid w:val="00BE45E7"/>
    <w:rsid w:val="00BE48A0"/>
    <w:rsid w:val="00BE4F56"/>
    <w:rsid w:val="00BE5132"/>
    <w:rsid w:val="00BE564B"/>
    <w:rsid w:val="00BE5652"/>
    <w:rsid w:val="00BE6298"/>
    <w:rsid w:val="00BE64F2"/>
    <w:rsid w:val="00BE707D"/>
    <w:rsid w:val="00BE74EF"/>
    <w:rsid w:val="00BE78FD"/>
    <w:rsid w:val="00BE7EC8"/>
    <w:rsid w:val="00BF0036"/>
    <w:rsid w:val="00BF101D"/>
    <w:rsid w:val="00BF1054"/>
    <w:rsid w:val="00BF1176"/>
    <w:rsid w:val="00BF118A"/>
    <w:rsid w:val="00BF1734"/>
    <w:rsid w:val="00BF1EB9"/>
    <w:rsid w:val="00BF1F28"/>
    <w:rsid w:val="00BF26AE"/>
    <w:rsid w:val="00BF3473"/>
    <w:rsid w:val="00BF3FF9"/>
    <w:rsid w:val="00BF41A3"/>
    <w:rsid w:val="00BF4588"/>
    <w:rsid w:val="00BF4C38"/>
    <w:rsid w:val="00BF4D72"/>
    <w:rsid w:val="00BF52BA"/>
    <w:rsid w:val="00BF5464"/>
    <w:rsid w:val="00BF56CB"/>
    <w:rsid w:val="00BF5AD5"/>
    <w:rsid w:val="00BF6830"/>
    <w:rsid w:val="00BF732E"/>
    <w:rsid w:val="00C005DF"/>
    <w:rsid w:val="00C013F4"/>
    <w:rsid w:val="00C01A06"/>
    <w:rsid w:val="00C01B40"/>
    <w:rsid w:val="00C01B7A"/>
    <w:rsid w:val="00C01F06"/>
    <w:rsid w:val="00C02654"/>
    <w:rsid w:val="00C02E83"/>
    <w:rsid w:val="00C0336B"/>
    <w:rsid w:val="00C03F51"/>
    <w:rsid w:val="00C041A8"/>
    <w:rsid w:val="00C05026"/>
    <w:rsid w:val="00C05568"/>
    <w:rsid w:val="00C05FA4"/>
    <w:rsid w:val="00C061B7"/>
    <w:rsid w:val="00C066A3"/>
    <w:rsid w:val="00C06887"/>
    <w:rsid w:val="00C069E8"/>
    <w:rsid w:val="00C06DD6"/>
    <w:rsid w:val="00C06EE7"/>
    <w:rsid w:val="00C07061"/>
    <w:rsid w:val="00C07B96"/>
    <w:rsid w:val="00C10722"/>
    <w:rsid w:val="00C10D7E"/>
    <w:rsid w:val="00C10E6A"/>
    <w:rsid w:val="00C11312"/>
    <w:rsid w:val="00C118C0"/>
    <w:rsid w:val="00C11964"/>
    <w:rsid w:val="00C11C2D"/>
    <w:rsid w:val="00C1233C"/>
    <w:rsid w:val="00C123DE"/>
    <w:rsid w:val="00C12B62"/>
    <w:rsid w:val="00C12FBD"/>
    <w:rsid w:val="00C1309C"/>
    <w:rsid w:val="00C147D0"/>
    <w:rsid w:val="00C14B2A"/>
    <w:rsid w:val="00C1599C"/>
    <w:rsid w:val="00C15CF0"/>
    <w:rsid w:val="00C15D68"/>
    <w:rsid w:val="00C15FCD"/>
    <w:rsid w:val="00C16173"/>
    <w:rsid w:val="00C167BA"/>
    <w:rsid w:val="00C16AA6"/>
    <w:rsid w:val="00C17079"/>
    <w:rsid w:val="00C17299"/>
    <w:rsid w:val="00C173BF"/>
    <w:rsid w:val="00C17FE5"/>
    <w:rsid w:val="00C20191"/>
    <w:rsid w:val="00C207D1"/>
    <w:rsid w:val="00C20ADC"/>
    <w:rsid w:val="00C20C49"/>
    <w:rsid w:val="00C20C4D"/>
    <w:rsid w:val="00C20FA9"/>
    <w:rsid w:val="00C2163B"/>
    <w:rsid w:val="00C21668"/>
    <w:rsid w:val="00C216E2"/>
    <w:rsid w:val="00C21773"/>
    <w:rsid w:val="00C2261B"/>
    <w:rsid w:val="00C22A9F"/>
    <w:rsid w:val="00C22DEC"/>
    <w:rsid w:val="00C23099"/>
    <w:rsid w:val="00C23EDF"/>
    <w:rsid w:val="00C2441D"/>
    <w:rsid w:val="00C24A3E"/>
    <w:rsid w:val="00C25805"/>
    <w:rsid w:val="00C26095"/>
    <w:rsid w:val="00C264BE"/>
    <w:rsid w:val="00C268DC"/>
    <w:rsid w:val="00C26B8E"/>
    <w:rsid w:val="00C271D8"/>
    <w:rsid w:val="00C279AA"/>
    <w:rsid w:val="00C30572"/>
    <w:rsid w:val="00C31449"/>
    <w:rsid w:val="00C31477"/>
    <w:rsid w:val="00C3193B"/>
    <w:rsid w:val="00C31D3C"/>
    <w:rsid w:val="00C332B5"/>
    <w:rsid w:val="00C3386B"/>
    <w:rsid w:val="00C33B8F"/>
    <w:rsid w:val="00C340A2"/>
    <w:rsid w:val="00C353EC"/>
    <w:rsid w:val="00C361A3"/>
    <w:rsid w:val="00C361E4"/>
    <w:rsid w:val="00C36836"/>
    <w:rsid w:val="00C37296"/>
    <w:rsid w:val="00C372C3"/>
    <w:rsid w:val="00C3760F"/>
    <w:rsid w:val="00C3796B"/>
    <w:rsid w:val="00C37AA7"/>
    <w:rsid w:val="00C37ADC"/>
    <w:rsid w:val="00C37CE0"/>
    <w:rsid w:val="00C401E4"/>
    <w:rsid w:val="00C404B8"/>
    <w:rsid w:val="00C40BC0"/>
    <w:rsid w:val="00C40F40"/>
    <w:rsid w:val="00C4277D"/>
    <w:rsid w:val="00C42986"/>
    <w:rsid w:val="00C42DE4"/>
    <w:rsid w:val="00C42F7B"/>
    <w:rsid w:val="00C43405"/>
    <w:rsid w:val="00C4455F"/>
    <w:rsid w:val="00C4585F"/>
    <w:rsid w:val="00C45AE9"/>
    <w:rsid w:val="00C46356"/>
    <w:rsid w:val="00C466B6"/>
    <w:rsid w:val="00C46B46"/>
    <w:rsid w:val="00C46BC7"/>
    <w:rsid w:val="00C46D77"/>
    <w:rsid w:val="00C46E2A"/>
    <w:rsid w:val="00C47093"/>
    <w:rsid w:val="00C47738"/>
    <w:rsid w:val="00C47D52"/>
    <w:rsid w:val="00C47F7D"/>
    <w:rsid w:val="00C502C5"/>
    <w:rsid w:val="00C503AC"/>
    <w:rsid w:val="00C50AD2"/>
    <w:rsid w:val="00C50CFB"/>
    <w:rsid w:val="00C512B8"/>
    <w:rsid w:val="00C512CE"/>
    <w:rsid w:val="00C514B5"/>
    <w:rsid w:val="00C514BF"/>
    <w:rsid w:val="00C5161B"/>
    <w:rsid w:val="00C5176E"/>
    <w:rsid w:val="00C5186B"/>
    <w:rsid w:val="00C51ED1"/>
    <w:rsid w:val="00C52304"/>
    <w:rsid w:val="00C525E7"/>
    <w:rsid w:val="00C52BF2"/>
    <w:rsid w:val="00C52C58"/>
    <w:rsid w:val="00C53073"/>
    <w:rsid w:val="00C534AC"/>
    <w:rsid w:val="00C53955"/>
    <w:rsid w:val="00C54315"/>
    <w:rsid w:val="00C5453A"/>
    <w:rsid w:val="00C54591"/>
    <w:rsid w:val="00C5476E"/>
    <w:rsid w:val="00C54F09"/>
    <w:rsid w:val="00C550A2"/>
    <w:rsid w:val="00C5548D"/>
    <w:rsid w:val="00C56B63"/>
    <w:rsid w:val="00C57FE2"/>
    <w:rsid w:val="00C600D5"/>
    <w:rsid w:val="00C60582"/>
    <w:rsid w:val="00C60AF1"/>
    <w:rsid w:val="00C6103D"/>
    <w:rsid w:val="00C61AFD"/>
    <w:rsid w:val="00C61C96"/>
    <w:rsid w:val="00C628F5"/>
    <w:rsid w:val="00C6311F"/>
    <w:rsid w:val="00C6409A"/>
    <w:rsid w:val="00C640F4"/>
    <w:rsid w:val="00C646BA"/>
    <w:rsid w:val="00C6543B"/>
    <w:rsid w:val="00C6577C"/>
    <w:rsid w:val="00C658ED"/>
    <w:rsid w:val="00C65BF5"/>
    <w:rsid w:val="00C6615A"/>
    <w:rsid w:val="00C6634E"/>
    <w:rsid w:val="00C663A3"/>
    <w:rsid w:val="00C66BB4"/>
    <w:rsid w:val="00C66C0E"/>
    <w:rsid w:val="00C66E2C"/>
    <w:rsid w:val="00C67C40"/>
    <w:rsid w:val="00C705A2"/>
    <w:rsid w:val="00C70998"/>
    <w:rsid w:val="00C70F0D"/>
    <w:rsid w:val="00C711E6"/>
    <w:rsid w:val="00C71BD7"/>
    <w:rsid w:val="00C72071"/>
    <w:rsid w:val="00C723F8"/>
    <w:rsid w:val="00C7293A"/>
    <w:rsid w:val="00C72F27"/>
    <w:rsid w:val="00C73310"/>
    <w:rsid w:val="00C73359"/>
    <w:rsid w:val="00C736AD"/>
    <w:rsid w:val="00C736B6"/>
    <w:rsid w:val="00C73C75"/>
    <w:rsid w:val="00C73FA7"/>
    <w:rsid w:val="00C7418E"/>
    <w:rsid w:val="00C7425E"/>
    <w:rsid w:val="00C743F6"/>
    <w:rsid w:val="00C744C8"/>
    <w:rsid w:val="00C7469B"/>
    <w:rsid w:val="00C748F4"/>
    <w:rsid w:val="00C75669"/>
    <w:rsid w:val="00C75C9A"/>
    <w:rsid w:val="00C7609A"/>
    <w:rsid w:val="00C77307"/>
    <w:rsid w:val="00C77AC4"/>
    <w:rsid w:val="00C77D40"/>
    <w:rsid w:val="00C806A1"/>
    <w:rsid w:val="00C80B6F"/>
    <w:rsid w:val="00C80C3D"/>
    <w:rsid w:val="00C813D1"/>
    <w:rsid w:val="00C813DC"/>
    <w:rsid w:val="00C81E2F"/>
    <w:rsid w:val="00C81F6F"/>
    <w:rsid w:val="00C8299D"/>
    <w:rsid w:val="00C847E6"/>
    <w:rsid w:val="00C8499E"/>
    <w:rsid w:val="00C85937"/>
    <w:rsid w:val="00C861CF"/>
    <w:rsid w:val="00C86639"/>
    <w:rsid w:val="00C86650"/>
    <w:rsid w:val="00C87535"/>
    <w:rsid w:val="00C87907"/>
    <w:rsid w:val="00C900C5"/>
    <w:rsid w:val="00C9029A"/>
    <w:rsid w:val="00C90CC3"/>
    <w:rsid w:val="00C90D6B"/>
    <w:rsid w:val="00C91274"/>
    <w:rsid w:val="00C917D7"/>
    <w:rsid w:val="00C91EE3"/>
    <w:rsid w:val="00C9255B"/>
    <w:rsid w:val="00C92766"/>
    <w:rsid w:val="00C9282D"/>
    <w:rsid w:val="00C92D55"/>
    <w:rsid w:val="00C939E2"/>
    <w:rsid w:val="00C93E6E"/>
    <w:rsid w:val="00C94192"/>
    <w:rsid w:val="00C94225"/>
    <w:rsid w:val="00C943B7"/>
    <w:rsid w:val="00C94BA5"/>
    <w:rsid w:val="00C94C1B"/>
    <w:rsid w:val="00C94F03"/>
    <w:rsid w:val="00C95838"/>
    <w:rsid w:val="00C95D5C"/>
    <w:rsid w:val="00C95DC6"/>
    <w:rsid w:val="00C960F5"/>
    <w:rsid w:val="00C967CD"/>
    <w:rsid w:val="00C972A3"/>
    <w:rsid w:val="00C97CBE"/>
    <w:rsid w:val="00CA01D2"/>
    <w:rsid w:val="00CA03BB"/>
    <w:rsid w:val="00CA0882"/>
    <w:rsid w:val="00CA1005"/>
    <w:rsid w:val="00CA19BE"/>
    <w:rsid w:val="00CA1BC1"/>
    <w:rsid w:val="00CA1FDA"/>
    <w:rsid w:val="00CA2505"/>
    <w:rsid w:val="00CA2B30"/>
    <w:rsid w:val="00CA3703"/>
    <w:rsid w:val="00CA390B"/>
    <w:rsid w:val="00CA3E20"/>
    <w:rsid w:val="00CA438A"/>
    <w:rsid w:val="00CA4615"/>
    <w:rsid w:val="00CA4B01"/>
    <w:rsid w:val="00CA54FE"/>
    <w:rsid w:val="00CA57D9"/>
    <w:rsid w:val="00CA5CBD"/>
    <w:rsid w:val="00CA5CEE"/>
    <w:rsid w:val="00CA5FE6"/>
    <w:rsid w:val="00CA64F0"/>
    <w:rsid w:val="00CA66EB"/>
    <w:rsid w:val="00CA69DA"/>
    <w:rsid w:val="00CA719F"/>
    <w:rsid w:val="00CB01E3"/>
    <w:rsid w:val="00CB0227"/>
    <w:rsid w:val="00CB0C52"/>
    <w:rsid w:val="00CB1A6F"/>
    <w:rsid w:val="00CB1FDB"/>
    <w:rsid w:val="00CB2149"/>
    <w:rsid w:val="00CB22AC"/>
    <w:rsid w:val="00CB27ED"/>
    <w:rsid w:val="00CB2B54"/>
    <w:rsid w:val="00CB2F92"/>
    <w:rsid w:val="00CB3056"/>
    <w:rsid w:val="00CB3C7E"/>
    <w:rsid w:val="00CB3CF8"/>
    <w:rsid w:val="00CB4960"/>
    <w:rsid w:val="00CB4B4C"/>
    <w:rsid w:val="00CB4CD9"/>
    <w:rsid w:val="00CB5E72"/>
    <w:rsid w:val="00CB7329"/>
    <w:rsid w:val="00CB7614"/>
    <w:rsid w:val="00CB7ABA"/>
    <w:rsid w:val="00CB7AD6"/>
    <w:rsid w:val="00CB7ECC"/>
    <w:rsid w:val="00CB7F18"/>
    <w:rsid w:val="00CC0206"/>
    <w:rsid w:val="00CC0580"/>
    <w:rsid w:val="00CC0D04"/>
    <w:rsid w:val="00CC11DB"/>
    <w:rsid w:val="00CC138D"/>
    <w:rsid w:val="00CC22FD"/>
    <w:rsid w:val="00CC2FD3"/>
    <w:rsid w:val="00CC3BA0"/>
    <w:rsid w:val="00CC3EAE"/>
    <w:rsid w:val="00CC413D"/>
    <w:rsid w:val="00CC4317"/>
    <w:rsid w:val="00CC43ED"/>
    <w:rsid w:val="00CC483D"/>
    <w:rsid w:val="00CC4B41"/>
    <w:rsid w:val="00CC5A1B"/>
    <w:rsid w:val="00CC5AE2"/>
    <w:rsid w:val="00CC6021"/>
    <w:rsid w:val="00CC622B"/>
    <w:rsid w:val="00CC69D8"/>
    <w:rsid w:val="00CC6FBA"/>
    <w:rsid w:val="00CC71A4"/>
    <w:rsid w:val="00CC7320"/>
    <w:rsid w:val="00CC7B49"/>
    <w:rsid w:val="00CD03BB"/>
    <w:rsid w:val="00CD0436"/>
    <w:rsid w:val="00CD0A83"/>
    <w:rsid w:val="00CD0BB8"/>
    <w:rsid w:val="00CD1292"/>
    <w:rsid w:val="00CD1D69"/>
    <w:rsid w:val="00CD1FCE"/>
    <w:rsid w:val="00CD27B1"/>
    <w:rsid w:val="00CD308C"/>
    <w:rsid w:val="00CD33FD"/>
    <w:rsid w:val="00CD34FE"/>
    <w:rsid w:val="00CD3714"/>
    <w:rsid w:val="00CD3914"/>
    <w:rsid w:val="00CD4112"/>
    <w:rsid w:val="00CD41AA"/>
    <w:rsid w:val="00CD43E6"/>
    <w:rsid w:val="00CD4402"/>
    <w:rsid w:val="00CD4671"/>
    <w:rsid w:val="00CD492F"/>
    <w:rsid w:val="00CD5316"/>
    <w:rsid w:val="00CD579C"/>
    <w:rsid w:val="00CD6108"/>
    <w:rsid w:val="00CD66D9"/>
    <w:rsid w:val="00CD6B77"/>
    <w:rsid w:val="00CD6F38"/>
    <w:rsid w:val="00CD7486"/>
    <w:rsid w:val="00CD75DC"/>
    <w:rsid w:val="00CD7ECC"/>
    <w:rsid w:val="00CE01AE"/>
    <w:rsid w:val="00CE0928"/>
    <w:rsid w:val="00CE0DBC"/>
    <w:rsid w:val="00CE13CD"/>
    <w:rsid w:val="00CE16D7"/>
    <w:rsid w:val="00CE1796"/>
    <w:rsid w:val="00CE1972"/>
    <w:rsid w:val="00CE1B8C"/>
    <w:rsid w:val="00CE1D60"/>
    <w:rsid w:val="00CE240E"/>
    <w:rsid w:val="00CE2624"/>
    <w:rsid w:val="00CE3588"/>
    <w:rsid w:val="00CE359F"/>
    <w:rsid w:val="00CE361C"/>
    <w:rsid w:val="00CE364D"/>
    <w:rsid w:val="00CE3AC2"/>
    <w:rsid w:val="00CE4274"/>
    <w:rsid w:val="00CE4E75"/>
    <w:rsid w:val="00CE5202"/>
    <w:rsid w:val="00CE5888"/>
    <w:rsid w:val="00CE59B2"/>
    <w:rsid w:val="00CE6273"/>
    <w:rsid w:val="00CE677A"/>
    <w:rsid w:val="00CE6A82"/>
    <w:rsid w:val="00CE6AC9"/>
    <w:rsid w:val="00CE7698"/>
    <w:rsid w:val="00CE7B16"/>
    <w:rsid w:val="00CE7DDC"/>
    <w:rsid w:val="00CE7EAB"/>
    <w:rsid w:val="00CF00D4"/>
    <w:rsid w:val="00CF010C"/>
    <w:rsid w:val="00CF0125"/>
    <w:rsid w:val="00CF0F01"/>
    <w:rsid w:val="00CF11F5"/>
    <w:rsid w:val="00CF1274"/>
    <w:rsid w:val="00CF16A7"/>
    <w:rsid w:val="00CF16C6"/>
    <w:rsid w:val="00CF1AAD"/>
    <w:rsid w:val="00CF1C18"/>
    <w:rsid w:val="00CF1C38"/>
    <w:rsid w:val="00CF2A4E"/>
    <w:rsid w:val="00CF3256"/>
    <w:rsid w:val="00CF32A1"/>
    <w:rsid w:val="00CF32A7"/>
    <w:rsid w:val="00CF359F"/>
    <w:rsid w:val="00CF35FD"/>
    <w:rsid w:val="00CF37A9"/>
    <w:rsid w:val="00CF496A"/>
    <w:rsid w:val="00CF4B8E"/>
    <w:rsid w:val="00CF54E4"/>
    <w:rsid w:val="00CF5AEA"/>
    <w:rsid w:val="00CF63AE"/>
    <w:rsid w:val="00CF653B"/>
    <w:rsid w:val="00CF6A85"/>
    <w:rsid w:val="00CF6C68"/>
    <w:rsid w:val="00CF7386"/>
    <w:rsid w:val="00CF7390"/>
    <w:rsid w:val="00CF7A1D"/>
    <w:rsid w:val="00CF7CBB"/>
    <w:rsid w:val="00D01591"/>
    <w:rsid w:val="00D01C17"/>
    <w:rsid w:val="00D01E99"/>
    <w:rsid w:val="00D02119"/>
    <w:rsid w:val="00D02F14"/>
    <w:rsid w:val="00D02F55"/>
    <w:rsid w:val="00D0328B"/>
    <w:rsid w:val="00D034CB"/>
    <w:rsid w:val="00D035FB"/>
    <w:rsid w:val="00D03A8E"/>
    <w:rsid w:val="00D059F1"/>
    <w:rsid w:val="00D067C2"/>
    <w:rsid w:val="00D06CFB"/>
    <w:rsid w:val="00D07598"/>
    <w:rsid w:val="00D078C3"/>
    <w:rsid w:val="00D07A47"/>
    <w:rsid w:val="00D07B5F"/>
    <w:rsid w:val="00D07D29"/>
    <w:rsid w:val="00D1024B"/>
    <w:rsid w:val="00D102D4"/>
    <w:rsid w:val="00D109FD"/>
    <w:rsid w:val="00D10A0C"/>
    <w:rsid w:val="00D10C22"/>
    <w:rsid w:val="00D10FBE"/>
    <w:rsid w:val="00D10FE2"/>
    <w:rsid w:val="00D118C5"/>
    <w:rsid w:val="00D121D0"/>
    <w:rsid w:val="00D12E2D"/>
    <w:rsid w:val="00D12E5A"/>
    <w:rsid w:val="00D12EBA"/>
    <w:rsid w:val="00D1329A"/>
    <w:rsid w:val="00D13751"/>
    <w:rsid w:val="00D13B3B"/>
    <w:rsid w:val="00D13B54"/>
    <w:rsid w:val="00D140F0"/>
    <w:rsid w:val="00D1428D"/>
    <w:rsid w:val="00D1438B"/>
    <w:rsid w:val="00D143BA"/>
    <w:rsid w:val="00D14BCB"/>
    <w:rsid w:val="00D15115"/>
    <w:rsid w:val="00D15379"/>
    <w:rsid w:val="00D1556D"/>
    <w:rsid w:val="00D1562B"/>
    <w:rsid w:val="00D1596D"/>
    <w:rsid w:val="00D16399"/>
    <w:rsid w:val="00D16D11"/>
    <w:rsid w:val="00D17600"/>
    <w:rsid w:val="00D17E1E"/>
    <w:rsid w:val="00D20550"/>
    <w:rsid w:val="00D2058D"/>
    <w:rsid w:val="00D20BED"/>
    <w:rsid w:val="00D20CF5"/>
    <w:rsid w:val="00D21DD3"/>
    <w:rsid w:val="00D22125"/>
    <w:rsid w:val="00D2225B"/>
    <w:rsid w:val="00D238FF"/>
    <w:rsid w:val="00D242F6"/>
    <w:rsid w:val="00D24D7D"/>
    <w:rsid w:val="00D2527E"/>
    <w:rsid w:val="00D25A14"/>
    <w:rsid w:val="00D25E16"/>
    <w:rsid w:val="00D25F31"/>
    <w:rsid w:val="00D26730"/>
    <w:rsid w:val="00D26EC5"/>
    <w:rsid w:val="00D2755D"/>
    <w:rsid w:val="00D276EC"/>
    <w:rsid w:val="00D277F7"/>
    <w:rsid w:val="00D27935"/>
    <w:rsid w:val="00D27ACF"/>
    <w:rsid w:val="00D27BBF"/>
    <w:rsid w:val="00D27DDB"/>
    <w:rsid w:val="00D27F5C"/>
    <w:rsid w:val="00D302BE"/>
    <w:rsid w:val="00D313E0"/>
    <w:rsid w:val="00D31D50"/>
    <w:rsid w:val="00D321F7"/>
    <w:rsid w:val="00D32535"/>
    <w:rsid w:val="00D32568"/>
    <w:rsid w:val="00D326DC"/>
    <w:rsid w:val="00D328D2"/>
    <w:rsid w:val="00D32921"/>
    <w:rsid w:val="00D32E66"/>
    <w:rsid w:val="00D3312E"/>
    <w:rsid w:val="00D333E8"/>
    <w:rsid w:val="00D33AD8"/>
    <w:rsid w:val="00D34265"/>
    <w:rsid w:val="00D34313"/>
    <w:rsid w:val="00D349EA"/>
    <w:rsid w:val="00D34BEC"/>
    <w:rsid w:val="00D34FFA"/>
    <w:rsid w:val="00D35038"/>
    <w:rsid w:val="00D354A1"/>
    <w:rsid w:val="00D35AC6"/>
    <w:rsid w:val="00D35BB2"/>
    <w:rsid w:val="00D36394"/>
    <w:rsid w:val="00D36549"/>
    <w:rsid w:val="00D36878"/>
    <w:rsid w:val="00D3697F"/>
    <w:rsid w:val="00D37197"/>
    <w:rsid w:val="00D37C35"/>
    <w:rsid w:val="00D37F2D"/>
    <w:rsid w:val="00D40737"/>
    <w:rsid w:val="00D40822"/>
    <w:rsid w:val="00D40B10"/>
    <w:rsid w:val="00D4114C"/>
    <w:rsid w:val="00D422A6"/>
    <w:rsid w:val="00D4232D"/>
    <w:rsid w:val="00D42408"/>
    <w:rsid w:val="00D426E1"/>
    <w:rsid w:val="00D42D52"/>
    <w:rsid w:val="00D42F17"/>
    <w:rsid w:val="00D430B6"/>
    <w:rsid w:val="00D43876"/>
    <w:rsid w:val="00D43996"/>
    <w:rsid w:val="00D43E38"/>
    <w:rsid w:val="00D43EC5"/>
    <w:rsid w:val="00D4414D"/>
    <w:rsid w:val="00D443B1"/>
    <w:rsid w:val="00D44754"/>
    <w:rsid w:val="00D44B2C"/>
    <w:rsid w:val="00D45093"/>
    <w:rsid w:val="00D45408"/>
    <w:rsid w:val="00D45508"/>
    <w:rsid w:val="00D456B3"/>
    <w:rsid w:val="00D46005"/>
    <w:rsid w:val="00D4606C"/>
    <w:rsid w:val="00D46101"/>
    <w:rsid w:val="00D463D4"/>
    <w:rsid w:val="00D4663B"/>
    <w:rsid w:val="00D46973"/>
    <w:rsid w:val="00D469E5"/>
    <w:rsid w:val="00D46BC2"/>
    <w:rsid w:val="00D478FD"/>
    <w:rsid w:val="00D47B62"/>
    <w:rsid w:val="00D47C2E"/>
    <w:rsid w:val="00D47EA7"/>
    <w:rsid w:val="00D50094"/>
    <w:rsid w:val="00D50272"/>
    <w:rsid w:val="00D50927"/>
    <w:rsid w:val="00D50CAA"/>
    <w:rsid w:val="00D511C2"/>
    <w:rsid w:val="00D5130C"/>
    <w:rsid w:val="00D51406"/>
    <w:rsid w:val="00D51C7A"/>
    <w:rsid w:val="00D51D1C"/>
    <w:rsid w:val="00D52232"/>
    <w:rsid w:val="00D52A0F"/>
    <w:rsid w:val="00D52B34"/>
    <w:rsid w:val="00D533A7"/>
    <w:rsid w:val="00D54CED"/>
    <w:rsid w:val="00D54D99"/>
    <w:rsid w:val="00D554FF"/>
    <w:rsid w:val="00D558F0"/>
    <w:rsid w:val="00D566D6"/>
    <w:rsid w:val="00D56A79"/>
    <w:rsid w:val="00D570C3"/>
    <w:rsid w:val="00D576EE"/>
    <w:rsid w:val="00D57CFB"/>
    <w:rsid w:val="00D60759"/>
    <w:rsid w:val="00D6081E"/>
    <w:rsid w:val="00D60A21"/>
    <w:rsid w:val="00D60AE2"/>
    <w:rsid w:val="00D6107C"/>
    <w:rsid w:val="00D61088"/>
    <w:rsid w:val="00D611C4"/>
    <w:rsid w:val="00D614C9"/>
    <w:rsid w:val="00D61524"/>
    <w:rsid w:val="00D6192C"/>
    <w:rsid w:val="00D61F1E"/>
    <w:rsid w:val="00D62323"/>
    <w:rsid w:val="00D6249D"/>
    <w:rsid w:val="00D63680"/>
    <w:rsid w:val="00D63BDF"/>
    <w:rsid w:val="00D642CA"/>
    <w:rsid w:val="00D6434B"/>
    <w:rsid w:val="00D65D65"/>
    <w:rsid w:val="00D65FE5"/>
    <w:rsid w:val="00D6665D"/>
    <w:rsid w:val="00D66AD7"/>
    <w:rsid w:val="00D66BE8"/>
    <w:rsid w:val="00D6772A"/>
    <w:rsid w:val="00D70613"/>
    <w:rsid w:val="00D70D18"/>
    <w:rsid w:val="00D70DAF"/>
    <w:rsid w:val="00D71804"/>
    <w:rsid w:val="00D718EC"/>
    <w:rsid w:val="00D71C69"/>
    <w:rsid w:val="00D71D7A"/>
    <w:rsid w:val="00D72514"/>
    <w:rsid w:val="00D725DF"/>
    <w:rsid w:val="00D728BB"/>
    <w:rsid w:val="00D72A8B"/>
    <w:rsid w:val="00D734B6"/>
    <w:rsid w:val="00D73540"/>
    <w:rsid w:val="00D7391D"/>
    <w:rsid w:val="00D73A77"/>
    <w:rsid w:val="00D740E2"/>
    <w:rsid w:val="00D74C50"/>
    <w:rsid w:val="00D75702"/>
    <w:rsid w:val="00D75C3C"/>
    <w:rsid w:val="00D76ACE"/>
    <w:rsid w:val="00D76B73"/>
    <w:rsid w:val="00D777C0"/>
    <w:rsid w:val="00D77911"/>
    <w:rsid w:val="00D77980"/>
    <w:rsid w:val="00D77A01"/>
    <w:rsid w:val="00D80407"/>
    <w:rsid w:val="00D804C7"/>
    <w:rsid w:val="00D8139B"/>
    <w:rsid w:val="00D8140B"/>
    <w:rsid w:val="00D81B61"/>
    <w:rsid w:val="00D81C97"/>
    <w:rsid w:val="00D81D9E"/>
    <w:rsid w:val="00D82BC4"/>
    <w:rsid w:val="00D83820"/>
    <w:rsid w:val="00D83A11"/>
    <w:rsid w:val="00D83B28"/>
    <w:rsid w:val="00D848C6"/>
    <w:rsid w:val="00D84C8A"/>
    <w:rsid w:val="00D85925"/>
    <w:rsid w:val="00D8605A"/>
    <w:rsid w:val="00D8659C"/>
    <w:rsid w:val="00D86CD1"/>
    <w:rsid w:val="00D86DA3"/>
    <w:rsid w:val="00D8789F"/>
    <w:rsid w:val="00D900B8"/>
    <w:rsid w:val="00D908C5"/>
    <w:rsid w:val="00D90931"/>
    <w:rsid w:val="00D9118E"/>
    <w:rsid w:val="00D91720"/>
    <w:rsid w:val="00D91AEB"/>
    <w:rsid w:val="00D9200E"/>
    <w:rsid w:val="00D93841"/>
    <w:rsid w:val="00D938E3"/>
    <w:rsid w:val="00D93E56"/>
    <w:rsid w:val="00D9449D"/>
    <w:rsid w:val="00D94E46"/>
    <w:rsid w:val="00D94E54"/>
    <w:rsid w:val="00D9515E"/>
    <w:rsid w:val="00D95225"/>
    <w:rsid w:val="00D95946"/>
    <w:rsid w:val="00D95C93"/>
    <w:rsid w:val="00D96BC0"/>
    <w:rsid w:val="00D96C9B"/>
    <w:rsid w:val="00D96D5B"/>
    <w:rsid w:val="00D96D85"/>
    <w:rsid w:val="00D9724D"/>
    <w:rsid w:val="00D97DC6"/>
    <w:rsid w:val="00D97E88"/>
    <w:rsid w:val="00DA1179"/>
    <w:rsid w:val="00DA1504"/>
    <w:rsid w:val="00DA1507"/>
    <w:rsid w:val="00DA17E7"/>
    <w:rsid w:val="00DA1950"/>
    <w:rsid w:val="00DA27B7"/>
    <w:rsid w:val="00DA2A2B"/>
    <w:rsid w:val="00DA2A6E"/>
    <w:rsid w:val="00DA3167"/>
    <w:rsid w:val="00DA3BE4"/>
    <w:rsid w:val="00DA3D49"/>
    <w:rsid w:val="00DA472B"/>
    <w:rsid w:val="00DA47F8"/>
    <w:rsid w:val="00DA5110"/>
    <w:rsid w:val="00DA576C"/>
    <w:rsid w:val="00DA5909"/>
    <w:rsid w:val="00DA6F09"/>
    <w:rsid w:val="00DA7094"/>
    <w:rsid w:val="00DA718E"/>
    <w:rsid w:val="00DA783B"/>
    <w:rsid w:val="00DA7A57"/>
    <w:rsid w:val="00DA7B41"/>
    <w:rsid w:val="00DA7D01"/>
    <w:rsid w:val="00DB0093"/>
    <w:rsid w:val="00DB14E3"/>
    <w:rsid w:val="00DB16E2"/>
    <w:rsid w:val="00DB2745"/>
    <w:rsid w:val="00DB3188"/>
    <w:rsid w:val="00DB348B"/>
    <w:rsid w:val="00DB378F"/>
    <w:rsid w:val="00DB480A"/>
    <w:rsid w:val="00DB4E28"/>
    <w:rsid w:val="00DB558C"/>
    <w:rsid w:val="00DB582A"/>
    <w:rsid w:val="00DB6812"/>
    <w:rsid w:val="00DB6A6D"/>
    <w:rsid w:val="00DB6E68"/>
    <w:rsid w:val="00DB7069"/>
    <w:rsid w:val="00DB7099"/>
    <w:rsid w:val="00DB77EC"/>
    <w:rsid w:val="00DB7B88"/>
    <w:rsid w:val="00DC089F"/>
    <w:rsid w:val="00DC08C8"/>
    <w:rsid w:val="00DC09D0"/>
    <w:rsid w:val="00DC0B86"/>
    <w:rsid w:val="00DC0CA4"/>
    <w:rsid w:val="00DC121A"/>
    <w:rsid w:val="00DC1BD5"/>
    <w:rsid w:val="00DC21BD"/>
    <w:rsid w:val="00DC2419"/>
    <w:rsid w:val="00DC25F7"/>
    <w:rsid w:val="00DC311B"/>
    <w:rsid w:val="00DC394B"/>
    <w:rsid w:val="00DC398A"/>
    <w:rsid w:val="00DC5204"/>
    <w:rsid w:val="00DC53C7"/>
    <w:rsid w:val="00DC55F2"/>
    <w:rsid w:val="00DC5773"/>
    <w:rsid w:val="00DC5C64"/>
    <w:rsid w:val="00DC5FA3"/>
    <w:rsid w:val="00DC65F3"/>
    <w:rsid w:val="00DC6634"/>
    <w:rsid w:val="00DC736D"/>
    <w:rsid w:val="00DC7D44"/>
    <w:rsid w:val="00DC7E4E"/>
    <w:rsid w:val="00DC7F14"/>
    <w:rsid w:val="00DD0AC8"/>
    <w:rsid w:val="00DD0C9D"/>
    <w:rsid w:val="00DD15C1"/>
    <w:rsid w:val="00DD21C4"/>
    <w:rsid w:val="00DD2466"/>
    <w:rsid w:val="00DD2857"/>
    <w:rsid w:val="00DD2C3A"/>
    <w:rsid w:val="00DD2E58"/>
    <w:rsid w:val="00DD337E"/>
    <w:rsid w:val="00DD360A"/>
    <w:rsid w:val="00DD3B1A"/>
    <w:rsid w:val="00DD3C14"/>
    <w:rsid w:val="00DD3E7B"/>
    <w:rsid w:val="00DD4AB1"/>
    <w:rsid w:val="00DD5456"/>
    <w:rsid w:val="00DD62F3"/>
    <w:rsid w:val="00DD67E8"/>
    <w:rsid w:val="00DD6B4A"/>
    <w:rsid w:val="00DD7892"/>
    <w:rsid w:val="00DE0243"/>
    <w:rsid w:val="00DE08C2"/>
    <w:rsid w:val="00DE11B2"/>
    <w:rsid w:val="00DE1AEA"/>
    <w:rsid w:val="00DE2920"/>
    <w:rsid w:val="00DE2C0A"/>
    <w:rsid w:val="00DE2CD0"/>
    <w:rsid w:val="00DE33C7"/>
    <w:rsid w:val="00DE3984"/>
    <w:rsid w:val="00DE3CD8"/>
    <w:rsid w:val="00DE3EEB"/>
    <w:rsid w:val="00DE4579"/>
    <w:rsid w:val="00DE49B1"/>
    <w:rsid w:val="00DE5208"/>
    <w:rsid w:val="00DE5BC8"/>
    <w:rsid w:val="00DE61E2"/>
    <w:rsid w:val="00DE628E"/>
    <w:rsid w:val="00DE681B"/>
    <w:rsid w:val="00DE68E4"/>
    <w:rsid w:val="00DE6924"/>
    <w:rsid w:val="00DE6F70"/>
    <w:rsid w:val="00DE7452"/>
    <w:rsid w:val="00DE7E0C"/>
    <w:rsid w:val="00DE7E89"/>
    <w:rsid w:val="00DF001D"/>
    <w:rsid w:val="00DF02E6"/>
    <w:rsid w:val="00DF0969"/>
    <w:rsid w:val="00DF1AEC"/>
    <w:rsid w:val="00DF1BA3"/>
    <w:rsid w:val="00DF1DA5"/>
    <w:rsid w:val="00DF2923"/>
    <w:rsid w:val="00DF2A43"/>
    <w:rsid w:val="00DF2CFB"/>
    <w:rsid w:val="00DF33A2"/>
    <w:rsid w:val="00DF34A2"/>
    <w:rsid w:val="00DF3C75"/>
    <w:rsid w:val="00DF3F02"/>
    <w:rsid w:val="00DF4779"/>
    <w:rsid w:val="00DF4965"/>
    <w:rsid w:val="00DF5192"/>
    <w:rsid w:val="00DF5203"/>
    <w:rsid w:val="00DF5206"/>
    <w:rsid w:val="00DF5288"/>
    <w:rsid w:val="00DF5BEE"/>
    <w:rsid w:val="00DF6047"/>
    <w:rsid w:val="00DF681E"/>
    <w:rsid w:val="00DF687E"/>
    <w:rsid w:val="00DF7197"/>
    <w:rsid w:val="00E0033D"/>
    <w:rsid w:val="00E003A8"/>
    <w:rsid w:val="00E00508"/>
    <w:rsid w:val="00E00629"/>
    <w:rsid w:val="00E00C2E"/>
    <w:rsid w:val="00E00F3E"/>
    <w:rsid w:val="00E00F44"/>
    <w:rsid w:val="00E01102"/>
    <w:rsid w:val="00E014D0"/>
    <w:rsid w:val="00E015E5"/>
    <w:rsid w:val="00E01608"/>
    <w:rsid w:val="00E01B09"/>
    <w:rsid w:val="00E01CAB"/>
    <w:rsid w:val="00E01EE7"/>
    <w:rsid w:val="00E02928"/>
    <w:rsid w:val="00E02BFF"/>
    <w:rsid w:val="00E030F8"/>
    <w:rsid w:val="00E0347C"/>
    <w:rsid w:val="00E04321"/>
    <w:rsid w:val="00E0455B"/>
    <w:rsid w:val="00E04585"/>
    <w:rsid w:val="00E04B1F"/>
    <w:rsid w:val="00E04C35"/>
    <w:rsid w:val="00E04F70"/>
    <w:rsid w:val="00E04FC6"/>
    <w:rsid w:val="00E053A7"/>
    <w:rsid w:val="00E056A2"/>
    <w:rsid w:val="00E056A9"/>
    <w:rsid w:val="00E0582C"/>
    <w:rsid w:val="00E05A06"/>
    <w:rsid w:val="00E05FA3"/>
    <w:rsid w:val="00E073A0"/>
    <w:rsid w:val="00E074E6"/>
    <w:rsid w:val="00E07B74"/>
    <w:rsid w:val="00E10C17"/>
    <w:rsid w:val="00E10CD0"/>
    <w:rsid w:val="00E10DBA"/>
    <w:rsid w:val="00E10F86"/>
    <w:rsid w:val="00E11597"/>
    <w:rsid w:val="00E11900"/>
    <w:rsid w:val="00E11A21"/>
    <w:rsid w:val="00E11B1C"/>
    <w:rsid w:val="00E11CA8"/>
    <w:rsid w:val="00E12455"/>
    <w:rsid w:val="00E13082"/>
    <w:rsid w:val="00E139FB"/>
    <w:rsid w:val="00E147C0"/>
    <w:rsid w:val="00E147F7"/>
    <w:rsid w:val="00E14C28"/>
    <w:rsid w:val="00E152D5"/>
    <w:rsid w:val="00E1556D"/>
    <w:rsid w:val="00E157F3"/>
    <w:rsid w:val="00E1599E"/>
    <w:rsid w:val="00E15D5A"/>
    <w:rsid w:val="00E15DDF"/>
    <w:rsid w:val="00E173FF"/>
    <w:rsid w:val="00E1798F"/>
    <w:rsid w:val="00E17C21"/>
    <w:rsid w:val="00E17D0B"/>
    <w:rsid w:val="00E20A87"/>
    <w:rsid w:val="00E20C29"/>
    <w:rsid w:val="00E20C32"/>
    <w:rsid w:val="00E20CA4"/>
    <w:rsid w:val="00E22380"/>
    <w:rsid w:val="00E23432"/>
    <w:rsid w:val="00E238B9"/>
    <w:rsid w:val="00E23A71"/>
    <w:rsid w:val="00E23CC0"/>
    <w:rsid w:val="00E24A64"/>
    <w:rsid w:val="00E24ACE"/>
    <w:rsid w:val="00E24BE8"/>
    <w:rsid w:val="00E25B9C"/>
    <w:rsid w:val="00E263E1"/>
    <w:rsid w:val="00E26C91"/>
    <w:rsid w:val="00E27217"/>
    <w:rsid w:val="00E2747B"/>
    <w:rsid w:val="00E27716"/>
    <w:rsid w:val="00E27851"/>
    <w:rsid w:val="00E303BD"/>
    <w:rsid w:val="00E313CE"/>
    <w:rsid w:val="00E3156D"/>
    <w:rsid w:val="00E31B71"/>
    <w:rsid w:val="00E322A3"/>
    <w:rsid w:val="00E32929"/>
    <w:rsid w:val="00E32EE2"/>
    <w:rsid w:val="00E340CE"/>
    <w:rsid w:val="00E34B78"/>
    <w:rsid w:val="00E34E51"/>
    <w:rsid w:val="00E35038"/>
    <w:rsid w:val="00E3506C"/>
    <w:rsid w:val="00E354DC"/>
    <w:rsid w:val="00E35D97"/>
    <w:rsid w:val="00E36810"/>
    <w:rsid w:val="00E36A39"/>
    <w:rsid w:val="00E37387"/>
    <w:rsid w:val="00E374B8"/>
    <w:rsid w:val="00E376DD"/>
    <w:rsid w:val="00E402C0"/>
    <w:rsid w:val="00E40775"/>
    <w:rsid w:val="00E420C9"/>
    <w:rsid w:val="00E421AC"/>
    <w:rsid w:val="00E42739"/>
    <w:rsid w:val="00E42B5C"/>
    <w:rsid w:val="00E436E4"/>
    <w:rsid w:val="00E44536"/>
    <w:rsid w:val="00E44C14"/>
    <w:rsid w:val="00E44EF2"/>
    <w:rsid w:val="00E45AA0"/>
    <w:rsid w:val="00E46C3B"/>
    <w:rsid w:val="00E47357"/>
    <w:rsid w:val="00E4750B"/>
    <w:rsid w:val="00E500DB"/>
    <w:rsid w:val="00E503EB"/>
    <w:rsid w:val="00E508E2"/>
    <w:rsid w:val="00E50B44"/>
    <w:rsid w:val="00E51366"/>
    <w:rsid w:val="00E51DEF"/>
    <w:rsid w:val="00E529DD"/>
    <w:rsid w:val="00E52BCB"/>
    <w:rsid w:val="00E52C94"/>
    <w:rsid w:val="00E53627"/>
    <w:rsid w:val="00E538BC"/>
    <w:rsid w:val="00E53D75"/>
    <w:rsid w:val="00E54B93"/>
    <w:rsid w:val="00E54D62"/>
    <w:rsid w:val="00E55379"/>
    <w:rsid w:val="00E5569A"/>
    <w:rsid w:val="00E5599A"/>
    <w:rsid w:val="00E569F6"/>
    <w:rsid w:val="00E56E29"/>
    <w:rsid w:val="00E56E3C"/>
    <w:rsid w:val="00E57908"/>
    <w:rsid w:val="00E579B2"/>
    <w:rsid w:val="00E579D1"/>
    <w:rsid w:val="00E57FB0"/>
    <w:rsid w:val="00E607EC"/>
    <w:rsid w:val="00E60B57"/>
    <w:rsid w:val="00E61060"/>
    <w:rsid w:val="00E613DD"/>
    <w:rsid w:val="00E61538"/>
    <w:rsid w:val="00E61DDC"/>
    <w:rsid w:val="00E62457"/>
    <w:rsid w:val="00E626DE"/>
    <w:rsid w:val="00E62D91"/>
    <w:rsid w:val="00E63119"/>
    <w:rsid w:val="00E63254"/>
    <w:rsid w:val="00E632BE"/>
    <w:rsid w:val="00E63381"/>
    <w:rsid w:val="00E6354E"/>
    <w:rsid w:val="00E636AE"/>
    <w:rsid w:val="00E65161"/>
    <w:rsid w:val="00E65184"/>
    <w:rsid w:val="00E6555C"/>
    <w:rsid w:val="00E65568"/>
    <w:rsid w:val="00E65898"/>
    <w:rsid w:val="00E6604A"/>
    <w:rsid w:val="00E66528"/>
    <w:rsid w:val="00E67D17"/>
    <w:rsid w:val="00E702FF"/>
    <w:rsid w:val="00E70664"/>
    <w:rsid w:val="00E70931"/>
    <w:rsid w:val="00E70C33"/>
    <w:rsid w:val="00E7175F"/>
    <w:rsid w:val="00E719F8"/>
    <w:rsid w:val="00E71C67"/>
    <w:rsid w:val="00E71D3D"/>
    <w:rsid w:val="00E72456"/>
    <w:rsid w:val="00E72D9C"/>
    <w:rsid w:val="00E73A1D"/>
    <w:rsid w:val="00E73ACD"/>
    <w:rsid w:val="00E73B21"/>
    <w:rsid w:val="00E740FD"/>
    <w:rsid w:val="00E74312"/>
    <w:rsid w:val="00E74337"/>
    <w:rsid w:val="00E743D8"/>
    <w:rsid w:val="00E74574"/>
    <w:rsid w:val="00E747C3"/>
    <w:rsid w:val="00E749C3"/>
    <w:rsid w:val="00E74A4F"/>
    <w:rsid w:val="00E76162"/>
    <w:rsid w:val="00E76195"/>
    <w:rsid w:val="00E76779"/>
    <w:rsid w:val="00E76D04"/>
    <w:rsid w:val="00E77676"/>
    <w:rsid w:val="00E80312"/>
    <w:rsid w:val="00E806FB"/>
    <w:rsid w:val="00E80B5D"/>
    <w:rsid w:val="00E80D10"/>
    <w:rsid w:val="00E80DAC"/>
    <w:rsid w:val="00E820C3"/>
    <w:rsid w:val="00E820F8"/>
    <w:rsid w:val="00E823B8"/>
    <w:rsid w:val="00E8322D"/>
    <w:rsid w:val="00E8342B"/>
    <w:rsid w:val="00E84072"/>
    <w:rsid w:val="00E84130"/>
    <w:rsid w:val="00E841D2"/>
    <w:rsid w:val="00E849B5"/>
    <w:rsid w:val="00E84AA5"/>
    <w:rsid w:val="00E84B18"/>
    <w:rsid w:val="00E84C4D"/>
    <w:rsid w:val="00E84FE8"/>
    <w:rsid w:val="00E8509A"/>
    <w:rsid w:val="00E855A5"/>
    <w:rsid w:val="00E85B76"/>
    <w:rsid w:val="00E862BC"/>
    <w:rsid w:val="00E86784"/>
    <w:rsid w:val="00E86861"/>
    <w:rsid w:val="00E872AA"/>
    <w:rsid w:val="00E87C86"/>
    <w:rsid w:val="00E90063"/>
    <w:rsid w:val="00E9078D"/>
    <w:rsid w:val="00E90E37"/>
    <w:rsid w:val="00E9143E"/>
    <w:rsid w:val="00E9150F"/>
    <w:rsid w:val="00E91868"/>
    <w:rsid w:val="00E91EA0"/>
    <w:rsid w:val="00E91EEA"/>
    <w:rsid w:val="00E91FA3"/>
    <w:rsid w:val="00E92A47"/>
    <w:rsid w:val="00E935D1"/>
    <w:rsid w:val="00E941AE"/>
    <w:rsid w:val="00E9497E"/>
    <w:rsid w:val="00E94CCF"/>
    <w:rsid w:val="00E94E10"/>
    <w:rsid w:val="00E94F7D"/>
    <w:rsid w:val="00E953FB"/>
    <w:rsid w:val="00E95587"/>
    <w:rsid w:val="00E9608C"/>
    <w:rsid w:val="00E9617C"/>
    <w:rsid w:val="00E962D2"/>
    <w:rsid w:val="00E966B2"/>
    <w:rsid w:val="00E96F32"/>
    <w:rsid w:val="00E97259"/>
    <w:rsid w:val="00E97BE8"/>
    <w:rsid w:val="00E97E6D"/>
    <w:rsid w:val="00E97F1A"/>
    <w:rsid w:val="00EA01AB"/>
    <w:rsid w:val="00EA05DE"/>
    <w:rsid w:val="00EA0BD3"/>
    <w:rsid w:val="00EA0DA0"/>
    <w:rsid w:val="00EA0EE1"/>
    <w:rsid w:val="00EA1CAF"/>
    <w:rsid w:val="00EA2822"/>
    <w:rsid w:val="00EA2964"/>
    <w:rsid w:val="00EA299C"/>
    <w:rsid w:val="00EA2AD0"/>
    <w:rsid w:val="00EA3D8B"/>
    <w:rsid w:val="00EA5079"/>
    <w:rsid w:val="00EA5226"/>
    <w:rsid w:val="00EA5971"/>
    <w:rsid w:val="00EA609C"/>
    <w:rsid w:val="00EA63F2"/>
    <w:rsid w:val="00EA6629"/>
    <w:rsid w:val="00EA70FB"/>
    <w:rsid w:val="00EA754D"/>
    <w:rsid w:val="00EA7B23"/>
    <w:rsid w:val="00EA7B70"/>
    <w:rsid w:val="00EA7BF5"/>
    <w:rsid w:val="00EA7EF0"/>
    <w:rsid w:val="00EB0271"/>
    <w:rsid w:val="00EB0541"/>
    <w:rsid w:val="00EB1488"/>
    <w:rsid w:val="00EB1E6E"/>
    <w:rsid w:val="00EB2AB8"/>
    <w:rsid w:val="00EB3250"/>
    <w:rsid w:val="00EB33BC"/>
    <w:rsid w:val="00EB3A97"/>
    <w:rsid w:val="00EB4302"/>
    <w:rsid w:val="00EB436E"/>
    <w:rsid w:val="00EB43F0"/>
    <w:rsid w:val="00EB48C2"/>
    <w:rsid w:val="00EB48DD"/>
    <w:rsid w:val="00EB4D08"/>
    <w:rsid w:val="00EB53C0"/>
    <w:rsid w:val="00EB5557"/>
    <w:rsid w:val="00EB5615"/>
    <w:rsid w:val="00EB5B09"/>
    <w:rsid w:val="00EB5E35"/>
    <w:rsid w:val="00EB649A"/>
    <w:rsid w:val="00EB66C9"/>
    <w:rsid w:val="00EB6BBE"/>
    <w:rsid w:val="00EB73E3"/>
    <w:rsid w:val="00EC0284"/>
    <w:rsid w:val="00EC0FF8"/>
    <w:rsid w:val="00EC102B"/>
    <w:rsid w:val="00EC10C7"/>
    <w:rsid w:val="00EC11EF"/>
    <w:rsid w:val="00EC18EA"/>
    <w:rsid w:val="00EC22C8"/>
    <w:rsid w:val="00EC22D5"/>
    <w:rsid w:val="00EC24D9"/>
    <w:rsid w:val="00EC263D"/>
    <w:rsid w:val="00EC32D1"/>
    <w:rsid w:val="00EC3569"/>
    <w:rsid w:val="00EC35F3"/>
    <w:rsid w:val="00EC3DA9"/>
    <w:rsid w:val="00EC484A"/>
    <w:rsid w:val="00EC56C5"/>
    <w:rsid w:val="00EC59FB"/>
    <w:rsid w:val="00EC5EE3"/>
    <w:rsid w:val="00EC697A"/>
    <w:rsid w:val="00EC6B16"/>
    <w:rsid w:val="00EC6C9C"/>
    <w:rsid w:val="00EC6EE4"/>
    <w:rsid w:val="00EC700D"/>
    <w:rsid w:val="00EC78B6"/>
    <w:rsid w:val="00EC7DD1"/>
    <w:rsid w:val="00ED0A6C"/>
    <w:rsid w:val="00ED0B60"/>
    <w:rsid w:val="00ED17AF"/>
    <w:rsid w:val="00ED1F91"/>
    <w:rsid w:val="00ED3032"/>
    <w:rsid w:val="00ED36CD"/>
    <w:rsid w:val="00ED3B1F"/>
    <w:rsid w:val="00ED3B46"/>
    <w:rsid w:val="00ED48E0"/>
    <w:rsid w:val="00ED49DF"/>
    <w:rsid w:val="00ED5154"/>
    <w:rsid w:val="00ED5193"/>
    <w:rsid w:val="00ED55DA"/>
    <w:rsid w:val="00ED55E0"/>
    <w:rsid w:val="00ED56C0"/>
    <w:rsid w:val="00ED57FC"/>
    <w:rsid w:val="00ED5C04"/>
    <w:rsid w:val="00ED62F7"/>
    <w:rsid w:val="00ED6523"/>
    <w:rsid w:val="00ED6607"/>
    <w:rsid w:val="00ED740B"/>
    <w:rsid w:val="00ED7C78"/>
    <w:rsid w:val="00EE0CE8"/>
    <w:rsid w:val="00EE0DD6"/>
    <w:rsid w:val="00EE193B"/>
    <w:rsid w:val="00EE1B84"/>
    <w:rsid w:val="00EE2D0B"/>
    <w:rsid w:val="00EE3521"/>
    <w:rsid w:val="00EE4109"/>
    <w:rsid w:val="00EE4B24"/>
    <w:rsid w:val="00EE4D9F"/>
    <w:rsid w:val="00EE4E0F"/>
    <w:rsid w:val="00EE53A5"/>
    <w:rsid w:val="00EE5948"/>
    <w:rsid w:val="00EE5F62"/>
    <w:rsid w:val="00EE635E"/>
    <w:rsid w:val="00EE6804"/>
    <w:rsid w:val="00EE7230"/>
    <w:rsid w:val="00EE759A"/>
    <w:rsid w:val="00EF011D"/>
    <w:rsid w:val="00EF0D3C"/>
    <w:rsid w:val="00EF14F6"/>
    <w:rsid w:val="00EF1FC7"/>
    <w:rsid w:val="00EF257A"/>
    <w:rsid w:val="00EF30B0"/>
    <w:rsid w:val="00EF403D"/>
    <w:rsid w:val="00EF4775"/>
    <w:rsid w:val="00EF4815"/>
    <w:rsid w:val="00EF49A4"/>
    <w:rsid w:val="00EF4B17"/>
    <w:rsid w:val="00EF4CDB"/>
    <w:rsid w:val="00EF5C04"/>
    <w:rsid w:val="00EF5D2C"/>
    <w:rsid w:val="00EF657A"/>
    <w:rsid w:val="00EF6A28"/>
    <w:rsid w:val="00EF6C9F"/>
    <w:rsid w:val="00EF6CAE"/>
    <w:rsid w:val="00EF7C68"/>
    <w:rsid w:val="00EF7C90"/>
    <w:rsid w:val="00EF7DDE"/>
    <w:rsid w:val="00F00D18"/>
    <w:rsid w:val="00F01239"/>
    <w:rsid w:val="00F0206A"/>
    <w:rsid w:val="00F02176"/>
    <w:rsid w:val="00F024F5"/>
    <w:rsid w:val="00F02ED2"/>
    <w:rsid w:val="00F0340B"/>
    <w:rsid w:val="00F037DA"/>
    <w:rsid w:val="00F03A20"/>
    <w:rsid w:val="00F042B4"/>
    <w:rsid w:val="00F0430F"/>
    <w:rsid w:val="00F043B9"/>
    <w:rsid w:val="00F05347"/>
    <w:rsid w:val="00F053E5"/>
    <w:rsid w:val="00F05EDB"/>
    <w:rsid w:val="00F06347"/>
    <w:rsid w:val="00F07B46"/>
    <w:rsid w:val="00F07BCD"/>
    <w:rsid w:val="00F07F62"/>
    <w:rsid w:val="00F1043F"/>
    <w:rsid w:val="00F10704"/>
    <w:rsid w:val="00F108F4"/>
    <w:rsid w:val="00F10955"/>
    <w:rsid w:val="00F10C08"/>
    <w:rsid w:val="00F11401"/>
    <w:rsid w:val="00F11782"/>
    <w:rsid w:val="00F120D5"/>
    <w:rsid w:val="00F1258F"/>
    <w:rsid w:val="00F1282C"/>
    <w:rsid w:val="00F129BC"/>
    <w:rsid w:val="00F12C33"/>
    <w:rsid w:val="00F12C37"/>
    <w:rsid w:val="00F12D02"/>
    <w:rsid w:val="00F12ECA"/>
    <w:rsid w:val="00F131E7"/>
    <w:rsid w:val="00F1330F"/>
    <w:rsid w:val="00F13411"/>
    <w:rsid w:val="00F13ECA"/>
    <w:rsid w:val="00F1444D"/>
    <w:rsid w:val="00F149CC"/>
    <w:rsid w:val="00F14DA0"/>
    <w:rsid w:val="00F14F0D"/>
    <w:rsid w:val="00F15E08"/>
    <w:rsid w:val="00F15F52"/>
    <w:rsid w:val="00F1612E"/>
    <w:rsid w:val="00F1657F"/>
    <w:rsid w:val="00F16D85"/>
    <w:rsid w:val="00F174E7"/>
    <w:rsid w:val="00F175D3"/>
    <w:rsid w:val="00F200C8"/>
    <w:rsid w:val="00F20943"/>
    <w:rsid w:val="00F20C58"/>
    <w:rsid w:val="00F2109A"/>
    <w:rsid w:val="00F21B55"/>
    <w:rsid w:val="00F21F59"/>
    <w:rsid w:val="00F2208E"/>
    <w:rsid w:val="00F22104"/>
    <w:rsid w:val="00F22561"/>
    <w:rsid w:val="00F22567"/>
    <w:rsid w:val="00F225C6"/>
    <w:rsid w:val="00F2264B"/>
    <w:rsid w:val="00F22BFE"/>
    <w:rsid w:val="00F23028"/>
    <w:rsid w:val="00F23076"/>
    <w:rsid w:val="00F240E0"/>
    <w:rsid w:val="00F24DF4"/>
    <w:rsid w:val="00F24E03"/>
    <w:rsid w:val="00F24FBF"/>
    <w:rsid w:val="00F24FEC"/>
    <w:rsid w:val="00F258CE"/>
    <w:rsid w:val="00F25E28"/>
    <w:rsid w:val="00F261AA"/>
    <w:rsid w:val="00F26406"/>
    <w:rsid w:val="00F26BD7"/>
    <w:rsid w:val="00F26BF1"/>
    <w:rsid w:val="00F26D19"/>
    <w:rsid w:val="00F26E2F"/>
    <w:rsid w:val="00F26E82"/>
    <w:rsid w:val="00F27414"/>
    <w:rsid w:val="00F2786D"/>
    <w:rsid w:val="00F27A87"/>
    <w:rsid w:val="00F27AED"/>
    <w:rsid w:val="00F27E80"/>
    <w:rsid w:val="00F32BCF"/>
    <w:rsid w:val="00F339BD"/>
    <w:rsid w:val="00F34362"/>
    <w:rsid w:val="00F34BA2"/>
    <w:rsid w:val="00F34CE0"/>
    <w:rsid w:val="00F354E6"/>
    <w:rsid w:val="00F35A49"/>
    <w:rsid w:val="00F35D83"/>
    <w:rsid w:val="00F365CB"/>
    <w:rsid w:val="00F36716"/>
    <w:rsid w:val="00F367B4"/>
    <w:rsid w:val="00F36ECA"/>
    <w:rsid w:val="00F370E7"/>
    <w:rsid w:val="00F37771"/>
    <w:rsid w:val="00F377D7"/>
    <w:rsid w:val="00F37B1A"/>
    <w:rsid w:val="00F37BAA"/>
    <w:rsid w:val="00F40DF8"/>
    <w:rsid w:val="00F41166"/>
    <w:rsid w:val="00F41593"/>
    <w:rsid w:val="00F4185C"/>
    <w:rsid w:val="00F41A96"/>
    <w:rsid w:val="00F42468"/>
    <w:rsid w:val="00F43B8F"/>
    <w:rsid w:val="00F43F60"/>
    <w:rsid w:val="00F4408E"/>
    <w:rsid w:val="00F44647"/>
    <w:rsid w:val="00F463CE"/>
    <w:rsid w:val="00F46830"/>
    <w:rsid w:val="00F46988"/>
    <w:rsid w:val="00F47031"/>
    <w:rsid w:val="00F472F4"/>
    <w:rsid w:val="00F474B5"/>
    <w:rsid w:val="00F5056E"/>
    <w:rsid w:val="00F50596"/>
    <w:rsid w:val="00F50894"/>
    <w:rsid w:val="00F50DCB"/>
    <w:rsid w:val="00F50F6C"/>
    <w:rsid w:val="00F51087"/>
    <w:rsid w:val="00F51D0F"/>
    <w:rsid w:val="00F52310"/>
    <w:rsid w:val="00F52AEC"/>
    <w:rsid w:val="00F53768"/>
    <w:rsid w:val="00F53EB9"/>
    <w:rsid w:val="00F540DC"/>
    <w:rsid w:val="00F542DD"/>
    <w:rsid w:val="00F548DE"/>
    <w:rsid w:val="00F5492F"/>
    <w:rsid w:val="00F54F46"/>
    <w:rsid w:val="00F553B9"/>
    <w:rsid w:val="00F55A16"/>
    <w:rsid w:val="00F55CCE"/>
    <w:rsid w:val="00F56218"/>
    <w:rsid w:val="00F56C9B"/>
    <w:rsid w:val="00F57018"/>
    <w:rsid w:val="00F570B5"/>
    <w:rsid w:val="00F571E3"/>
    <w:rsid w:val="00F57314"/>
    <w:rsid w:val="00F57FF9"/>
    <w:rsid w:val="00F608BA"/>
    <w:rsid w:val="00F60E20"/>
    <w:rsid w:val="00F61CAD"/>
    <w:rsid w:val="00F61DCE"/>
    <w:rsid w:val="00F62281"/>
    <w:rsid w:val="00F626E2"/>
    <w:rsid w:val="00F633D5"/>
    <w:rsid w:val="00F63BFB"/>
    <w:rsid w:val="00F6441B"/>
    <w:rsid w:val="00F6547A"/>
    <w:rsid w:val="00F6550C"/>
    <w:rsid w:val="00F65659"/>
    <w:rsid w:val="00F65C5D"/>
    <w:rsid w:val="00F66C04"/>
    <w:rsid w:val="00F66F94"/>
    <w:rsid w:val="00F67A07"/>
    <w:rsid w:val="00F7056E"/>
    <w:rsid w:val="00F708F2"/>
    <w:rsid w:val="00F70C0D"/>
    <w:rsid w:val="00F710FA"/>
    <w:rsid w:val="00F71125"/>
    <w:rsid w:val="00F7181D"/>
    <w:rsid w:val="00F71CDC"/>
    <w:rsid w:val="00F71F79"/>
    <w:rsid w:val="00F72201"/>
    <w:rsid w:val="00F72E5E"/>
    <w:rsid w:val="00F73770"/>
    <w:rsid w:val="00F73800"/>
    <w:rsid w:val="00F73888"/>
    <w:rsid w:val="00F73FEB"/>
    <w:rsid w:val="00F745DE"/>
    <w:rsid w:val="00F746B8"/>
    <w:rsid w:val="00F7480F"/>
    <w:rsid w:val="00F74E4E"/>
    <w:rsid w:val="00F74E89"/>
    <w:rsid w:val="00F7654E"/>
    <w:rsid w:val="00F7662C"/>
    <w:rsid w:val="00F7677D"/>
    <w:rsid w:val="00F76EC1"/>
    <w:rsid w:val="00F7779A"/>
    <w:rsid w:val="00F77A74"/>
    <w:rsid w:val="00F77D94"/>
    <w:rsid w:val="00F806D4"/>
    <w:rsid w:val="00F80AB7"/>
    <w:rsid w:val="00F81107"/>
    <w:rsid w:val="00F822B6"/>
    <w:rsid w:val="00F82B0B"/>
    <w:rsid w:val="00F83281"/>
    <w:rsid w:val="00F83B9E"/>
    <w:rsid w:val="00F83D12"/>
    <w:rsid w:val="00F83E93"/>
    <w:rsid w:val="00F851C8"/>
    <w:rsid w:val="00F85A55"/>
    <w:rsid w:val="00F9083F"/>
    <w:rsid w:val="00F908DF"/>
    <w:rsid w:val="00F90E62"/>
    <w:rsid w:val="00F91243"/>
    <w:rsid w:val="00F91582"/>
    <w:rsid w:val="00F919CD"/>
    <w:rsid w:val="00F91BAD"/>
    <w:rsid w:val="00F91BE5"/>
    <w:rsid w:val="00F92128"/>
    <w:rsid w:val="00F925FF"/>
    <w:rsid w:val="00F928F0"/>
    <w:rsid w:val="00F92931"/>
    <w:rsid w:val="00F93190"/>
    <w:rsid w:val="00F93608"/>
    <w:rsid w:val="00F939EC"/>
    <w:rsid w:val="00F93AE3"/>
    <w:rsid w:val="00F93CFF"/>
    <w:rsid w:val="00F94080"/>
    <w:rsid w:val="00F94168"/>
    <w:rsid w:val="00F94898"/>
    <w:rsid w:val="00F94ADC"/>
    <w:rsid w:val="00F94BA2"/>
    <w:rsid w:val="00F94C9F"/>
    <w:rsid w:val="00F953A6"/>
    <w:rsid w:val="00F9624B"/>
    <w:rsid w:val="00F96826"/>
    <w:rsid w:val="00F96B5D"/>
    <w:rsid w:val="00F97124"/>
    <w:rsid w:val="00F971B3"/>
    <w:rsid w:val="00F974D2"/>
    <w:rsid w:val="00F979C5"/>
    <w:rsid w:val="00F97AA7"/>
    <w:rsid w:val="00FA036B"/>
    <w:rsid w:val="00FA03CE"/>
    <w:rsid w:val="00FA04F4"/>
    <w:rsid w:val="00FA08AA"/>
    <w:rsid w:val="00FA1283"/>
    <w:rsid w:val="00FA1687"/>
    <w:rsid w:val="00FA16E0"/>
    <w:rsid w:val="00FA1BFD"/>
    <w:rsid w:val="00FA21E8"/>
    <w:rsid w:val="00FA2614"/>
    <w:rsid w:val="00FA2CB6"/>
    <w:rsid w:val="00FA3E09"/>
    <w:rsid w:val="00FA4138"/>
    <w:rsid w:val="00FA4432"/>
    <w:rsid w:val="00FA4922"/>
    <w:rsid w:val="00FA4987"/>
    <w:rsid w:val="00FA4C0C"/>
    <w:rsid w:val="00FA4E7E"/>
    <w:rsid w:val="00FA51DB"/>
    <w:rsid w:val="00FA5884"/>
    <w:rsid w:val="00FA5AE1"/>
    <w:rsid w:val="00FA5EBE"/>
    <w:rsid w:val="00FA6380"/>
    <w:rsid w:val="00FA6557"/>
    <w:rsid w:val="00FA6D31"/>
    <w:rsid w:val="00FA71CA"/>
    <w:rsid w:val="00FA7D2F"/>
    <w:rsid w:val="00FB004B"/>
    <w:rsid w:val="00FB020E"/>
    <w:rsid w:val="00FB0612"/>
    <w:rsid w:val="00FB0738"/>
    <w:rsid w:val="00FB0811"/>
    <w:rsid w:val="00FB1410"/>
    <w:rsid w:val="00FB14C0"/>
    <w:rsid w:val="00FB1510"/>
    <w:rsid w:val="00FB1B1E"/>
    <w:rsid w:val="00FB2330"/>
    <w:rsid w:val="00FB267A"/>
    <w:rsid w:val="00FB27B6"/>
    <w:rsid w:val="00FB2F12"/>
    <w:rsid w:val="00FB3271"/>
    <w:rsid w:val="00FB354C"/>
    <w:rsid w:val="00FB38A6"/>
    <w:rsid w:val="00FB38D7"/>
    <w:rsid w:val="00FB42D1"/>
    <w:rsid w:val="00FB4412"/>
    <w:rsid w:val="00FB449D"/>
    <w:rsid w:val="00FB46DE"/>
    <w:rsid w:val="00FB49A7"/>
    <w:rsid w:val="00FB4BCC"/>
    <w:rsid w:val="00FB5413"/>
    <w:rsid w:val="00FB58FE"/>
    <w:rsid w:val="00FB5FA7"/>
    <w:rsid w:val="00FB6106"/>
    <w:rsid w:val="00FB64E8"/>
    <w:rsid w:val="00FB6C30"/>
    <w:rsid w:val="00FB7B32"/>
    <w:rsid w:val="00FC0478"/>
    <w:rsid w:val="00FC0709"/>
    <w:rsid w:val="00FC07B3"/>
    <w:rsid w:val="00FC106F"/>
    <w:rsid w:val="00FC151F"/>
    <w:rsid w:val="00FC184E"/>
    <w:rsid w:val="00FC19DF"/>
    <w:rsid w:val="00FC2705"/>
    <w:rsid w:val="00FC2DFA"/>
    <w:rsid w:val="00FC3912"/>
    <w:rsid w:val="00FC39E9"/>
    <w:rsid w:val="00FC3C90"/>
    <w:rsid w:val="00FC4D75"/>
    <w:rsid w:val="00FC4F02"/>
    <w:rsid w:val="00FC523D"/>
    <w:rsid w:val="00FC525C"/>
    <w:rsid w:val="00FC55C1"/>
    <w:rsid w:val="00FC562C"/>
    <w:rsid w:val="00FC5B3A"/>
    <w:rsid w:val="00FC5CB2"/>
    <w:rsid w:val="00FC60EB"/>
    <w:rsid w:val="00FC6722"/>
    <w:rsid w:val="00FC68AA"/>
    <w:rsid w:val="00FC6A6E"/>
    <w:rsid w:val="00FC7411"/>
    <w:rsid w:val="00FD1294"/>
    <w:rsid w:val="00FD138A"/>
    <w:rsid w:val="00FD147F"/>
    <w:rsid w:val="00FD150E"/>
    <w:rsid w:val="00FD1A75"/>
    <w:rsid w:val="00FD2878"/>
    <w:rsid w:val="00FD298D"/>
    <w:rsid w:val="00FD2ACB"/>
    <w:rsid w:val="00FD2D39"/>
    <w:rsid w:val="00FD369D"/>
    <w:rsid w:val="00FD3AB2"/>
    <w:rsid w:val="00FD3CC5"/>
    <w:rsid w:val="00FD4448"/>
    <w:rsid w:val="00FD4F74"/>
    <w:rsid w:val="00FD51A5"/>
    <w:rsid w:val="00FD53AF"/>
    <w:rsid w:val="00FD5838"/>
    <w:rsid w:val="00FD5AE1"/>
    <w:rsid w:val="00FD6C19"/>
    <w:rsid w:val="00FD710E"/>
    <w:rsid w:val="00FD7110"/>
    <w:rsid w:val="00FD71D0"/>
    <w:rsid w:val="00FD7423"/>
    <w:rsid w:val="00FD7CEF"/>
    <w:rsid w:val="00FE0813"/>
    <w:rsid w:val="00FE0A86"/>
    <w:rsid w:val="00FE103B"/>
    <w:rsid w:val="00FE1150"/>
    <w:rsid w:val="00FE1159"/>
    <w:rsid w:val="00FE127E"/>
    <w:rsid w:val="00FE12CB"/>
    <w:rsid w:val="00FE19C0"/>
    <w:rsid w:val="00FE21CA"/>
    <w:rsid w:val="00FE2570"/>
    <w:rsid w:val="00FE2AB7"/>
    <w:rsid w:val="00FE37C7"/>
    <w:rsid w:val="00FE39D1"/>
    <w:rsid w:val="00FE3BCA"/>
    <w:rsid w:val="00FE3F9E"/>
    <w:rsid w:val="00FE438E"/>
    <w:rsid w:val="00FE4638"/>
    <w:rsid w:val="00FE5AFC"/>
    <w:rsid w:val="00FE6D43"/>
    <w:rsid w:val="00FE7314"/>
    <w:rsid w:val="00FE7439"/>
    <w:rsid w:val="00FE74BB"/>
    <w:rsid w:val="00FE781F"/>
    <w:rsid w:val="00FF1459"/>
    <w:rsid w:val="00FF259C"/>
    <w:rsid w:val="00FF28D5"/>
    <w:rsid w:val="00FF2B31"/>
    <w:rsid w:val="00FF2C61"/>
    <w:rsid w:val="00FF2DA7"/>
    <w:rsid w:val="00FF2E3F"/>
    <w:rsid w:val="00FF322A"/>
    <w:rsid w:val="00FF37CA"/>
    <w:rsid w:val="00FF3985"/>
    <w:rsid w:val="00FF3B6B"/>
    <w:rsid w:val="00FF3EDD"/>
    <w:rsid w:val="00FF3EF2"/>
    <w:rsid w:val="00FF4B60"/>
    <w:rsid w:val="00FF5328"/>
    <w:rsid w:val="00FF583D"/>
    <w:rsid w:val="00FF60E5"/>
    <w:rsid w:val="00FF67F4"/>
    <w:rsid w:val="00FF68CC"/>
    <w:rsid w:val="00FF6C9C"/>
    <w:rsid w:val="00FF6E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0F1759"/>
  <w15:chartTrackingRefBased/>
  <w15:docId w15:val="{1A5B4F2A-80D0-4D70-A121-C3015F2A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table" w:styleId="TableGrid">
    <w:name w:val="Table Grid"/>
    <w:basedOn w:val="TableNormal"/>
    <w:uiPriority w:val="39"/>
    <w:rsid w:val="00832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Block">
    <w:name w:val="eMailBlock"/>
    <w:basedOn w:val="Title"/>
    <w:rPr>
      <w:sz w:val="26"/>
    </w:rPr>
  </w:style>
  <w:style w:type="character" w:customStyle="1" w:styleId="HeaderChar">
    <w:name w:val="Header Char"/>
    <w:basedOn w:val="DefaultParagraphFont"/>
    <w:link w:val="Header"/>
    <w:uiPriority w:val="99"/>
    <w:rsid w:val="003E1A80"/>
    <w:rPr>
      <w:rFonts w:ascii="Univers (W1)" w:hAnsi="Univers (W1)"/>
      <w:sz w:val="24"/>
      <w:lang w:eastAsia="en-US"/>
    </w:rPr>
  </w:style>
  <w:style w:type="character" w:customStyle="1" w:styleId="FooterChar">
    <w:name w:val="Footer Char"/>
    <w:basedOn w:val="DefaultParagraphFont"/>
    <w:link w:val="Footer"/>
    <w:uiPriority w:val="99"/>
    <w:rsid w:val="003E1A80"/>
    <w:rPr>
      <w:rFonts w:ascii="Univers (W1)" w:hAnsi="Univers (W1)"/>
      <w:sz w:val="24"/>
      <w:lang w:eastAsia="en-US"/>
    </w:rPr>
  </w:style>
  <w:style w:type="character" w:styleId="PageNumber">
    <w:name w:val="page number"/>
    <w:basedOn w:val="DefaultParagraphFont"/>
    <w:uiPriority w:val="99"/>
    <w:unhideWhenUsed/>
    <w:rsid w:val="003E1A80"/>
  </w:style>
  <w:style w:type="character" w:styleId="Hyperlink">
    <w:name w:val="Hyperlink"/>
    <w:basedOn w:val="DefaultParagraphFont"/>
    <w:uiPriority w:val="99"/>
    <w:unhideWhenUsed/>
    <w:rsid w:val="003E1A80"/>
    <w:rPr>
      <w:color w:val="0000FF"/>
      <w:u w:val="single"/>
    </w:rPr>
  </w:style>
  <w:style w:type="character" w:customStyle="1" w:styleId="apple-converted-space">
    <w:name w:val="apple-converted-space"/>
    <w:basedOn w:val="DefaultParagraphFont"/>
    <w:rsid w:val="003E1A80"/>
  </w:style>
  <w:style w:type="character" w:styleId="FollowedHyperlink">
    <w:name w:val="FollowedHyperlink"/>
    <w:basedOn w:val="DefaultParagraphFont"/>
    <w:uiPriority w:val="99"/>
    <w:unhideWhenUsed/>
    <w:rsid w:val="003E1A80"/>
    <w:rPr>
      <w:color w:val="954F72" w:themeColor="followedHyperlink"/>
      <w:u w:val="single"/>
    </w:rPr>
  </w:style>
  <w:style w:type="character" w:styleId="UnresolvedMention">
    <w:name w:val="Unresolved Mention"/>
    <w:basedOn w:val="DefaultParagraphFont"/>
    <w:uiPriority w:val="99"/>
    <w:semiHidden/>
    <w:unhideWhenUsed/>
    <w:rsid w:val="003E1A80"/>
    <w:rPr>
      <w:color w:val="605E5C"/>
      <w:shd w:val="clear" w:color="auto" w:fill="E1DFDD"/>
    </w:rPr>
  </w:style>
  <w:style w:type="paragraph" w:styleId="Revision">
    <w:name w:val="Revision"/>
    <w:hidden/>
    <w:uiPriority w:val="99"/>
    <w:semiHidden/>
    <w:rsid w:val="00FD6C19"/>
    <w:rPr>
      <w:sz w:val="24"/>
      <w:szCs w:val="24"/>
      <w:lang w:eastAsia="en-US"/>
    </w:rPr>
  </w:style>
  <w:style w:type="paragraph" w:styleId="BalloonText">
    <w:name w:val="Balloon Text"/>
    <w:basedOn w:val="Normal"/>
    <w:link w:val="BalloonTextChar"/>
    <w:rsid w:val="00FD6C19"/>
    <w:rPr>
      <w:rFonts w:ascii="Segoe UI" w:hAnsi="Segoe UI" w:cs="Segoe UI"/>
      <w:sz w:val="18"/>
      <w:szCs w:val="18"/>
    </w:rPr>
  </w:style>
  <w:style w:type="character" w:customStyle="1" w:styleId="BalloonTextChar">
    <w:name w:val="Balloon Text Char"/>
    <w:basedOn w:val="DefaultParagraphFont"/>
    <w:link w:val="BalloonText"/>
    <w:rsid w:val="00FD6C1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bailii.org/ew/cases/EWCA/Civ/2018/307.html" TargetMode="External"/><Relationship Id="rId39" Type="http://schemas.openxmlformats.org/officeDocument/2006/relationships/hyperlink" Target="https://www.bailii.org/ew/cases/EWHC/Fam/2020/2257.html" TargetMode="External"/><Relationship Id="rId3" Type="http://schemas.openxmlformats.org/officeDocument/2006/relationships/customXml" Target="../customXml/item3.xml"/><Relationship Id="rId21" Type="http://schemas.openxmlformats.org/officeDocument/2006/relationships/hyperlink" Target="https://www.bailii.org/ew/cases/EWHC/Fam/2016/3349.html" TargetMode="External"/><Relationship Id="rId34" Type="http://schemas.openxmlformats.org/officeDocument/2006/relationships/hyperlink" Target="https://www.bailii.org/ew/cases/EWHC/Fam/2019/3140.html" TargetMode="External"/><Relationship Id="rId42" Type="http://schemas.openxmlformats.org/officeDocument/2006/relationships/hyperlink" Target="https://www.bailii.org/ew/cases/EWHC/Fam/2020/3005.htm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bailii.org/ew/cases/EWCA/Civ/2018/307.html" TargetMode="External"/><Relationship Id="rId33" Type="http://schemas.openxmlformats.org/officeDocument/2006/relationships/hyperlink" Target="https://www.bailii.org/ew/cases/EWHC/Fam/2019/3140.html" TargetMode="External"/><Relationship Id="rId38" Type="http://schemas.openxmlformats.org/officeDocument/2006/relationships/hyperlink" Target="https://www.bailii.org/ew/cases/EWHC/Fam/2020/2235.html"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bailii.org/ew/cases/EWHC/Fam/2016/3234.html" TargetMode="External"/><Relationship Id="rId29" Type="http://schemas.openxmlformats.org/officeDocument/2006/relationships/hyperlink" Target="https://www.bailii.org/ew/cases/EWHC/Fam/2019/2561.html" TargetMode="External"/><Relationship Id="rId41" Type="http://schemas.openxmlformats.org/officeDocument/2006/relationships/hyperlink" Target="https://www.bailii.org/ew/cases/EWHC/Fam/2020/3005.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ailii.org/ew/cases/EWHC/Fam/2016/3361.html" TargetMode="External"/><Relationship Id="rId32" Type="http://schemas.openxmlformats.org/officeDocument/2006/relationships/hyperlink" Target="https://www.bailii.org/ew/cases/EWHC/Fam/2019/2732.html" TargetMode="External"/><Relationship Id="rId37" Type="http://schemas.openxmlformats.org/officeDocument/2006/relationships/hyperlink" Target="https://www.bailii.org/ew/cases/EWHC/Fam/2020/2235.html" TargetMode="External"/><Relationship Id="rId40" Type="http://schemas.openxmlformats.org/officeDocument/2006/relationships/hyperlink" Target="https://www.bailii.org/ew/cases/EWHC/Fam/2020/2257.htm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bailii.org/ew/cases/EWHC/Fam/2016/3361.html" TargetMode="External"/><Relationship Id="rId28" Type="http://schemas.openxmlformats.org/officeDocument/2006/relationships/hyperlink" Target="https://www.bailii.org/ew/cases/EWHC/Fam/2019/1705.html" TargetMode="External"/><Relationship Id="rId36" Type="http://schemas.openxmlformats.org/officeDocument/2006/relationships/hyperlink" Target="https://www.bailii.org/ew/cases/EWHC/Fam/2020/1526.html"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www.bailii.org/ew/cases/EWHC/Fam/2019/2732.html" TargetMode="External"/><Relationship Id="rId44" Type="http://schemas.openxmlformats.org/officeDocument/2006/relationships/hyperlink" Target="https://www.bailii.org/ew/cases/EWHC/Fam/2020/3006.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bailii.org/ew/cases/EWHC/Fam/2016/3349.html" TargetMode="External"/><Relationship Id="rId27" Type="http://schemas.openxmlformats.org/officeDocument/2006/relationships/hyperlink" Target="https://www.bailii.org/ew/cases/EWHC/Fam/2019/1705.html" TargetMode="External"/><Relationship Id="rId30" Type="http://schemas.openxmlformats.org/officeDocument/2006/relationships/hyperlink" Target="https://www.bailii.org/ew/cases/EWHC/Fam/2019/2561.html" TargetMode="External"/><Relationship Id="rId35" Type="http://schemas.openxmlformats.org/officeDocument/2006/relationships/hyperlink" Target="https://www.bailii.org/ew/cases/EWHC/Fam/2020/1526.html" TargetMode="External"/><Relationship Id="rId43" Type="http://schemas.openxmlformats.org/officeDocument/2006/relationships/hyperlink" Target="https://www.bailii.org/ew/cases/EWHC/Fam/2020/300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FECF9CD1972546B836A83421692BB3" ma:contentTypeVersion="13" ma:contentTypeDescription="Create a new document." ma:contentTypeScope="" ma:versionID="d8af3a7c31cea9dcedaa9eb31af7b1bb">
  <xsd:schema xmlns:xsd="http://www.w3.org/2001/XMLSchema" xmlns:xs="http://www.w3.org/2001/XMLSchema" xmlns:p="http://schemas.microsoft.com/office/2006/metadata/properties" xmlns:ns3="9a23c27b-fb12-4684-8c96-ae0a3f50551a" xmlns:ns4="ab8fa018-3309-455d-a29f-088a82a3fbee" targetNamespace="http://schemas.microsoft.com/office/2006/metadata/properties" ma:root="true" ma:fieldsID="99c938734348c08481fdf9c087a70ec4" ns3:_="" ns4:_="">
    <xsd:import namespace="9a23c27b-fb12-4684-8c96-ae0a3f50551a"/>
    <xsd:import namespace="ab8fa018-3309-455d-a29f-088a82a3fb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3c27b-fb12-4684-8c96-ae0a3f505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fa018-3309-455d-a29f-088a82a3fb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C74EF-5E7E-452B-80BF-80E8B8185E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129049-185E-4588-A612-C5232EB16604}">
  <ds:schemaRefs>
    <ds:schemaRef ds:uri="http://schemas.microsoft.com/sharepoint/v3/contenttype/forms"/>
  </ds:schemaRefs>
</ds:datastoreItem>
</file>

<file path=customXml/itemProps3.xml><?xml version="1.0" encoding="utf-8"?>
<ds:datastoreItem xmlns:ds="http://schemas.openxmlformats.org/officeDocument/2006/customXml" ds:itemID="{2AE71018-A485-466F-B5C3-584D467D7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3c27b-fb12-4684-8c96-ae0a3f50551a"/>
    <ds:schemaRef ds:uri="ab8fa018-3309-455d-a29f-088a82a3f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33817D-4434-4BA6-B546-AF0C0B9D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Template>
  <TotalTime>31</TotalTime>
  <Pages>126</Pages>
  <Words>64498</Words>
  <Characters>321622</Characters>
  <Application>Microsoft Office Word</Application>
  <DocSecurity>0</DocSecurity>
  <Lines>2680</Lines>
  <Paragraphs>770</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385350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Stokes, Lucinda (LNG-BRS)</cp:lastModifiedBy>
  <cp:revision>2</cp:revision>
  <cp:lastPrinted>2003-02-01T12:12:00Z</cp:lastPrinted>
  <dcterms:created xsi:type="dcterms:W3CDTF">2021-04-30T10:02:00Z</dcterms:created>
  <dcterms:modified xsi:type="dcterms:W3CDTF">2021-04-30T10:02:00Z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CaseNum">
    <vt:lpwstr>FD13D05340</vt:lpwstr>
  </property>
  <property fmtid="{D5CDD505-2E9C-101B-9397-08002B2CF9AE}" pid="9" name="NCJudge">
    <vt:lpwstr>MRS JUSTICE KNOWLES</vt:lpwstr>
  </property>
  <property fmtid="{D5CDD505-2E9C-101B-9397-08002B2CF9AE}" pid="10" name="ContentTypeId">
    <vt:lpwstr>0x0101005BFECF9CD1972546B836A83421692BB3</vt:lpwstr>
  </property>
  <property fmtid="{D5CDD505-2E9C-101B-9397-08002B2CF9AE}" pid="11" name="NCNumber">
    <vt:lpwstr>[2021] EWHC 545 (Fam)</vt:lpwstr>
  </property>
  <property fmtid="{D5CDD505-2E9C-101B-9397-08002B2CF9AE}" pid="12" name="NCJudgeDate">
    <vt:lpwstr>15/03/2021</vt:lpwstr>
  </property>
  <property fmtid="{D5CDD505-2E9C-101B-9397-08002B2CF9AE}" pid="13" name="MSIP_Label_549ac42a-3eb4-4074-b885-aea26bd6241e_Enabled">
    <vt:lpwstr>True</vt:lpwstr>
  </property>
  <property fmtid="{D5CDD505-2E9C-101B-9397-08002B2CF9AE}" pid="14" name="MSIP_Label_549ac42a-3eb4-4074-b885-aea26bd6241e_SiteId">
    <vt:lpwstr>9274ee3f-9425-4109-a27f-9fb15c10675d</vt:lpwstr>
  </property>
  <property fmtid="{D5CDD505-2E9C-101B-9397-08002B2CF9AE}" pid="15" name="MSIP_Label_549ac42a-3eb4-4074-b885-aea26bd6241e_Owner">
    <vt:lpwstr>STOKESLX@legal.regn.net</vt:lpwstr>
  </property>
  <property fmtid="{D5CDD505-2E9C-101B-9397-08002B2CF9AE}" pid="16" name="MSIP_Label_549ac42a-3eb4-4074-b885-aea26bd6241e_SetDate">
    <vt:lpwstr>2021-04-30T10:02:28.3855171Z</vt:lpwstr>
  </property>
  <property fmtid="{D5CDD505-2E9C-101B-9397-08002B2CF9AE}" pid="17" name="MSIP_Label_549ac42a-3eb4-4074-b885-aea26bd6241e_Name">
    <vt:lpwstr>General Business</vt:lpwstr>
  </property>
  <property fmtid="{D5CDD505-2E9C-101B-9397-08002B2CF9AE}" pid="18" name="MSIP_Label_549ac42a-3eb4-4074-b885-aea26bd6241e_Application">
    <vt:lpwstr>Microsoft Azure Information Protection</vt:lpwstr>
  </property>
  <property fmtid="{D5CDD505-2E9C-101B-9397-08002B2CF9AE}" pid="19" name="MSIP_Label_549ac42a-3eb4-4074-b885-aea26bd6241e_ActionId">
    <vt:lpwstr>d65b9218-8ec1-4ed6-8c0b-94f9dbaedafe</vt:lpwstr>
  </property>
  <property fmtid="{D5CDD505-2E9C-101B-9397-08002B2CF9AE}" pid="20" name="MSIP_Label_549ac42a-3eb4-4074-b885-aea26bd6241e_Extended_MSFT_Method">
    <vt:lpwstr>Automatic</vt:lpwstr>
  </property>
  <property fmtid="{D5CDD505-2E9C-101B-9397-08002B2CF9AE}" pid="21" name="Sensitivity">
    <vt:lpwstr>General Business</vt:lpwstr>
  </property>
</Properties>
</file>