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33" w:rsidRPr="00B426A4" w:rsidRDefault="00331633" w:rsidP="00B426A4">
      <w:pPr>
        <w:jc w:val="center"/>
        <w:rPr>
          <w:lang w:val="en-GB"/>
        </w:rPr>
      </w:pPr>
      <w:bookmarkStart w:id="0" w:name="_GoBack"/>
      <w:bookmarkEnd w:id="0"/>
    </w:p>
    <w:p w:rsidR="00E137E6" w:rsidRPr="00B426A4" w:rsidRDefault="00E137E6" w:rsidP="00B426A4">
      <w:pPr>
        <w:jc w:val="center"/>
        <w:rPr>
          <w:lang w:val="en-GB"/>
        </w:rPr>
      </w:pPr>
    </w:p>
    <w:p w:rsidR="00E137E6" w:rsidRPr="00B426A4" w:rsidRDefault="00E137E6" w:rsidP="00B426A4">
      <w:pPr>
        <w:jc w:val="center"/>
        <w:rPr>
          <w:lang w:val="en-GB"/>
        </w:rPr>
      </w:pPr>
    </w:p>
    <w:p w:rsidR="00014566" w:rsidRPr="00B426A4" w:rsidRDefault="002C76DA" w:rsidP="00B426A4">
      <w:pPr>
        <w:jc w:val="center"/>
        <w:rPr>
          <w:lang w:val="en-GB"/>
        </w:rPr>
      </w:pPr>
      <w:r w:rsidRPr="00B426A4">
        <w:rPr>
          <w:lang w:val="en-GB"/>
        </w:rPr>
        <w:t>FOURTH SECTION</w:t>
      </w:r>
    </w:p>
    <w:p w:rsidR="00014566" w:rsidRPr="00B426A4" w:rsidRDefault="00014566" w:rsidP="00B426A4">
      <w:pPr>
        <w:jc w:val="center"/>
        <w:rPr>
          <w:lang w:val="en-GB"/>
        </w:rPr>
      </w:pPr>
    </w:p>
    <w:p w:rsidR="00331633" w:rsidRPr="00B426A4" w:rsidRDefault="00331633" w:rsidP="00B426A4">
      <w:pPr>
        <w:jc w:val="center"/>
        <w:rPr>
          <w:lang w:val="en-GB"/>
        </w:rPr>
      </w:pPr>
    </w:p>
    <w:p w:rsidR="00331633" w:rsidRPr="00B426A4" w:rsidRDefault="00331633" w:rsidP="00B426A4">
      <w:pPr>
        <w:jc w:val="center"/>
        <w:rPr>
          <w:lang w:val="en-GB"/>
        </w:rPr>
      </w:pPr>
    </w:p>
    <w:p w:rsidR="00331633" w:rsidRPr="00B426A4" w:rsidRDefault="00331633" w:rsidP="00B426A4">
      <w:pPr>
        <w:jc w:val="center"/>
        <w:rPr>
          <w:lang w:val="en-GB"/>
        </w:rPr>
      </w:pPr>
    </w:p>
    <w:p w:rsidR="00331633" w:rsidRPr="00B426A4" w:rsidRDefault="00331633" w:rsidP="00B426A4">
      <w:pPr>
        <w:jc w:val="center"/>
        <w:rPr>
          <w:lang w:val="en-GB"/>
        </w:rPr>
      </w:pPr>
    </w:p>
    <w:p w:rsidR="00E137E6" w:rsidRPr="00B426A4" w:rsidRDefault="00E137E6" w:rsidP="00B426A4">
      <w:pPr>
        <w:jc w:val="center"/>
        <w:rPr>
          <w:lang w:val="en-GB"/>
        </w:rPr>
      </w:pPr>
    </w:p>
    <w:p w:rsidR="00014566" w:rsidRPr="00B426A4" w:rsidRDefault="00014566" w:rsidP="00B426A4">
      <w:pPr>
        <w:jc w:val="center"/>
        <w:rPr>
          <w:b/>
          <w:lang w:val="en-GB"/>
        </w:rPr>
      </w:pPr>
      <w:bookmarkStart w:id="1" w:name="To"/>
      <w:r w:rsidRPr="00B426A4">
        <w:rPr>
          <w:b/>
          <w:lang w:val="en-GB"/>
        </w:rPr>
        <w:t xml:space="preserve">CASE OF </w:t>
      </w:r>
      <w:bookmarkEnd w:id="1"/>
      <w:r w:rsidR="002C76DA" w:rsidRPr="00B426A4">
        <w:rPr>
          <w:b/>
          <w:lang w:val="en-GB"/>
        </w:rPr>
        <w:t>ROYER v. HUNGARY</w:t>
      </w:r>
    </w:p>
    <w:p w:rsidR="00014566" w:rsidRPr="00B426A4" w:rsidRDefault="00014566" w:rsidP="00B426A4">
      <w:pPr>
        <w:jc w:val="center"/>
        <w:rPr>
          <w:lang w:val="en-GB"/>
        </w:rPr>
      </w:pPr>
    </w:p>
    <w:p w:rsidR="00014566" w:rsidRPr="00B426A4" w:rsidRDefault="00014566" w:rsidP="00B426A4">
      <w:pPr>
        <w:jc w:val="center"/>
        <w:rPr>
          <w:i/>
          <w:lang w:val="en-GB"/>
        </w:rPr>
      </w:pPr>
      <w:r w:rsidRPr="00B426A4">
        <w:rPr>
          <w:i/>
          <w:lang w:val="en-GB"/>
        </w:rPr>
        <w:t>(</w:t>
      </w:r>
      <w:r w:rsidR="002C76DA" w:rsidRPr="00B426A4">
        <w:rPr>
          <w:i/>
          <w:lang w:val="en-GB"/>
        </w:rPr>
        <w:t>Application no. 9114/16</w:t>
      </w:r>
      <w:r w:rsidRPr="00B426A4">
        <w:rPr>
          <w:i/>
          <w:lang w:val="en-GB"/>
        </w:rPr>
        <w:t>)</w:t>
      </w:r>
    </w:p>
    <w:p w:rsidR="00014566" w:rsidRPr="00B426A4" w:rsidRDefault="00014566" w:rsidP="00B426A4">
      <w:pPr>
        <w:jc w:val="center"/>
        <w:rPr>
          <w:lang w:val="en-GB"/>
        </w:rPr>
      </w:pPr>
    </w:p>
    <w:p w:rsidR="00014566" w:rsidRPr="00B426A4" w:rsidRDefault="00014566" w:rsidP="00B426A4">
      <w:pPr>
        <w:jc w:val="center"/>
        <w:rPr>
          <w:lang w:val="en-GB"/>
        </w:rPr>
      </w:pPr>
    </w:p>
    <w:p w:rsidR="00014566" w:rsidRPr="00B426A4" w:rsidRDefault="00014566" w:rsidP="00B426A4">
      <w:pPr>
        <w:jc w:val="center"/>
        <w:rPr>
          <w:lang w:val="en-GB"/>
        </w:rPr>
      </w:pPr>
    </w:p>
    <w:p w:rsidR="00014566" w:rsidRPr="00B426A4" w:rsidRDefault="00014566" w:rsidP="00B426A4">
      <w:pPr>
        <w:jc w:val="center"/>
        <w:rPr>
          <w:lang w:val="en-GB"/>
        </w:rPr>
      </w:pPr>
    </w:p>
    <w:p w:rsidR="00B426A4" w:rsidRPr="00B426A4" w:rsidRDefault="00B426A4" w:rsidP="00B426A4">
      <w:pPr>
        <w:jc w:val="center"/>
        <w:rPr>
          <w:lang w:val="en-GB"/>
        </w:rPr>
      </w:pPr>
    </w:p>
    <w:p w:rsidR="00B426A4" w:rsidRPr="00B426A4" w:rsidRDefault="00B426A4" w:rsidP="00B426A4">
      <w:pPr>
        <w:jc w:val="center"/>
        <w:rPr>
          <w:lang w:val="en-GB"/>
        </w:rPr>
      </w:pPr>
    </w:p>
    <w:p w:rsidR="00B426A4" w:rsidRPr="00B426A4" w:rsidRDefault="00B426A4" w:rsidP="00B426A4">
      <w:pPr>
        <w:jc w:val="center"/>
        <w:rPr>
          <w:lang w:val="en-GB"/>
        </w:rPr>
      </w:pPr>
    </w:p>
    <w:p w:rsidR="00B426A4" w:rsidRPr="00B426A4" w:rsidRDefault="00B426A4" w:rsidP="00B426A4">
      <w:pPr>
        <w:jc w:val="center"/>
        <w:rPr>
          <w:lang w:val="en-GB"/>
        </w:rPr>
      </w:pPr>
    </w:p>
    <w:p w:rsidR="00B426A4" w:rsidRPr="00B426A4" w:rsidRDefault="00B426A4" w:rsidP="00B426A4">
      <w:pPr>
        <w:jc w:val="center"/>
        <w:rPr>
          <w:lang w:val="en-GB"/>
        </w:rPr>
      </w:pPr>
    </w:p>
    <w:p w:rsidR="00B426A4" w:rsidRPr="00B426A4" w:rsidRDefault="00B426A4" w:rsidP="00B426A4">
      <w:pPr>
        <w:jc w:val="center"/>
        <w:rPr>
          <w:lang w:val="en-GB"/>
        </w:rPr>
      </w:pPr>
    </w:p>
    <w:p w:rsidR="00014566" w:rsidRPr="00B426A4" w:rsidRDefault="00014566" w:rsidP="00B426A4">
      <w:pPr>
        <w:jc w:val="center"/>
        <w:rPr>
          <w:lang w:val="en-GB"/>
        </w:rPr>
      </w:pPr>
    </w:p>
    <w:p w:rsidR="00B426A4" w:rsidRPr="00B426A4" w:rsidRDefault="00B426A4" w:rsidP="00B426A4">
      <w:pPr>
        <w:jc w:val="center"/>
        <w:rPr>
          <w:lang w:val="en-GB"/>
        </w:rPr>
      </w:pPr>
      <w:r w:rsidRPr="00B426A4">
        <w:rPr>
          <w:lang w:val="en-GB"/>
        </w:rPr>
        <w:t>JUDGMENT</w:t>
      </w:r>
    </w:p>
    <w:p w:rsidR="00331633" w:rsidRPr="00B426A4" w:rsidRDefault="00331633" w:rsidP="00B426A4">
      <w:pPr>
        <w:jc w:val="center"/>
        <w:rPr>
          <w:lang w:val="en-GB"/>
        </w:rPr>
      </w:pPr>
    </w:p>
    <w:p w:rsidR="00E137E6" w:rsidRPr="00B426A4" w:rsidRDefault="00E137E6" w:rsidP="00B426A4">
      <w:pPr>
        <w:jc w:val="center"/>
        <w:rPr>
          <w:lang w:val="en-GB"/>
        </w:rPr>
      </w:pPr>
    </w:p>
    <w:p w:rsidR="00331633" w:rsidRPr="00B426A4" w:rsidRDefault="00331633" w:rsidP="00B426A4">
      <w:pPr>
        <w:jc w:val="center"/>
        <w:rPr>
          <w:lang w:val="en-GB"/>
        </w:rPr>
      </w:pPr>
    </w:p>
    <w:p w:rsidR="00331633" w:rsidRPr="00B426A4" w:rsidRDefault="00331633" w:rsidP="00B426A4">
      <w:pPr>
        <w:jc w:val="center"/>
        <w:rPr>
          <w:lang w:val="en-GB"/>
        </w:rPr>
      </w:pPr>
      <w:r w:rsidRPr="00B426A4">
        <w:rPr>
          <w:lang w:val="en-GB"/>
        </w:rPr>
        <w:t>STRASBOURG</w:t>
      </w:r>
    </w:p>
    <w:p w:rsidR="00331633" w:rsidRPr="00B426A4" w:rsidRDefault="00331633" w:rsidP="00B426A4">
      <w:pPr>
        <w:jc w:val="center"/>
        <w:rPr>
          <w:lang w:val="en-GB"/>
        </w:rPr>
      </w:pPr>
    </w:p>
    <w:p w:rsidR="00E137E6" w:rsidRPr="00B426A4" w:rsidRDefault="00E137E6" w:rsidP="00B426A4">
      <w:pPr>
        <w:jc w:val="center"/>
        <w:rPr>
          <w:lang w:val="en-GB"/>
        </w:rPr>
      </w:pPr>
    </w:p>
    <w:p w:rsidR="00331633" w:rsidRPr="00B426A4" w:rsidRDefault="00E137E6" w:rsidP="00B426A4">
      <w:pPr>
        <w:jc w:val="center"/>
        <w:rPr>
          <w:lang w:val="en-GB"/>
        </w:rPr>
      </w:pPr>
      <w:r w:rsidRPr="00B426A4">
        <w:rPr>
          <w:lang w:val="en-GB"/>
        </w:rPr>
        <w:t>6 March 2018</w:t>
      </w:r>
    </w:p>
    <w:p w:rsidR="00331633" w:rsidRPr="00B426A4" w:rsidRDefault="00331633" w:rsidP="00B426A4">
      <w:pPr>
        <w:jc w:val="center"/>
        <w:rPr>
          <w:lang w:val="en-GB"/>
        </w:rPr>
      </w:pPr>
    </w:p>
    <w:p w:rsidR="00331633" w:rsidRPr="00B426A4" w:rsidRDefault="00331633" w:rsidP="00B426A4">
      <w:pPr>
        <w:jc w:val="center"/>
        <w:rPr>
          <w:lang w:val="en-GB"/>
        </w:rPr>
      </w:pPr>
    </w:p>
    <w:p w:rsidR="00E137E6" w:rsidRPr="00B426A4" w:rsidRDefault="00E137E6" w:rsidP="00B426A4">
      <w:pPr>
        <w:jc w:val="center"/>
        <w:rPr>
          <w:lang w:val="en-GB"/>
        </w:rPr>
      </w:pPr>
    </w:p>
    <w:p w:rsidR="00331633" w:rsidRPr="00B426A4" w:rsidRDefault="00331633" w:rsidP="00B426A4">
      <w:pPr>
        <w:jc w:val="left"/>
        <w:rPr>
          <w:i/>
          <w:sz w:val="22"/>
          <w:lang w:val="en-GB"/>
        </w:rPr>
      </w:pPr>
      <w:r w:rsidRPr="00B426A4">
        <w:rPr>
          <w:i/>
          <w:sz w:val="22"/>
          <w:lang w:val="en-GB"/>
        </w:rPr>
        <w:t>This judgment will become final in the circumstances set out in Article 44 § 2 of the Convention. It may be subject to editorial revision.</w:t>
      </w:r>
    </w:p>
    <w:p w:rsidR="00E137E6" w:rsidRPr="00B426A4" w:rsidRDefault="00E137E6" w:rsidP="00B426A4">
      <w:pPr>
        <w:pStyle w:val="ECHRPara"/>
        <w:sectPr w:rsidR="00E137E6" w:rsidRPr="00B426A4" w:rsidSect="00331633">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014566" w:rsidRPr="00B426A4" w:rsidRDefault="00014566" w:rsidP="00B426A4">
      <w:pPr>
        <w:pStyle w:val="JuCase"/>
        <w:rPr>
          <w:bCs/>
          <w:lang w:val="en-GB"/>
        </w:rPr>
      </w:pPr>
      <w:r w:rsidRPr="00B426A4">
        <w:rPr>
          <w:lang w:val="en-GB"/>
        </w:rPr>
        <w:lastRenderedPageBreak/>
        <w:t xml:space="preserve">In the case of </w:t>
      </w:r>
      <w:r w:rsidR="002C76DA" w:rsidRPr="00B426A4">
        <w:rPr>
          <w:lang w:val="en-GB"/>
        </w:rPr>
        <w:t>Royer v. Hungary</w:t>
      </w:r>
      <w:r w:rsidRPr="00B426A4">
        <w:rPr>
          <w:lang w:val="en-GB"/>
        </w:rPr>
        <w:t>,</w:t>
      </w:r>
    </w:p>
    <w:p w:rsidR="00014566" w:rsidRPr="00B426A4" w:rsidRDefault="00014566" w:rsidP="00B426A4">
      <w:pPr>
        <w:pStyle w:val="ECHRPara"/>
      </w:pPr>
      <w:r w:rsidRPr="00B426A4">
        <w:t>The European Court of Human Rights (</w:t>
      </w:r>
      <w:r w:rsidR="002C76DA" w:rsidRPr="00B426A4">
        <w:t>Fourth Section</w:t>
      </w:r>
      <w:r w:rsidRPr="00B426A4">
        <w:t xml:space="preserve">), sitting as a </w:t>
      </w:r>
      <w:r w:rsidR="002C76DA" w:rsidRPr="00B426A4">
        <w:t>Committee</w:t>
      </w:r>
      <w:r w:rsidRPr="00B426A4">
        <w:t xml:space="preserve"> composed of:</w:t>
      </w:r>
    </w:p>
    <w:p w:rsidR="00014566" w:rsidRPr="00B426A4" w:rsidRDefault="00265E61" w:rsidP="00B426A4">
      <w:pPr>
        <w:pStyle w:val="ECHRDecisionBody"/>
      </w:pPr>
      <w:r w:rsidRPr="00B426A4">
        <w:tab/>
        <w:t>Ganna Yudkivska,</w:t>
      </w:r>
      <w:r w:rsidRPr="00B426A4">
        <w:rPr>
          <w:i/>
        </w:rPr>
        <w:t xml:space="preserve"> President,</w:t>
      </w:r>
      <w:r w:rsidRPr="00B426A4">
        <w:rPr>
          <w:i/>
        </w:rPr>
        <w:br/>
      </w:r>
      <w:r w:rsidRPr="00B426A4">
        <w:tab/>
        <w:t>Vincent A. De Gaetano,</w:t>
      </w:r>
      <w:r w:rsidRPr="00B426A4">
        <w:rPr>
          <w:i/>
        </w:rPr>
        <w:br/>
      </w:r>
      <w:r w:rsidRPr="00B426A4">
        <w:tab/>
        <w:t>Faris Vehabović,</w:t>
      </w:r>
      <w:r w:rsidRPr="00B426A4">
        <w:rPr>
          <w:i/>
        </w:rPr>
        <w:br/>
      </w:r>
      <w:r w:rsidRPr="00B426A4">
        <w:tab/>
        <w:t>Iulia Motoc,</w:t>
      </w:r>
      <w:r w:rsidRPr="00B426A4">
        <w:rPr>
          <w:i/>
        </w:rPr>
        <w:br/>
      </w:r>
      <w:r w:rsidRPr="00B426A4">
        <w:tab/>
        <w:t>Carlo Ranzoni,</w:t>
      </w:r>
      <w:r w:rsidRPr="00B426A4">
        <w:rPr>
          <w:i/>
        </w:rPr>
        <w:br/>
      </w:r>
      <w:r w:rsidRPr="00B426A4">
        <w:tab/>
        <w:t>Marko Bošnjak,</w:t>
      </w:r>
      <w:r w:rsidRPr="00B426A4">
        <w:rPr>
          <w:i/>
        </w:rPr>
        <w:br/>
      </w:r>
      <w:r w:rsidRPr="00B426A4">
        <w:tab/>
        <w:t>Péter Paczolay,</w:t>
      </w:r>
      <w:r w:rsidRPr="00B426A4">
        <w:rPr>
          <w:i/>
        </w:rPr>
        <w:t xml:space="preserve"> judges,</w:t>
      </w:r>
      <w:r w:rsidRPr="00B426A4">
        <w:rPr>
          <w:i/>
        </w:rPr>
        <w:br/>
      </w:r>
      <w:r w:rsidR="00014566" w:rsidRPr="00B426A4">
        <w:t xml:space="preserve">and </w:t>
      </w:r>
      <w:r w:rsidR="002C76DA" w:rsidRPr="00B426A4">
        <w:t>Marialena Tsirli</w:t>
      </w:r>
      <w:r w:rsidR="00014566" w:rsidRPr="00B426A4">
        <w:t xml:space="preserve">, </w:t>
      </w:r>
      <w:r w:rsidR="002C76DA" w:rsidRPr="00B426A4">
        <w:rPr>
          <w:i/>
        </w:rPr>
        <w:t xml:space="preserve">Section </w:t>
      </w:r>
      <w:r w:rsidR="002C76DA" w:rsidRPr="00B426A4">
        <w:rPr>
          <w:i/>
          <w:iCs/>
        </w:rPr>
        <w:t>Registrar</w:t>
      </w:r>
      <w:r w:rsidR="00014566" w:rsidRPr="00B426A4">
        <w:rPr>
          <w:i/>
        </w:rPr>
        <w:t>,</w:t>
      </w:r>
    </w:p>
    <w:p w:rsidR="00014566" w:rsidRPr="00B426A4" w:rsidRDefault="00014566" w:rsidP="00B426A4">
      <w:pPr>
        <w:pStyle w:val="ECHRPara"/>
      </w:pPr>
      <w:r w:rsidRPr="00B426A4">
        <w:t xml:space="preserve">Having deliberated in private on </w:t>
      </w:r>
      <w:r w:rsidR="00265E61" w:rsidRPr="00B426A4">
        <w:t>13 February 2018</w:t>
      </w:r>
      <w:r w:rsidRPr="00B426A4">
        <w:t>,</w:t>
      </w:r>
    </w:p>
    <w:p w:rsidR="00014566" w:rsidRPr="00B426A4" w:rsidRDefault="00014566" w:rsidP="00B426A4">
      <w:pPr>
        <w:pStyle w:val="ECHRPara"/>
      </w:pPr>
      <w:r w:rsidRPr="00B426A4">
        <w:t>Delivers the following judgment, which was adopted on that date:</w:t>
      </w:r>
    </w:p>
    <w:p w:rsidR="00014566" w:rsidRPr="00B426A4" w:rsidRDefault="00014566" w:rsidP="00B426A4">
      <w:pPr>
        <w:pStyle w:val="ECHRTitle1"/>
      </w:pPr>
      <w:r w:rsidRPr="00B426A4">
        <w:t>PROCEDURE</w:t>
      </w:r>
    </w:p>
    <w:p w:rsidR="00DA0BC7" w:rsidRPr="00B426A4" w:rsidRDefault="002C76DA"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1</w:t>
      </w:r>
      <w:r w:rsidRPr="00B426A4">
        <w:fldChar w:fldCharType="end"/>
      </w:r>
      <w:r w:rsidR="00014566" w:rsidRPr="00B426A4">
        <w:t xml:space="preserve">.  The case originated in </w:t>
      </w:r>
      <w:r w:rsidRPr="00B426A4">
        <w:t>an application (no. 9114/16)</w:t>
      </w:r>
      <w:r w:rsidR="00014566" w:rsidRPr="00B426A4">
        <w:t xml:space="preserve"> against </w:t>
      </w:r>
      <w:r w:rsidRPr="00B426A4">
        <w:t>Hungary</w:t>
      </w:r>
      <w:r w:rsidR="00014566" w:rsidRPr="00B426A4">
        <w:t xml:space="preserve"> lodged with the </w:t>
      </w:r>
      <w:r w:rsidRPr="00B426A4">
        <w:t>Court under Article 34</w:t>
      </w:r>
      <w:r w:rsidR="00014566" w:rsidRPr="00B426A4">
        <w:t xml:space="preserve"> of the Convention for the Protection of Human Rights and Fundamental Freedoms (“the Convention”) by </w:t>
      </w:r>
      <w:r w:rsidRPr="00B426A4">
        <w:t>a</w:t>
      </w:r>
      <w:r w:rsidR="00D63DBF" w:rsidRPr="00B426A4">
        <w:t xml:space="preserve"> </w:t>
      </w:r>
      <w:r w:rsidRPr="00B426A4">
        <w:t>French national, Mr Patrick Royer (“the applicant”), on 11 February 2016</w:t>
      </w:r>
      <w:r w:rsidR="00014566" w:rsidRPr="00B426A4">
        <w:t>.</w:t>
      </w:r>
    </w:p>
    <w:p w:rsidR="00D63DBF" w:rsidRPr="00B426A4" w:rsidRDefault="002C76DA"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2</w:t>
      </w:r>
      <w:r w:rsidRPr="00B426A4">
        <w:fldChar w:fldCharType="end"/>
      </w:r>
      <w:r w:rsidR="00014566" w:rsidRPr="00B426A4">
        <w:t>.  </w:t>
      </w:r>
      <w:r w:rsidRPr="00B426A4">
        <w:t xml:space="preserve">The applicant was represented by Mr C. Meyer, a lawyer practising in Strasbourg. </w:t>
      </w:r>
      <w:r w:rsidR="00D63DBF" w:rsidRPr="00B426A4">
        <w:t>The Hungarian Government (“the Government”) were represented by Mr Z. Tallódi, Agent, Ministry of Justice.</w:t>
      </w:r>
    </w:p>
    <w:p w:rsidR="00014566" w:rsidRPr="00B426A4" w:rsidRDefault="002C76DA"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3</w:t>
      </w:r>
      <w:r w:rsidRPr="00B426A4">
        <w:fldChar w:fldCharType="end"/>
      </w:r>
      <w:r w:rsidRPr="00B426A4">
        <w:t xml:space="preserve">.  The applicant alleged </w:t>
      </w:r>
      <w:r w:rsidR="004D141B" w:rsidRPr="00B426A4">
        <w:t>that the Hungarian authorities had failed to ensure his son</w:t>
      </w:r>
      <w:r w:rsidR="00B426A4" w:rsidRPr="00B426A4">
        <w:t>’</w:t>
      </w:r>
      <w:r w:rsidR="004D141B" w:rsidRPr="00B426A4">
        <w:t xml:space="preserve">s return to France, thus violating his right to respect for his family life, </w:t>
      </w:r>
      <w:r w:rsidR="0086558A" w:rsidRPr="00B426A4">
        <w:t xml:space="preserve">as </w:t>
      </w:r>
      <w:r w:rsidR="004D141B" w:rsidRPr="00B426A4">
        <w:t>protected by Article 8 of the C</w:t>
      </w:r>
      <w:r w:rsidR="009A7594" w:rsidRPr="00B426A4">
        <w:t>o</w:t>
      </w:r>
      <w:r w:rsidR="004D141B" w:rsidRPr="00B426A4">
        <w:t>nvention</w:t>
      </w:r>
      <w:r w:rsidRPr="00B426A4">
        <w:t>.</w:t>
      </w:r>
    </w:p>
    <w:p w:rsidR="00014566" w:rsidRPr="00B426A4" w:rsidRDefault="002C76DA"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4</w:t>
      </w:r>
      <w:r w:rsidRPr="00B426A4">
        <w:fldChar w:fldCharType="end"/>
      </w:r>
      <w:r w:rsidR="00014566" w:rsidRPr="00B426A4">
        <w:t>.  </w:t>
      </w:r>
      <w:r w:rsidRPr="00B426A4">
        <w:t xml:space="preserve">On </w:t>
      </w:r>
      <w:r w:rsidRPr="00B426A4">
        <w:rPr>
          <w:szCs w:val="24"/>
        </w:rPr>
        <w:t>18 May 2016</w:t>
      </w:r>
      <w:r w:rsidR="00014566" w:rsidRPr="00B426A4">
        <w:t xml:space="preserve"> the </w:t>
      </w:r>
      <w:r w:rsidRPr="00B426A4">
        <w:rPr>
          <w:szCs w:val="24"/>
        </w:rPr>
        <w:t>application was communicated to the Government</w:t>
      </w:r>
      <w:r w:rsidR="007509D5" w:rsidRPr="00B426A4">
        <w:t>.</w:t>
      </w:r>
    </w:p>
    <w:p w:rsidR="004D141B" w:rsidRPr="00B426A4" w:rsidRDefault="004D141B"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5</w:t>
      </w:r>
      <w:r w:rsidRPr="00B426A4">
        <w:fldChar w:fldCharType="end"/>
      </w:r>
      <w:r w:rsidRPr="00B426A4">
        <w:t>.  The French Government, to whom a copy of the application was transmitted under Rule 44 § 1 (a) of the Rules of Court, did not exercise their right to intervene in the proceedings.</w:t>
      </w:r>
    </w:p>
    <w:p w:rsidR="00014566" w:rsidRPr="00B426A4" w:rsidRDefault="00014566" w:rsidP="00B426A4">
      <w:pPr>
        <w:pStyle w:val="ECHRTitle1"/>
      </w:pPr>
      <w:r w:rsidRPr="00B426A4">
        <w:t>THE FACTS</w:t>
      </w:r>
    </w:p>
    <w:p w:rsidR="00014566" w:rsidRPr="00B426A4" w:rsidRDefault="00014566" w:rsidP="00B426A4">
      <w:pPr>
        <w:pStyle w:val="ECHRHeading1"/>
      </w:pPr>
      <w:r w:rsidRPr="00B426A4">
        <w:t>I.  THE CIRCUMSTANCES OF THE CASE</w:t>
      </w:r>
    </w:p>
    <w:p w:rsidR="00611930" w:rsidRPr="00B426A4" w:rsidRDefault="002C76DA"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6</w:t>
      </w:r>
      <w:r w:rsidRPr="00B426A4">
        <w:fldChar w:fldCharType="end"/>
      </w:r>
      <w:r w:rsidR="00014566" w:rsidRPr="00B426A4">
        <w:t xml:space="preserve">.  The </w:t>
      </w:r>
      <w:r w:rsidRPr="00B426A4">
        <w:t>applicant</w:t>
      </w:r>
      <w:r w:rsidR="00FC6623" w:rsidRPr="00B426A4">
        <w:t>, is a French citizen,</w:t>
      </w:r>
      <w:r w:rsidRPr="00B426A4">
        <w:t xml:space="preserve"> </w:t>
      </w:r>
      <w:r w:rsidR="00FC6623" w:rsidRPr="00B426A4">
        <w:t xml:space="preserve">who </w:t>
      </w:r>
      <w:r w:rsidRPr="00B426A4">
        <w:t>was born in 1969 and lives</w:t>
      </w:r>
      <w:r w:rsidR="00014566" w:rsidRPr="00B426A4">
        <w:t xml:space="preserve"> in </w:t>
      </w:r>
      <w:r w:rsidRPr="00B426A4">
        <w:t>Gaillard</w:t>
      </w:r>
      <w:r w:rsidR="00FC6623" w:rsidRPr="00B426A4">
        <w:t>, France</w:t>
      </w:r>
      <w:r w:rsidR="00014566" w:rsidRPr="00B426A4">
        <w:t>.</w:t>
      </w:r>
    </w:p>
    <w:p w:rsidR="002D7459" w:rsidRPr="00B426A4" w:rsidRDefault="00C773DA"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7</w:t>
      </w:r>
      <w:r w:rsidRPr="00B426A4">
        <w:fldChar w:fldCharType="end"/>
      </w:r>
      <w:r w:rsidRPr="00B426A4">
        <w:t>.  In 2003 the applicant met K.B.V., a Hungarian national. In 2009 K.B.V. moved to France and the couple lived together in the applicant</w:t>
      </w:r>
      <w:r w:rsidR="00B426A4" w:rsidRPr="00B426A4">
        <w:t>’</w:t>
      </w:r>
      <w:r w:rsidRPr="00B426A4">
        <w:t xml:space="preserve">s flat </w:t>
      </w:r>
      <w:r w:rsidRPr="00B426A4">
        <w:lastRenderedPageBreak/>
        <w:t>in Gaillard. On 18 October 2013 their son</w:t>
      </w:r>
      <w:r w:rsidR="0036238E" w:rsidRPr="00B426A4">
        <w:t>,</w:t>
      </w:r>
      <w:r w:rsidRPr="00B426A4">
        <w:t xml:space="preserve"> L.</w:t>
      </w:r>
      <w:r w:rsidR="0036238E" w:rsidRPr="00B426A4">
        <w:t>,</w:t>
      </w:r>
      <w:r w:rsidRPr="00B426A4">
        <w:t xml:space="preserve"> was born. In December 2013 the couple spent </w:t>
      </w:r>
      <w:r w:rsidR="00F13CCE" w:rsidRPr="00B426A4">
        <w:t xml:space="preserve">the </w:t>
      </w:r>
      <w:r w:rsidRPr="00B426A4">
        <w:t xml:space="preserve">Christmas holidays </w:t>
      </w:r>
      <w:r w:rsidR="00F13CCE" w:rsidRPr="00B426A4">
        <w:t>with the</w:t>
      </w:r>
      <w:r w:rsidRPr="00B426A4">
        <w:t xml:space="preserve"> applicant</w:t>
      </w:r>
      <w:r w:rsidR="00B426A4" w:rsidRPr="00B426A4">
        <w:t>’</w:t>
      </w:r>
      <w:r w:rsidRPr="00B426A4">
        <w:t>s family in Nancy. The applicant returned to their home on 27 December 2013</w:t>
      </w:r>
      <w:r w:rsidR="002D7459" w:rsidRPr="00B426A4">
        <w:t>.</w:t>
      </w:r>
    </w:p>
    <w:p w:rsidR="002D7459" w:rsidRPr="00B426A4" w:rsidRDefault="002D7459"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8</w:t>
      </w:r>
      <w:r w:rsidRPr="00B426A4">
        <w:fldChar w:fldCharType="end"/>
      </w:r>
      <w:r w:rsidRPr="00B426A4">
        <w:t xml:space="preserve">.  On 28 December 2013 K.B.V. lodged a complaint against the applicant </w:t>
      </w:r>
      <w:r w:rsidR="000237E9" w:rsidRPr="00B426A4">
        <w:t xml:space="preserve">in Toul. </w:t>
      </w:r>
      <w:r w:rsidRPr="00B426A4">
        <w:t>She alleged that the applicant had become hostile and sometimes aggressive towards her</w:t>
      </w:r>
      <w:r w:rsidR="000237E9" w:rsidRPr="00B426A4">
        <w:t xml:space="preserve"> and constituted a danger to her and their son</w:t>
      </w:r>
      <w:r w:rsidRPr="00B426A4">
        <w:t>.</w:t>
      </w:r>
    </w:p>
    <w:p w:rsidR="00C773DA" w:rsidRPr="00B426A4" w:rsidRDefault="002D7459"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9</w:t>
      </w:r>
      <w:r w:rsidRPr="00B426A4">
        <w:fldChar w:fldCharType="end"/>
      </w:r>
      <w:r w:rsidRPr="00B426A4">
        <w:t xml:space="preserve">.  On 4 </w:t>
      </w:r>
      <w:r w:rsidR="00C773DA" w:rsidRPr="00B426A4">
        <w:t xml:space="preserve">January 2014 K.B.V. left for Hungary with L, without the prior knowledge or authorisation of the applicant. Since then K.B.V. </w:t>
      </w:r>
      <w:r w:rsidR="0036238E" w:rsidRPr="00B426A4">
        <w:t xml:space="preserve">has lived </w:t>
      </w:r>
      <w:r w:rsidR="00C773DA" w:rsidRPr="00B426A4">
        <w:t>with L.</w:t>
      </w:r>
      <w:r w:rsidR="0036238E" w:rsidRPr="00B426A4">
        <w:t xml:space="preserve"> </w:t>
      </w:r>
      <w:r w:rsidR="00C773DA" w:rsidRPr="00B426A4">
        <w:t>at her parents</w:t>
      </w:r>
      <w:r w:rsidR="00B426A4" w:rsidRPr="00B426A4">
        <w:t>’</w:t>
      </w:r>
      <w:r w:rsidR="00C773DA" w:rsidRPr="00B426A4">
        <w:t xml:space="preserve"> </w:t>
      </w:r>
      <w:r w:rsidR="00AB4CA4" w:rsidRPr="00B426A4">
        <w:t xml:space="preserve">home </w:t>
      </w:r>
      <w:r w:rsidR="00D306A3" w:rsidRPr="00B426A4">
        <w:t>in Szombathely</w:t>
      </w:r>
      <w:r w:rsidRPr="00B426A4">
        <w:t>.</w:t>
      </w:r>
    </w:p>
    <w:p w:rsidR="00611930" w:rsidRPr="00B426A4" w:rsidRDefault="00C773DA"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10</w:t>
      </w:r>
      <w:r w:rsidRPr="00B426A4">
        <w:fldChar w:fldCharType="end"/>
      </w:r>
      <w:r w:rsidRPr="00B426A4">
        <w:t xml:space="preserve">.  On 9 January 2014 K.B.V. </w:t>
      </w:r>
      <w:r w:rsidR="00D306A3" w:rsidRPr="00B426A4">
        <w:t>initiated custody proceedings in respect of L. before</w:t>
      </w:r>
      <w:r w:rsidR="0036238E" w:rsidRPr="00B426A4">
        <w:t xml:space="preserve"> the</w:t>
      </w:r>
      <w:r w:rsidRPr="00B426A4">
        <w:t xml:space="preserve"> </w:t>
      </w:r>
      <w:r w:rsidR="00C42614" w:rsidRPr="00B426A4">
        <w:t>Szombathely District Court</w:t>
      </w:r>
      <w:r w:rsidR="00D306A3" w:rsidRPr="00B426A4">
        <w:t>.</w:t>
      </w:r>
    </w:p>
    <w:p w:rsidR="00611930" w:rsidRPr="00B426A4" w:rsidRDefault="00D63DBF" w:rsidP="00B426A4">
      <w:pPr>
        <w:pStyle w:val="ECHRHeading2"/>
      </w:pPr>
      <w:r w:rsidRPr="00B426A4">
        <w:t>A.  </w:t>
      </w:r>
      <w:r w:rsidR="005B4460" w:rsidRPr="00B426A4">
        <w:t>Proceedings</w:t>
      </w:r>
      <w:r w:rsidR="00353E58" w:rsidRPr="00B426A4">
        <w:t xml:space="preserve"> before</w:t>
      </w:r>
      <w:r w:rsidR="005B4460" w:rsidRPr="00B426A4">
        <w:t xml:space="preserve"> the French courts</w:t>
      </w:r>
    </w:p>
    <w:p w:rsidR="00D306A3" w:rsidRPr="00B426A4" w:rsidRDefault="00C42614"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11</w:t>
      </w:r>
      <w:r w:rsidRPr="00B426A4">
        <w:fldChar w:fldCharType="end"/>
      </w:r>
      <w:r w:rsidRPr="00B426A4">
        <w:t xml:space="preserve">.  On 7 February 2014 the applicant instigated proceedings before the </w:t>
      </w:r>
      <w:r w:rsidR="00D306A3" w:rsidRPr="00B426A4">
        <w:t xml:space="preserve">Thonon-Les-Bains </w:t>
      </w:r>
      <w:r w:rsidR="002D7459" w:rsidRPr="00B426A4">
        <w:rPr>
          <w:i/>
        </w:rPr>
        <w:t xml:space="preserve">tribunal de grande instance. </w:t>
      </w:r>
      <w:r w:rsidR="002D7459" w:rsidRPr="00B426A4">
        <w:t xml:space="preserve">On </w:t>
      </w:r>
      <w:r w:rsidR="00031CEB" w:rsidRPr="00B426A4">
        <w:t>24 March</w:t>
      </w:r>
      <w:r w:rsidR="002D7459" w:rsidRPr="00B426A4">
        <w:t xml:space="preserve"> 2014 the court </w:t>
      </w:r>
      <w:r w:rsidR="0005395F" w:rsidRPr="00B426A4">
        <w:t>found that L. had been illegally taken from France, placed the son with his father</w:t>
      </w:r>
      <w:r w:rsidR="00AB4CA4" w:rsidRPr="00B426A4">
        <w:t xml:space="preserve"> (that is to say the applicant)</w:t>
      </w:r>
      <w:r w:rsidR="0036238E" w:rsidRPr="00B426A4">
        <w:t>,</w:t>
      </w:r>
      <w:r w:rsidR="0005395F" w:rsidRPr="00B426A4">
        <w:t xml:space="preserve"> and </w:t>
      </w:r>
      <w:r w:rsidR="002D7459" w:rsidRPr="00B426A4">
        <w:t>granted the applicant sole custody</w:t>
      </w:r>
      <w:r w:rsidR="0005395F" w:rsidRPr="00B426A4">
        <w:t xml:space="preserve">. </w:t>
      </w:r>
      <w:r w:rsidR="00CE7A48" w:rsidRPr="00B426A4">
        <w:t xml:space="preserve">The </w:t>
      </w:r>
      <w:r w:rsidR="006C23D8" w:rsidRPr="00B426A4">
        <w:t>court ordered the provisional execution of the judgment</w:t>
      </w:r>
      <w:r w:rsidR="0036238E" w:rsidRPr="00B426A4">
        <w:t xml:space="preserve">. </w:t>
      </w:r>
      <w:r w:rsidR="00A55F03" w:rsidRPr="00B426A4">
        <w:t>Following</w:t>
      </w:r>
      <w:r w:rsidR="004F66FC" w:rsidRPr="00B426A4">
        <w:t xml:space="preserve"> an </w:t>
      </w:r>
      <w:r w:rsidR="0005395F" w:rsidRPr="00B426A4">
        <w:t>appeal</w:t>
      </w:r>
      <w:r w:rsidR="004F66FC" w:rsidRPr="00B426A4">
        <w:t xml:space="preserve"> by K.B.V.</w:t>
      </w:r>
      <w:r w:rsidR="00AB4CA4" w:rsidRPr="00B426A4">
        <w:t>,</w:t>
      </w:r>
      <w:r w:rsidR="0005395F" w:rsidRPr="00B426A4">
        <w:t xml:space="preserve"> </w:t>
      </w:r>
      <w:r w:rsidR="00031CEB" w:rsidRPr="00B426A4">
        <w:t>in a judgment of 22 July 2014</w:t>
      </w:r>
      <w:r w:rsidR="00AB4CA4" w:rsidRPr="00B426A4">
        <w:t>,</w:t>
      </w:r>
      <w:r w:rsidR="00031CEB" w:rsidRPr="00B426A4">
        <w:t xml:space="preserve"> the</w:t>
      </w:r>
      <w:r w:rsidR="0005395F" w:rsidRPr="00B426A4">
        <w:t xml:space="preserve"> Chambery Court of Appeal </w:t>
      </w:r>
      <w:r w:rsidR="00B426A4" w:rsidRPr="00B426A4">
        <w:t xml:space="preserve">granted </w:t>
      </w:r>
      <w:r w:rsidR="0005395F" w:rsidRPr="00B426A4">
        <w:t xml:space="preserve">K.B.V. </w:t>
      </w:r>
      <w:r w:rsidR="00AB4CA4" w:rsidRPr="00B426A4">
        <w:t xml:space="preserve">the right to have </w:t>
      </w:r>
      <w:r w:rsidR="0005395F" w:rsidRPr="00B426A4">
        <w:t xml:space="preserve">supervised contact every other Saturday between </w:t>
      </w:r>
      <w:r w:rsidR="0036238E" w:rsidRPr="00B426A4">
        <w:t xml:space="preserve">2 p.m. </w:t>
      </w:r>
      <w:r w:rsidR="0005395F" w:rsidRPr="00B426A4">
        <w:t xml:space="preserve">and </w:t>
      </w:r>
      <w:r w:rsidR="0036238E" w:rsidRPr="00B426A4">
        <w:t>4 p.m</w:t>
      </w:r>
      <w:r w:rsidR="00031CEB" w:rsidRPr="00B426A4">
        <w:t xml:space="preserve">., </w:t>
      </w:r>
      <w:r w:rsidR="003D758A" w:rsidRPr="00B426A4">
        <w:t xml:space="preserve">awarded </w:t>
      </w:r>
      <w:r w:rsidR="00031CEB" w:rsidRPr="00B426A4">
        <w:t>the parents joint custody</w:t>
      </w:r>
      <w:r w:rsidR="0036238E" w:rsidRPr="00B426A4">
        <w:t>,</w:t>
      </w:r>
      <w:r w:rsidR="00031CEB" w:rsidRPr="00B426A4">
        <w:t xml:space="preserve"> and upheld the remainder </w:t>
      </w:r>
      <w:r w:rsidR="009D5AC8" w:rsidRPr="00B426A4">
        <w:t>of the first-instance decision.</w:t>
      </w:r>
    </w:p>
    <w:p w:rsidR="009D5AC8" w:rsidRPr="00B426A4" w:rsidRDefault="009D5AC8"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12</w:t>
      </w:r>
      <w:r w:rsidRPr="00B426A4">
        <w:fldChar w:fldCharType="end"/>
      </w:r>
      <w:r w:rsidRPr="00B426A4">
        <w:t xml:space="preserve">.  On 28 January 2015 the Chambery Court of Appeal issued a certificate of enforceability under Article 39 of </w:t>
      </w:r>
      <w:r w:rsidR="004F66FC" w:rsidRPr="00B426A4">
        <w:t>Council Regulation</w:t>
      </w:r>
      <w:r w:rsidR="008437C5" w:rsidRPr="00B426A4">
        <w:t xml:space="preserve"> (EC) No</w:t>
      </w:r>
      <w:r w:rsidR="005559B6" w:rsidRPr="00B426A4">
        <w:t>.</w:t>
      </w:r>
      <w:r w:rsidR="008437C5" w:rsidRPr="00B426A4">
        <w:t> </w:t>
      </w:r>
      <w:r w:rsidR="004F66FC" w:rsidRPr="00B426A4">
        <w:t>2201/2003 of 27 November 2003 concerning jurisdiction and the recognition and enforcement of judgments in matrimonial matters and matters of parental responsibility (known “</w:t>
      </w:r>
      <w:r w:rsidRPr="00B426A4">
        <w:t xml:space="preserve">the Brussels II </w:t>
      </w:r>
      <w:r w:rsidRPr="00B426A4">
        <w:rPr>
          <w:i/>
        </w:rPr>
        <w:t>bis</w:t>
      </w:r>
      <w:r w:rsidRPr="00B426A4">
        <w:t xml:space="preserve"> Regulation</w:t>
      </w:r>
      <w:r w:rsidR="004F66FC" w:rsidRPr="00B426A4">
        <w:t>”</w:t>
      </w:r>
      <w:r w:rsidR="005C4EBC" w:rsidRPr="00B426A4">
        <w:t>)</w:t>
      </w:r>
      <w:r w:rsidRPr="00B426A4">
        <w:t>.</w:t>
      </w:r>
    </w:p>
    <w:p w:rsidR="005B4460" w:rsidRPr="00B426A4" w:rsidRDefault="005B4460"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13</w:t>
      </w:r>
      <w:r w:rsidRPr="00B426A4">
        <w:fldChar w:fldCharType="end"/>
      </w:r>
      <w:r w:rsidRPr="00B426A4">
        <w:t>.  On 23 September 2015 the Cour</w:t>
      </w:r>
      <w:r w:rsidR="003D758A" w:rsidRPr="00B426A4">
        <w:t>t</w:t>
      </w:r>
      <w:r w:rsidRPr="00B426A4">
        <w:t xml:space="preserve"> </w:t>
      </w:r>
      <w:r w:rsidR="003D758A" w:rsidRPr="00B426A4">
        <w:t xml:space="preserve">of </w:t>
      </w:r>
      <w:r w:rsidRPr="00B426A4">
        <w:t>Cassation</w:t>
      </w:r>
      <w:r w:rsidR="008437C5" w:rsidRPr="00B426A4">
        <w:t xml:space="preserve"> quashed the second</w:t>
      </w:r>
      <w:r w:rsidR="008437C5" w:rsidRPr="00B426A4">
        <w:noBreakHyphen/>
      </w:r>
      <w:r w:rsidRPr="00B426A4">
        <w:t>instance judgment of the Chambery Court of Appeal and remitted the case to the Lyon Court of Appeal.</w:t>
      </w:r>
    </w:p>
    <w:p w:rsidR="00B25371" w:rsidRPr="00B426A4" w:rsidRDefault="003A54F1" w:rsidP="00B426A4">
      <w:pPr>
        <w:pStyle w:val="ECHRHeading2"/>
        <w:rPr>
          <w:rFonts w:asciiTheme="minorHAnsi" w:eastAsiaTheme="minorEastAsia" w:hAnsiTheme="minorHAnsi" w:cstheme="minorBidi"/>
          <w:b w:val="0"/>
          <w:bCs w:val="0"/>
          <w:szCs w:val="22"/>
        </w:rPr>
      </w:pPr>
      <w:r w:rsidRPr="00B426A4">
        <w:t>B.  </w:t>
      </w:r>
      <w:r w:rsidR="00B25371" w:rsidRPr="00B426A4">
        <w:t xml:space="preserve">Proceedings </w:t>
      </w:r>
      <w:r w:rsidR="00835DEC" w:rsidRPr="00B426A4">
        <w:t xml:space="preserve">before </w:t>
      </w:r>
      <w:r w:rsidR="00B25371" w:rsidRPr="00B426A4">
        <w:t>the Hungarian courts</w:t>
      </w:r>
    </w:p>
    <w:p w:rsidR="0068587B" w:rsidRPr="00B426A4" w:rsidRDefault="0068587B" w:rsidP="00B426A4">
      <w:pPr>
        <w:pStyle w:val="ECHRHeading3"/>
        <w:rPr>
          <w:rFonts w:asciiTheme="minorHAnsi" w:eastAsiaTheme="minorEastAsia" w:hAnsiTheme="minorHAnsi" w:cstheme="minorBidi"/>
          <w:bCs w:val="0"/>
          <w:i w:val="0"/>
        </w:rPr>
      </w:pPr>
      <w:r w:rsidRPr="00B426A4">
        <w:t>1.  Proceedings for the return of the child</w:t>
      </w:r>
    </w:p>
    <w:p w:rsidR="0068587B" w:rsidRPr="00B426A4" w:rsidRDefault="0068587B"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14</w:t>
      </w:r>
      <w:r w:rsidRPr="00B426A4">
        <w:fldChar w:fldCharType="end"/>
      </w:r>
      <w:r w:rsidRPr="00B426A4">
        <w:t xml:space="preserve">.  On 10 December 2014 the Pest Central District Court received from the applicant a request under the Hague Convention </w:t>
      </w:r>
      <w:r w:rsidRPr="00B426A4">
        <w:rPr>
          <w:bCs/>
          <w:color w:val="000000"/>
          <w:szCs w:val="24"/>
          <w:lang w:eastAsia="en-GB"/>
        </w:rPr>
        <w:t>on the Civil Aspects of International Child Abduction</w:t>
      </w:r>
      <w:r w:rsidRPr="00B426A4">
        <w:t xml:space="preserve"> (Articles 11-12) and the Brussels II </w:t>
      </w:r>
      <w:r w:rsidRPr="00B426A4">
        <w:rPr>
          <w:i/>
        </w:rPr>
        <w:t>bis</w:t>
      </w:r>
      <w:r w:rsidRPr="00B426A4">
        <w:t xml:space="preserve"> Regulation for the child to be returned to France. The applicant maintained that L.</w:t>
      </w:r>
      <w:r w:rsidR="00B426A4" w:rsidRPr="00B426A4">
        <w:t>’</w:t>
      </w:r>
      <w:r w:rsidRPr="00B426A4">
        <w:t>s place of residence was in France and that under French law parents exercised their custody rights jointly. K.B.V. had decided on the child</w:t>
      </w:r>
      <w:r w:rsidR="00B426A4" w:rsidRPr="00B426A4">
        <w:t>’</w:t>
      </w:r>
      <w:r w:rsidRPr="00B426A4">
        <w:t>s place of residence without his approval. On 17 November and 4 and 12 December 2014, and 8, 22 and 28 January and 9 February 2015 the court examined the request in the presence of both parents.</w:t>
      </w:r>
    </w:p>
    <w:p w:rsidR="00611930" w:rsidRPr="00B426A4" w:rsidRDefault="0068587B"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15</w:t>
      </w:r>
      <w:r w:rsidRPr="00B426A4">
        <w:fldChar w:fldCharType="end"/>
      </w:r>
      <w:r w:rsidRPr="00B426A4">
        <w:t>.  By a decision of 12 February 2015 the Pest Central District Court dismissed the request under Article 11 of t</w:t>
      </w:r>
      <w:r w:rsidR="000E57CC" w:rsidRPr="00B426A4">
        <w:t>he Hague Convention and Article </w:t>
      </w:r>
      <w:r w:rsidRPr="00B426A4">
        <w:t xml:space="preserve">11 of the Brussels II </w:t>
      </w:r>
      <w:r w:rsidRPr="00B426A4">
        <w:rPr>
          <w:i/>
        </w:rPr>
        <w:t>bis</w:t>
      </w:r>
      <w:r w:rsidRPr="00B426A4">
        <w:t xml:space="preserve"> Regulation. Relying on the definition of child abduction, as provided in Article 3 of the Hague Convention, the court found that K.B.V. had abducted L. from his habitual residence in France, where the parents had exercised their custody rights jointly. However, on the basis of the evidence before it, the court concluded that if L. (who was still being breastfed) were returned to France, he would be placed in uncertain circumstances, only seeing his mother every second week for a couple of hours. It emphasised that according to the applicant</w:t>
      </w:r>
      <w:r w:rsidR="00B426A4" w:rsidRPr="00B426A4">
        <w:t>’</w:t>
      </w:r>
      <w:r w:rsidRPr="00B426A4">
        <w:t>s own submissions, he was away from home from 7 a.m. until 10 p.m. and that it would be difficult for him to look after the child during weekends. Thus, as he suggested, his sister would look after L. The court also noted that the applicant had lodged his request almost a year after L.</w:t>
      </w:r>
      <w:r w:rsidR="00B426A4" w:rsidRPr="00B426A4">
        <w:t>’</w:t>
      </w:r>
      <w:r w:rsidRPr="00B426A4">
        <w:t>s abduction and that although he had visited Hungary on a number of occasions, he had not been in contact with L. Thus, the court dismissed the applicant</w:t>
      </w:r>
      <w:r w:rsidR="00B426A4" w:rsidRPr="00B426A4">
        <w:t>’</w:t>
      </w:r>
      <w:r w:rsidRPr="00B426A4">
        <w:t>s request under Article 13(b) of the Hague Convention.</w:t>
      </w:r>
    </w:p>
    <w:p w:rsidR="00611930" w:rsidRPr="00B426A4" w:rsidRDefault="0068587B"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16</w:t>
      </w:r>
      <w:r w:rsidRPr="00B426A4">
        <w:fldChar w:fldCharType="end"/>
      </w:r>
      <w:r w:rsidRPr="00B426A4">
        <w:t>.  The Budapest High Court upheld the first-instance decision on 28 April 2015. It reiterated the conclusion of the first-instance court that there was a grave risk that L.</w:t>
      </w:r>
      <w:r w:rsidR="00B426A4" w:rsidRPr="00B426A4">
        <w:t>’</w:t>
      </w:r>
      <w:r w:rsidRPr="00B426A4">
        <w:t>s return to France would expose him to harm. In this aspect the court found relevant that L. was only one and a half years old and if returned to France he would be deprived of all maternal care. Thus, under Article 13 of the Hague Convention, the Hungarian courts were not bound to order the child</w:t>
      </w:r>
      <w:r w:rsidR="00B426A4" w:rsidRPr="00B426A4">
        <w:t>’</w:t>
      </w:r>
      <w:r w:rsidRPr="00B426A4">
        <w:t xml:space="preserve">s return. The </w:t>
      </w:r>
      <w:r w:rsidR="000E57CC" w:rsidRPr="00B426A4">
        <w:t xml:space="preserve">court also held that Article 11 § 4 of the Brussels II </w:t>
      </w:r>
      <w:r w:rsidRPr="00B426A4">
        <w:rPr>
          <w:i/>
        </w:rPr>
        <w:t>bis</w:t>
      </w:r>
      <w:r w:rsidRPr="00B426A4">
        <w:t xml:space="preserve"> Regulation was not applicable, since no measures or arrangements were available to secure the protection of L. after his return.</w:t>
      </w:r>
    </w:p>
    <w:p w:rsidR="00611930" w:rsidRPr="00B426A4" w:rsidRDefault="0068587B"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17</w:t>
      </w:r>
      <w:r w:rsidRPr="00B426A4">
        <w:fldChar w:fldCharType="end"/>
      </w:r>
      <w:r w:rsidRPr="00B426A4">
        <w:t xml:space="preserve">.  The applicant lodged a petition for judicial review of this decision with the </w:t>
      </w:r>
      <w:r w:rsidRPr="00B426A4">
        <w:rPr>
          <w:i/>
        </w:rPr>
        <w:t xml:space="preserve">Kúria. </w:t>
      </w:r>
      <w:r w:rsidRPr="00B426A4">
        <w:t>He argued that Article 13 of the Hague Convention was applicable to exceptional circumstances only and that neither the child</w:t>
      </w:r>
      <w:r w:rsidR="00B426A4" w:rsidRPr="00B426A4">
        <w:t>’</w:t>
      </w:r>
      <w:r w:rsidRPr="00B426A4">
        <w:t>s age nor his closer connection to his mother had any bearing on the matter and could not constitute a decisive element in the decision to refuse to order the child</w:t>
      </w:r>
      <w:r w:rsidR="00B426A4" w:rsidRPr="00B426A4">
        <w:t>’</w:t>
      </w:r>
      <w:r w:rsidRPr="00B426A4">
        <w:t>s return to his habitual residence. He also argued that he had contributed to the child</w:t>
      </w:r>
      <w:r w:rsidR="00B426A4" w:rsidRPr="00B426A4">
        <w:t>’</w:t>
      </w:r>
      <w:r w:rsidRPr="00B426A4">
        <w:t>s care and that his employment, which allowed him to provide for his family, could not be held against him. Furthermore, the decisions had failed to take into account L.</w:t>
      </w:r>
      <w:r w:rsidR="00B426A4" w:rsidRPr="00B426A4">
        <w:t>’</w:t>
      </w:r>
      <w:r w:rsidRPr="00B426A4">
        <w:t>s best interests, which lay in his being raised by both of his parents. He also maintained that his lack of contact with L. was due to K.B.V.</w:t>
      </w:r>
      <w:r w:rsidR="00B426A4" w:rsidRPr="00B426A4">
        <w:t>’</w:t>
      </w:r>
      <w:r w:rsidRPr="00B426A4">
        <w:t>s own conduct and the fact that he had not been aware of the child</w:t>
      </w:r>
      <w:r w:rsidR="00B426A4" w:rsidRPr="00B426A4">
        <w:t>’</w:t>
      </w:r>
      <w:r w:rsidRPr="00B426A4">
        <w:t>s place of residence until August 2014. Finally, the lower-instance courts had not respected the six-week deadline stipulated by the Brussels II </w:t>
      </w:r>
      <w:r w:rsidRPr="00B426A4">
        <w:rPr>
          <w:i/>
        </w:rPr>
        <w:t>bis</w:t>
      </w:r>
      <w:r w:rsidRPr="00B426A4">
        <w:t xml:space="preserve"> Regulation.</w:t>
      </w:r>
    </w:p>
    <w:bookmarkStart w:id="2" w:name="KuriaHagueConventionexceptions"/>
    <w:p w:rsidR="00611930" w:rsidRPr="00B426A4" w:rsidRDefault="0068587B"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18</w:t>
      </w:r>
      <w:r w:rsidRPr="00B426A4">
        <w:fldChar w:fldCharType="end"/>
      </w:r>
      <w:bookmarkEnd w:id="2"/>
      <w:r w:rsidRPr="00B426A4">
        <w:t xml:space="preserve">.  The </w:t>
      </w:r>
      <w:r w:rsidRPr="00B426A4">
        <w:rPr>
          <w:i/>
        </w:rPr>
        <w:t xml:space="preserve">Kúria </w:t>
      </w:r>
      <w:r w:rsidRPr="00B426A4">
        <w:t>dismissed the applicant</w:t>
      </w:r>
      <w:r w:rsidR="00B426A4" w:rsidRPr="00B426A4">
        <w:t>’</w:t>
      </w:r>
      <w:r w:rsidRPr="00B426A4">
        <w:t>s petition for judicial review on 6 October 2015. According to its</w:t>
      </w:r>
      <w:r w:rsidR="00B426A4" w:rsidRPr="00B426A4">
        <w:t xml:space="preserve"> reasoning both the Brussels II </w:t>
      </w:r>
      <w:r w:rsidRPr="00B426A4">
        <w:rPr>
          <w:i/>
        </w:rPr>
        <w:t>bis</w:t>
      </w:r>
      <w:r w:rsidRPr="00B426A4">
        <w:t xml:space="preserve"> Regulation and the Hague Convention had established the presumption that a child</w:t>
      </w:r>
      <w:r w:rsidR="00B426A4" w:rsidRPr="00B426A4">
        <w:t>’</w:t>
      </w:r>
      <w:r w:rsidRPr="00B426A4">
        <w:t>s interests could best be served by his immediate return to his habitual residence. However, under Article 13 of the Hague Convention this presumption could be rebutted in exceptional circumstances. It agreed with the applicant that the child</w:t>
      </w:r>
      <w:r w:rsidR="00B426A4" w:rsidRPr="00B426A4">
        <w:t>’</w:t>
      </w:r>
      <w:r w:rsidRPr="00B426A4">
        <w:t xml:space="preserve">s young age, his close connection to the parent living in Hungary and his Hungarian roots could not serve as a basis for the refusal to order his return to France. It nonetheless held that at the time of his abduction L. had only been two and a half months old and that a considerable time had passed without him having contact with the applicant. The reason for this was that the applicant had refused to see L. at the premises of a child protection service, as suggested by K.B.V. The </w:t>
      </w:r>
      <w:r w:rsidRPr="00B426A4">
        <w:rPr>
          <w:i/>
        </w:rPr>
        <w:t xml:space="preserve">Kúria </w:t>
      </w:r>
      <w:r w:rsidRPr="00B426A4">
        <w:t>also found it important that according to the applicant</w:t>
      </w:r>
      <w:r w:rsidR="00B426A4" w:rsidRPr="00B426A4">
        <w:t>’</w:t>
      </w:r>
      <w:r w:rsidRPr="00B426A4">
        <w:t>s own statements his sister would take care of L. if the child were returned to France and that, according to the decision of the French courts, K.B.V. would only have very limited contact with L. Furthermore, there was no information about any measure of protection envisaged in the event of L.</w:t>
      </w:r>
      <w:r w:rsidR="00B426A4" w:rsidRPr="00B426A4">
        <w:t>’</w:t>
      </w:r>
      <w:r w:rsidRPr="00B426A4">
        <w:t xml:space="preserve">s return. Thus, the </w:t>
      </w:r>
      <w:r w:rsidRPr="00B426A4">
        <w:rPr>
          <w:i/>
        </w:rPr>
        <w:t>Kúria</w:t>
      </w:r>
      <w:r w:rsidRPr="00B426A4">
        <w:t xml:space="preserve"> concluded that the return of the child, who was less than two years old, to an unknown environment would cause serious psychological harm.</w:t>
      </w:r>
    </w:p>
    <w:p w:rsidR="00611930" w:rsidRPr="00B426A4" w:rsidRDefault="0068587B" w:rsidP="00B426A4">
      <w:pPr>
        <w:pStyle w:val="ECHRHeading3"/>
      </w:pPr>
      <w:r w:rsidRPr="00B426A4">
        <w:t>2</w:t>
      </w:r>
      <w:r w:rsidR="00D63DBF" w:rsidRPr="00B426A4">
        <w:t>.  </w:t>
      </w:r>
      <w:r w:rsidR="00AC6F5C" w:rsidRPr="00B426A4">
        <w:t>Custody proceedings</w:t>
      </w:r>
    </w:p>
    <w:p w:rsidR="00611930" w:rsidRPr="00B426A4" w:rsidRDefault="003332CA"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19</w:t>
      </w:r>
      <w:r w:rsidRPr="00B426A4">
        <w:fldChar w:fldCharType="end"/>
      </w:r>
      <w:r w:rsidRPr="00B426A4">
        <w:t>.  On 9 January 2014 K.B.V. initiated custody proceedings in respect of L. before</w:t>
      </w:r>
      <w:r w:rsidR="00835DEC" w:rsidRPr="00B426A4">
        <w:t xml:space="preserve"> the</w:t>
      </w:r>
      <w:r w:rsidRPr="00B426A4">
        <w:t xml:space="preserve"> Szombathely District Court</w:t>
      </w:r>
      <w:r w:rsidR="003D1F21" w:rsidRPr="00B426A4">
        <w:t>;</w:t>
      </w:r>
      <w:r w:rsidR="00CE7A48" w:rsidRPr="00B426A4">
        <w:t xml:space="preserve"> she also requested the court to adopt an interim measure </w:t>
      </w:r>
      <w:r w:rsidR="0035183E" w:rsidRPr="00B426A4">
        <w:t>placing</w:t>
      </w:r>
      <w:r w:rsidR="00CE7A48" w:rsidRPr="00B426A4">
        <w:t xml:space="preserve"> L. under her custody</w:t>
      </w:r>
      <w:r w:rsidRPr="00B426A4">
        <w:t>.</w:t>
      </w:r>
    </w:p>
    <w:p w:rsidR="00611930" w:rsidRPr="00B426A4" w:rsidRDefault="007A14D9"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20</w:t>
      </w:r>
      <w:r w:rsidRPr="00B426A4">
        <w:fldChar w:fldCharType="end"/>
      </w:r>
      <w:r w:rsidRPr="00B426A4">
        <w:t xml:space="preserve">.  On 27 August 2014 the District Court discontinued the proceedings, regard being had to the judgments </w:t>
      </w:r>
      <w:r w:rsidR="00835DEC" w:rsidRPr="00B426A4">
        <w:t xml:space="preserve">delivered </w:t>
      </w:r>
      <w:r w:rsidRPr="00B426A4">
        <w:t xml:space="preserve">by the French courts. </w:t>
      </w:r>
      <w:r w:rsidR="00AC6F5C" w:rsidRPr="00B426A4">
        <w:t>On 31 </w:t>
      </w:r>
      <w:r w:rsidRPr="00B426A4">
        <w:t xml:space="preserve">October 2014 the Szombathely High Court overturned this decision and ordered the </w:t>
      </w:r>
      <w:r w:rsidR="006160D4" w:rsidRPr="00B426A4">
        <w:t>District</w:t>
      </w:r>
      <w:r w:rsidRPr="00B426A4">
        <w:t xml:space="preserve"> </w:t>
      </w:r>
      <w:r w:rsidR="006160D4" w:rsidRPr="00B426A4">
        <w:t xml:space="preserve">Court </w:t>
      </w:r>
      <w:r w:rsidRPr="00B426A4">
        <w:t xml:space="preserve">to examine whether the judgments of the French courts could be recognised and </w:t>
      </w:r>
      <w:r w:rsidR="00835DEC" w:rsidRPr="00B426A4">
        <w:t>if not</w:t>
      </w:r>
      <w:r w:rsidRPr="00B426A4">
        <w:t xml:space="preserve"> whether it had jurisdiction in the matter.</w:t>
      </w:r>
    </w:p>
    <w:p w:rsidR="00AC6F5C" w:rsidRPr="00B426A4" w:rsidRDefault="00AC6F5C"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21</w:t>
      </w:r>
      <w:r w:rsidRPr="00B426A4">
        <w:fldChar w:fldCharType="end"/>
      </w:r>
      <w:r w:rsidRPr="00B426A4">
        <w:t xml:space="preserve">.  On 5 January 2015 the District Court discontinued the proceedings again, finding that K.B.V. could have exercised her procedural rights before the French courts, submitting her written observations through her representative in the course of the appellate proceedings. This decision was overturned again by the High Court on 5 March 2015 </w:t>
      </w:r>
      <w:r w:rsidR="0080166B" w:rsidRPr="00B426A4">
        <w:t>owing to</w:t>
      </w:r>
      <w:r w:rsidRPr="00B426A4">
        <w:t xml:space="preserve"> procedural errors.</w:t>
      </w:r>
    </w:p>
    <w:bookmarkStart w:id="3" w:name="incident"/>
    <w:p w:rsidR="00611930" w:rsidRPr="00B426A4" w:rsidRDefault="00DE2F97"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22</w:t>
      </w:r>
      <w:r w:rsidRPr="00B426A4">
        <w:fldChar w:fldCharType="end"/>
      </w:r>
      <w:bookmarkEnd w:id="3"/>
      <w:r w:rsidRPr="00B426A4">
        <w:t xml:space="preserve">.  On 22 April 2015 the applicant tried to abduct L., who was walking with his grandfather on the street. Following the incident K.B.V. lodged a criminal complaint against the applicant and requested </w:t>
      </w:r>
      <w:r w:rsidR="0080166B" w:rsidRPr="00B426A4">
        <w:t xml:space="preserve">that </w:t>
      </w:r>
      <w:r w:rsidRPr="00B426A4">
        <w:t xml:space="preserve">a restriction order </w:t>
      </w:r>
      <w:r w:rsidR="0080166B" w:rsidRPr="00B426A4">
        <w:t xml:space="preserve">be </w:t>
      </w:r>
      <w:r w:rsidR="003D1F21" w:rsidRPr="00B426A4">
        <w:t>imposed on</w:t>
      </w:r>
      <w:r w:rsidRPr="00B426A4">
        <w:t xml:space="preserve"> him. On 8 May 2015 the Szombathely District Court issued a restriction order </w:t>
      </w:r>
      <w:r w:rsidR="00F36FA1" w:rsidRPr="00B426A4">
        <w:t xml:space="preserve">in respect of </w:t>
      </w:r>
      <w:r w:rsidRPr="00B426A4">
        <w:t xml:space="preserve">the applicant, which was subsequently overturned on appeal on the grounds that the mother herself had not been a victim of </w:t>
      </w:r>
      <w:r w:rsidR="0080166B" w:rsidRPr="00B426A4">
        <w:t xml:space="preserve">violent behaviour </w:t>
      </w:r>
      <w:r w:rsidR="00F36FA1" w:rsidRPr="00B426A4">
        <w:t>on the part of</w:t>
      </w:r>
      <w:r w:rsidR="0080166B" w:rsidRPr="00B426A4">
        <w:t xml:space="preserve"> the </w:t>
      </w:r>
      <w:r w:rsidRPr="00B426A4">
        <w:t>applicant.</w:t>
      </w:r>
    </w:p>
    <w:p w:rsidR="00611930" w:rsidRPr="00B426A4" w:rsidRDefault="007A14D9"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23</w:t>
      </w:r>
      <w:r w:rsidRPr="00B426A4">
        <w:fldChar w:fldCharType="end"/>
      </w:r>
      <w:r w:rsidRPr="00B426A4">
        <w:t>.  </w:t>
      </w:r>
      <w:r w:rsidR="003332CA" w:rsidRPr="00B426A4">
        <w:t>On 30 April 2015</w:t>
      </w:r>
      <w:r w:rsidR="0035183E" w:rsidRPr="00B426A4">
        <w:t>,</w:t>
      </w:r>
      <w:r w:rsidR="003332CA" w:rsidRPr="00B426A4">
        <w:t xml:space="preserve"> in an interim decision</w:t>
      </w:r>
      <w:r w:rsidR="0035183E" w:rsidRPr="00B426A4">
        <w:t>,</w:t>
      </w:r>
      <w:r w:rsidR="003332CA" w:rsidRPr="00B426A4">
        <w:t xml:space="preserve"> the District Court decided </w:t>
      </w:r>
      <w:r w:rsidR="006160D4" w:rsidRPr="00B426A4">
        <w:t>not to recognise</w:t>
      </w:r>
      <w:r w:rsidR="003332CA" w:rsidRPr="00B426A4">
        <w:t xml:space="preserve"> the judgments adopted by the Thonon-Les-Bains </w:t>
      </w:r>
      <w:r w:rsidR="003332CA" w:rsidRPr="00B426A4">
        <w:rPr>
          <w:i/>
        </w:rPr>
        <w:t xml:space="preserve">tribunal de grande instance </w:t>
      </w:r>
      <w:r w:rsidR="003332CA" w:rsidRPr="00B426A4">
        <w:t>and the Chambery Court of Appeal</w:t>
      </w:r>
      <w:r w:rsidR="00C554E4" w:rsidRPr="00B426A4">
        <w:t>,</w:t>
      </w:r>
      <w:r w:rsidR="003332CA" w:rsidRPr="00B426A4">
        <w:t xml:space="preserve"> established that it </w:t>
      </w:r>
      <w:r w:rsidR="006160D4" w:rsidRPr="00B426A4">
        <w:t xml:space="preserve">did have </w:t>
      </w:r>
      <w:r w:rsidR="003332CA" w:rsidRPr="00B426A4">
        <w:t>jurisdiction in the matter</w:t>
      </w:r>
      <w:r w:rsidR="006160D4" w:rsidRPr="00B426A4">
        <w:t>,</w:t>
      </w:r>
      <w:r w:rsidR="003332CA" w:rsidRPr="00B426A4">
        <w:t xml:space="preserve"> and temporarily placed L. in his mother</w:t>
      </w:r>
      <w:r w:rsidR="00B426A4" w:rsidRPr="00B426A4">
        <w:t>’</w:t>
      </w:r>
      <w:r w:rsidR="006160D4" w:rsidRPr="00B426A4">
        <w:t>s</w:t>
      </w:r>
      <w:r w:rsidR="003332CA" w:rsidRPr="00B426A4">
        <w:t xml:space="preserve"> </w:t>
      </w:r>
      <w:r w:rsidR="006E0C83" w:rsidRPr="00B426A4">
        <w:t xml:space="preserve">sole </w:t>
      </w:r>
      <w:r w:rsidR="003332CA" w:rsidRPr="00B426A4">
        <w:t xml:space="preserve">custody. </w:t>
      </w:r>
      <w:r w:rsidR="00C554E4" w:rsidRPr="00B426A4">
        <w:t>According to the District Court</w:t>
      </w:r>
      <w:r w:rsidR="00591446" w:rsidRPr="00B426A4">
        <w:t xml:space="preserve"> </w:t>
      </w:r>
      <w:r w:rsidR="00C554E4" w:rsidRPr="00B426A4">
        <w:t xml:space="preserve">the French courts </w:t>
      </w:r>
      <w:r w:rsidR="006160D4" w:rsidRPr="00B426A4">
        <w:t xml:space="preserve">had </w:t>
      </w:r>
      <w:r w:rsidR="00C554E4" w:rsidRPr="00B426A4">
        <w:t>found that the interest</w:t>
      </w:r>
      <w:r w:rsidR="006160D4" w:rsidRPr="00B426A4">
        <w:t>s</w:t>
      </w:r>
      <w:r w:rsidR="00C554E4" w:rsidRPr="00B426A4">
        <w:t xml:space="preserve"> of the child could best be served by his return to France. However, the proceedings before the Thonon-Les-Bains </w:t>
      </w:r>
      <w:r w:rsidR="00C554E4" w:rsidRPr="00B426A4">
        <w:rPr>
          <w:i/>
        </w:rPr>
        <w:t xml:space="preserve">tribunal de grande instance </w:t>
      </w:r>
      <w:r w:rsidR="006160D4" w:rsidRPr="00B426A4">
        <w:t xml:space="preserve">had </w:t>
      </w:r>
      <w:r w:rsidR="00C554E4" w:rsidRPr="00B426A4">
        <w:t>failed to respect K.B.V.</w:t>
      </w:r>
      <w:r w:rsidR="00B426A4" w:rsidRPr="00B426A4">
        <w:t>’</w:t>
      </w:r>
      <w:r w:rsidR="00C554E4" w:rsidRPr="00B426A4">
        <w:t xml:space="preserve">s right to a fair trial, since </w:t>
      </w:r>
      <w:r w:rsidR="00F36FA1" w:rsidRPr="00B426A4">
        <w:t xml:space="preserve">– </w:t>
      </w:r>
      <w:r w:rsidR="006160D4" w:rsidRPr="00B426A4">
        <w:t xml:space="preserve">owing </w:t>
      </w:r>
      <w:r w:rsidR="00C554E4" w:rsidRPr="00B426A4">
        <w:t xml:space="preserve">to the </w:t>
      </w:r>
      <w:r w:rsidR="006160D4" w:rsidRPr="00B426A4">
        <w:t xml:space="preserve">fact that the applicant had given </w:t>
      </w:r>
      <w:r w:rsidR="00C554E4" w:rsidRPr="00B426A4">
        <w:t>false information to the French authorities</w:t>
      </w:r>
      <w:r w:rsidR="00F36FA1" w:rsidRPr="00B426A4">
        <w:t xml:space="preserve"> – </w:t>
      </w:r>
      <w:r w:rsidR="00C554E4" w:rsidRPr="00B426A4">
        <w:t xml:space="preserve">she had not been informed </w:t>
      </w:r>
      <w:r w:rsidR="006160D4" w:rsidRPr="00B426A4">
        <w:t xml:space="preserve">of </w:t>
      </w:r>
      <w:r w:rsidR="00C554E4" w:rsidRPr="00B426A4">
        <w:t>the proceedings</w:t>
      </w:r>
      <w:r w:rsidR="006E0C83" w:rsidRPr="00B426A4">
        <w:t xml:space="preserve"> and </w:t>
      </w:r>
      <w:r w:rsidR="006160D4" w:rsidRPr="00B426A4">
        <w:t xml:space="preserve">had </w:t>
      </w:r>
      <w:r w:rsidR="006E0C83" w:rsidRPr="00B426A4">
        <w:t>not be</w:t>
      </w:r>
      <w:r w:rsidR="006160D4" w:rsidRPr="00B426A4">
        <w:t>en able to be</w:t>
      </w:r>
      <w:r w:rsidR="006E0C83" w:rsidRPr="00B426A4">
        <w:t xml:space="preserve"> heard in person</w:t>
      </w:r>
      <w:r w:rsidR="00C554E4" w:rsidRPr="00B426A4">
        <w:t xml:space="preserve">. </w:t>
      </w:r>
      <w:r w:rsidR="00591446" w:rsidRPr="00B426A4">
        <w:t>Thus</w:t>
      </w:r>
      <w:r w:rsidR="006160D4" w:rsidRPr="00B426A4">
        <w:t>,</w:t>
      </w:r>
      <w:r w:rsidR="00591446" w:rsidRPr="00B426A4">
        <w:t xml:space="preserve"> the court concluded that the decision could not be </w:t>
      </w:r>
      <w:r w:rsidR="006160D4" w:rsidRPr="00B426A4">
        <w:t>recogni</w:t>
      </w:r>
      <w:r w:rsidR="00F36FA1" w:rsidRPr="00B426A4">
        <w:t>s</w:t>
      </w:r>
      <w:r w:rsidR="006160D4" w:rsidRPr="00B426A4">
        <w:t>ed,</w:t>
      </w:r>
      <w:r w:rsidR="00591446" w:rsidRPr="00B426A4">
        <w:t xml:space="preserve"> pursuant to Articles 21</w:t>
      </w:r>
      <w:r w:rsidR="00574CCD" w:rsidRPr="00B426A4">
        <w:t xml:space="preserve"> §</w:t>
      </w:r>
      <w:r w:rsidR="004B780A" w:rsidRPr="00B426A4">
        <w:t xml:space="preserve"> 4 and 23(d) of the Brussels II </w:t>
      </w:r>
      <w:r w:rsidR="00591446" w:rsidRPr="00B426A4">
        <w:rPr>
          <w:i/>
        </w:rPr>
        <w:t>bis</w:t>
      </w:r>
      <w:r w:rsidR="00591446" w:rsidRPr="00B426A4">
        <w:t xml:space="preserve"> Regulation. It also held that it</w:t>
      </w:r>
      <w:r w:rsidR="004B780A" w:rsidRPr="00B426A4">
        <w:t xml:space="preserve"> had jurisdiction under Article </w:t>
      </w:r>
      <w:r w:rsidR="00591446" w:rsidRPr="00B426A4">
        <w:t xml:space="preserve">8 (1) of the Brussels II </w:t>
      </w:r>
      <w:r w:rsidR="00591446" w:rsidRPr="00B426A4">
        <w:rPr>
          <w:i/>
        </w:rPr>
        <w:t>bis</w:t>
      </w:r>
      <w:r w:rsidR="00591446" w:rsidRPr="00B426A4">
        <w:t xml:space="preserve"> Regulation, since the child</w:t>
      </w:r>
      <w:r w:rsidR="00B426A4" w:rsidRPr="00B426A4">
        <w:t>’</w:t>
      </w:r>
      <w:r w:rsidR="00591446" w:rsidRPr="00B426A4">
        <w:t xml:space="preserve">s habitual residence was in Hungary. </w:t>
      </w:r>
      <w:r w:rsidR="007F6663" w:rsidRPr="00B426A4">
        <w:t>As to the interim resolution of custody rights, the Court held</w:t>
      </w:r>
      <w:r w:rsidR="00A24AC9" w:rsidRPr="00B426A4">
        <w:t xml:space="preserve"> that the interest</w:t>
      </w:r>
      <w:r w:rsidR="006160D4" w:rsidRPr="00B426A4">
        <w:t>s</w:t>
      </w:r>
      <w:r w:rsidR="00A24AC9" w:rsidRPr="00B426A4">
        <w:t xml:space="preserve"> of the child could be best served if he remained in his habitual environment</w:t>
      </w:r>
      <w:r w:rsidR="006160D4" w:rsidRPr="00B426A4">
        <w:t xml:space="preserve"> –</w:t>
      </w:r>
      <w:r w:rsidR="00A24AC9" w:rsidRPr="00B426A4">
        <w:t xml:space="preserve"> that is </w:t>
      </w:r>
      <w:r w:rsidR="006160D4" w:rsidRPr="00B426A4">
        <w:t xml:space="preserve">to say </w:t>
      </w:r>
      <w:r w:rsidR="00A24AC9" w:rsidRPr="00B426A4">
        <w:t>in the company of his mother and maternal grandparents</w:t>
      </w:r>
      <w:r w:rsidR="006E0C83" w:rsidRPr="00B426A4">
        <w:t xml:space="preserve"> </w:t>
      </w:r>
      <w:r w:rsidR="006160D4" w:rsidRPr="00B426A4">
        <w:t xml:space="preserve">– </w:t>
      </w:r>
      <w:r w:rsidR="006E0C83" w:rsidRPr="00B426A4">
        <w:t xml:space="preserve">and </w:t>
      </w:r>
      <w:r w:rsidR="006160D4" w:rsidRPr="00B426A4">
        <w:t xml:space="preserve">that </w:t>
      </w:r>
      <w:r w:rsidR="006E0C83" w:rsidRPr="00B426A4">
        <w:t xml:space="preserve">removing him from Hungary would pose a risk of </w:t>
      </w:r>
      <w:r w:rsidR="006160D4" w:rsidRPr="00B426A4">
        <w:t xml:space="preserve">causing him </w:t>
      </w:r>
      <w:r w:rsidR="006E0C83" w:rsidRPr="00B426A4">
        <w:t>psychological harm.</w:t>
      </w:r>
    </w:p>
    <w:bookmarkStart w:id="4" w:name="SzombathelyHIghCourtnonexecutiondecision"/>
    <w:p w:rsidR="00611930" w:rsidRPr="00B426A4" w:rsidRDefault="006E0C83"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24</w:t>
      </w:r>
      <w:r w:rsidRPr="00B426A4">
        <w:fldChar w:fldCharType="end"/>
      </w:r>
      <w:bookmarkEnd w:id="4"/>
      <w:r w:rsidRPr="00B426A4">
        <w:t>.  </w:t>
      </w:r>
      <w:r w:rsidR="004F66FC" w:rsidRPr="00B426A4">
        <w:t>Following a further appeal, o</w:t>
      </w:r>
      <w:r w:rsidRPr="00B426A4">
        <w:t>n 11 August 2015 the Szombathely High Court overturned the decision concerning custody rights and remitted the case to the first-instance</w:t>
      </w:r>
      <w:r w:rsidR="00A26BEF" w:rsidRPr="00B426A4">
        <w:t xml:space="preserve"> court</w:t>
      </w:r>
      <w:r w:rsidRPr="00B426A4">
        <w:t xml:space="preserve">. As to the decision on the non-recognition of the judgments </w:t>
      </w:r>
      <w:r w:rsidR="00A26BEF" w:rsidRPr="00B426A4">
        <w:t xml:space="preserve">delivered </w:t>
      </w:r>
      <w:r w:rsidRPr="00B426A4">
        <w:t xml:space="preserve">by the French courts, it found that recognition could not be refused on the basis that K.B.V. had not been heard </w:t>
      </w:r>
      <w:r w:rsidR="00B92C17" w:rsidRPr="00B426A4">
        <w:t xml:space="preserve">in person </w:t>
      </w:r>
      <w:r w:rsidRPr="00B426A4">
        <w:t xml:space="preserve">before the French </w:t>
      </w:r>
      <w:r w:rsidR="004F66FC" w:rsidRPr="00B426A4">
        <w:t>courts</w:t>
      </w:r>
      <w:r w:rsidRPr="00B426A4">
        <w:t>, since the Brussels</w:t>
      </w:r>
      <w:r w:rsidR="007F3A34" w:rsidRPr="00B426A4">
        <w:t xml:space="preserve"> II </w:t>
      </w:r>
      <w:r w:rsidR="007F3A34" w:rsidRPr="00B426A4">
        <w:rPr>
          <w:i/>
        </w:rPr>
        <w:t>bis</w:t>
      </w:r>
      <w:r w:rsidRPr="00B426A4">
        <w:t xml:space="preserve"> Regulation did not </w:t>
      </w:r>
      <w:r w:rsidR="006C415D" w:rsidRPr="00B426A4">
        <w:t xml:space="preserve">stipulate </w:t>
      </w:r>
      <w:r w:rsidRPr="00B426A4">
        <w:t xml:space="preserve">such </w:t>
      </w:r>
      <w:r w:rsidR="006C415D" w:rsidRPr="00B426A4">
        <w:t xml:space="preserve">an </w:t>
      </w:r>
      <w:r w:rsidRPr="00B426A4">
        <w:t xml:space="preserve">obligation and the mother could </w:t>
      </w:r>
      <w:r w:rsidR="006C415D" w:rsidRPr="00B426A4">
        <w:t xml:space="preserve">have </w:t>
      </w:r>
      <w:r w:rsidRPr="00B426A4">
        <w:t>submit</w:t>
      </w:r>
      <w:r w:rsidR="006C415D" w:rsidRPr="00B426A4">
        <w:t>ted</w:t>
      </w:r>
      <w:r w:rsidRPr="00B426A4">
        <w:t xml:space="preserve"> </w:t>
      </w:r>
      <w:r w:rsidR="002F5D1A" w:rsidRPr="00B426A4">
        <w:t xml:space="preserve">written </w:t>
      </w:r>
      <w:r w:rsidRPr="00B426A4">
        <w:t>observations</w:t>
      </w:r>
      <w:r w:rsidR="002F5D1A" w:rsidRPr="00B426A4">
        <w:t xml:space="preserve">. </w:t>
      </w:r>
      <w:r w:rsidR="001F3642" w:rsidRPr="00B426A4">
        <w:t xml:space="preserve">Nonetheless, the court found that the recognition of the foreign judgments could not be recognised, pursuant to Article 23(b) of the Brussels II </w:t>
      </w:r>
      <w:r w:rsidR="001F3642" w:rsidRPr="00B426A4">
        <w:rPr>
          <w:i/>
        </w:rPr>
        <w:t xml:space="preserve">bis </w:t>
      </w:r>
      <w:r w:rsidR="001F3642" w:rsidRPr="00B426A4">
        <w:t>Regulation, since recognition would have been contrary to the public policy of Hungary, given that the best interests of the child had only been respected in a formalistic way</w:t>
      </w:r>
      <w:r w:rsidR="002F5D1A" w:rsidRPr="00B426A4">
        <w:t>. According to the High Court, restricting the mother</w:t>
      </w:r>
      <w:r w:rsidR="00B426A4" w:rsidRPr="00B426A4">
        <w:t>’</w:t>
      </w:r>
      <w:r w:rsidR="002F5D1A" w:rsidRPr="00B426A4">
        <w:t xml:space="preserve">s contact with L. to two hours every second week would have caused harm to L., especially since the applicant himself had stated that L. would be looked after by his sister. </w:t>
      </w:r>
      <w:r w:rsidR="00B67BDA" w:rsidRPr="00B426A4">
        <w:t xml:space="preserve">The court also had regard to the forensic psychiatric opinion prepared by </w:t>
      </w:r>
      <w:r w:rsidR="006C415D" w:rsidRPr="00B426A4">
        <w:t>Dr</w:t>
      </w:r>
      <w:r w:rsidR="00131F44" w:rsidRPr="00B426A4">
        <w:t> Gy.L.K. on 28 </w:t>
      </w:r>
      <w:r w:rsidR="00B67BDA" w:rsidRPr="00B426A4">
        <w:t xml:space="preserve">August 2014 and supplemented </w:t>
      </w:r>
      <w:r w:rsidR="004F66FC" w:rsidRPr="00B426A4">
        <w:t xml:space="preserve">by L.K. </w:t>
      </w:r>
      <w:r w:rsidR="00B67BDA" w:rsidRPr="00B426A4">
        <w:t>on 6 March 2015</w:t>
      </w:r>
      <w:r w:rsidR="000A5374" w:rsidRPr="00B426A4">
        <w:t>,</w:t>
      </w:r>
      <w:r w:rsidR="00B67BDA" w:rsidRPr="00B426A4">
        <w:t xml:space="preserve"> according to which</w:t>
      </w:r>
      <w:r w:rsidR="00131F44" w:rsidRPr="00B426A4">
        <w:t xml:space="preserve"> </w:t>
      </w:r>
      <w:r w:rsidR="00131F44" w:rsidRPr="00B426A4">
        <w:noBreakHyphen/>
        <w:t xml:space="preserve"> </w:t>
      </w:r>
      <w:r w:rsidR="00B67BDA" w:rsidRPr="00B426A4">
        <w:t>from a psychological point of view</w:t>
      </w:r>
      <w:r w:rsidR="00E231C4" w:rsidRPr="00B426A4">
        <w:t xml:space="preserve"> – </w:t>
      </w:r>
      <w:r w:rsidR="00B67BDA" w:rsidRPr="00B426A4">
        <w:t>the enforcement of the French courts</w:t>
      </w:r>
      <w:r w:rsidR="00B426A4" w:rsidRPr="00B426A4">
        <w:t>’</w:t>
      </w:r>
      <w:r w:rsidR="00B67BDA" w:rsidRPr="00B426A4">
        <w:t xml:space="preserve"> judgment would constitute “institutional abuse”. Furthermore, the court found that </w:t>
      </w:r>
      <w:r w:rsidR="002F5D1A" w:rsidRPr="00B426A4">
        <w:t xml:space="preserve">no measures were </w:t>
      </w:r>
      <w:r w:rsidR="00BE00F0" w:rsidRPr="00B426A4">
        <w:t xml:space="preserve">being contemplated </w:t>
      </w:r>
      <w:r w:rsidR="002F5D1A" w:rsidRPr="00B426A4">
        <w:t>by the applicant</w:t>
      </w:r>
      <w:r w:rsidR="00FE01C2" w:rsidRPr="00B426A4">
        <w:t xml:space="preserve"> to ensure the protection of the child after his return</w:t>
      </w:r>
      <w:r w:rsidR="00C8460B" w:rsidRPr="00B426A4">
        <w:t xml:space="preserve"> to France.</w:t>
      </w:r>
    </w:p>
    <w:p w:rsidR="00DE2F97" w:rsidRPr="00B426A4" w:rsidRDefault="00BE00F0" w:rsidP="00B426A4">
      <w:pPr>
        <w:pStyle w:val="ECHRPara"/>
      </w:pPr>
      <w:r w:rsidRPr="00B426A4">
        <w:t xml:space="preserve">A </w:t>
      </w:r>
      <w:r w:rsidR="00DE43BC" w:rsidRPr="00B426A4">
        <w:t>petition</w:t>
      </w:r>
      <w:r w:rsidRPr="00B426A4">
        <w:t xml:space="preserve"> for </w:t>
      </w:r>
      <w:r w:rsidR="00DE43BC" w:rsidRPr="00B426A4">
        <w:t>judicial</w:t>
      </w:r>
      <w:r w:rsidRPr="00B426A4">
        <w:t xml:space="preserve"> review </w:t>
      </w:r>
      <w:r w:rsidR="00DE43BC" w:rsidRPr="00B426A4">
        <w:t xml:space="preserve">lodged </w:t>
      </w:r>
      <w:r w:rsidRPr="00B426A4">
        <w:t xml:space="preserve">by the </w:t>
      </w:r>
      <w:r w:rsidR="00DE2F97" w:rsidRPr="00B426A4">
        <w:t xml:space="preserve">applicant with the </w:t>
      </w:r>
      <w:r w:rsidR="00DE2F97" w:rsidRPr="00B426A4">
        <w:rPr>
          <w:i/>
        </w:rPr>
        <w:t>Kúria</w:t>
      </w:r>
      <w:r w:rsidR="00DE2F97" w:rsidRPr="00B426A4">
        <w:t xml:space="preserve"> was dismissed as time-barred on 15 January 2016.</w:t>
      </w:r>
    </w:p>
    <w:p w:rsidR="00DE2F97" w:rsidRPr="00B426A4" w:rsidRDefault="00DE2F97"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25</w:t>
      </w:r>
      <w:r w:rsidRPr="00B426A4">
        <w:fldChar w:fldCharType="end"/>
      </w:r>
      <w:r w:rsidRPr="00B426A4">
        <w:t>.  On 13 July 2015, in the course of the custody proceedings</w:t>
      </w:r>
      <w:r w:rsidR="00C17ECE" w:rsidRPr="00B426A4">
        <w:t>,</w:t>
      </w:r>
      <w:r w:rsidRPr="00B426A4">
        <w:t xml:space="preserve"> the applicant also lodged a request for an interim measure </w:t>
      </w:r>
      <w:r w:rsidR="0035183E" w:rsidRPr="00B426A4">
        <w:t>regulating</w:t>
      </w:r>
      <w:r w:rsidRPr="00B426A4">
        <w:t xml:space="preserve"> his access rights</w:t>
      </w:r>
      <w:r w:rsidR="00675303" w:rsidRPr="00B426A4">
        <w:t>.</w:t>
      </w:r>
    </w:p>
    <w:p w:rsidR="00611930" w:rsidRPr="00B426A4" w:rsidRDefault="00DE2F97"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26</w:t>
      </w:r>
      <w:r w:rsidRPr="00B426A4">
        <w:fldChar w:fldCharType="end"/>
      </w:r>
      <w:r w:rsidRPr="00B426A4">
        <w:t xml:space="preserve">.  On 8 December 2015 the applicant abducted L. from K.B.V., </w:t>
      </w:r>
      <w:r w:rsidR="0032547B" w:rsidRPr="00B426A4">
        <w:t>in the course of</w:t>
      </w:r>
      <w:r w:rsidR="00C17ECE" w:rsidRPr="00B426A4">
        <w:t xml:space="preserve"> which he caused </w:t>
      </w:r>
      <w:r w:rsidRPr="00B426A4">
        <w:t xml:space="preserve">grievous bodily harm to </w:t>
      </w:r>
      <w:r w:rsidR="00C17ECE" w:rsidRPr="00B426A4">
        <w:t>her</w:t>
      </w:r>
      <w:r w:rsidRPr="00B426A4">
        <w:t>. L was taken to France.</w:t>
      </w:r>
    </w:p>
    <w:bookmarkStart w:id="5" w:name="applicantaccessrights"/>
    <w:p w:rsidR="00675303" w:rsidRPr="00B426A4" w:rsidRDefault="00DE2F97"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27</w:t>
      </w:r>
      <w:r w:rsidRPr="00B426A4">
        <w:fldChar w:fldCharType="end"/>
      </w:r>
      <w:bookmarkEnd w:id="5"/>
      <w:r w:rsidRPr="00B426A4">
        <w:t>.  On 10 December 2015 the Szombathely District Court issued an interim decision on the exercise of parental custody and access rights. It noted that since January 2014 the applicant had seen his son only three times and had been in contact with him seven</w:t>
      </w:r>
      <w:r w:rsidR="00C17ECE" w:rsidRPr="00B426A4">
        <w:t xml:space="preserve"> or </w:t>
      </w:r>
      <w:r w:rsidRPr="00B426A4">
        <w:t xml:space="preserve">eight times via Skype. </w:t>
      </w:r>
      <w:r w:rsidR="009D0B15" w:rsidRPr="00B426A4">
        <w:t>It held that L. need</w:t>
      </w:r>
      <w:r w:rsidR="00C17ECE" w:rsidRPr="00B426A4">
        <w:t>ed</w:t>
      </w:r>
      <w:r w:rsidR="009D0B15" w:rsidRPr="00B426A4">
        <w:t xml:space="preserve"> </w:t>
      </w:r>
      <w:r w:rsidR="00C17ECE" w:rsidRPr="00B426A4">
        <w:t>to have</w:t>
      </w:r>
      <w:r w:rsidR="009D0B15" w:rsidRPr="00B426A4">
        <w:t xml:space="preserve"> contact with his father and therefore </w:t>
      </w:r>
      <w:r w:rsidR="00675303" w:rsidRPr="00B426A4">
        <w:t xml:space="preserve">ruled that the applicant could visit </w:t>
      </w:r>
      <w:r w:rsidR="009D0B15" w:rsidRPr="00B426A4">
        <w:t>him</w:t>
      </w:r>
      <w:r w:rsidR="00675303" w:rsidRPr="00B426A4">
        <w:t xml:space="preserve"> for three hours every second weekend </w:t>
      </w:r>
      <w:r w:rsidR="009D0B15" w:rsidRPr="00B426A4">
        <w:t>and</w:t>
      </w:r>
      <w:r w:rsidR="00675303" w:rsidRPr="00B426A4">
        <w:t xml:space="preserve"> could contact him via Skype every other weekend. </w:t>
      </w:r>
      <w:r w:rsidR="009D0B15" w:rsidRPr="00B426A4">
        <w:t>Given the applicant</w:t>
      </w:r>
      <w:r w:rsidR="00B426A4" w:rsidRPr="00B426A4">
        <w:t>’</w:t>
      </w:r>
      <w:r w:rsidR="009D0B15" w:rsidRPr="00B426A4">
        <w:t xml:space="preserve">s violent behaviour towards the mother </w:t>
      </w:r>
      <w:r w:rsidR="00B01642" w:rsidRPr="00B426A4">
        <w:t>(</w:t>
      </w:r>
      <w:r w:rsidR="009D0B15" w:rsidRPr="00B426A4">
        <w:t>and previously towards the child</w:t>
      </w:r>
      <w:r w:rsidR="00B426A4" w:rsidRPr="00B426A4">
        <w:t>’</w:t>
      </w:r>
      <w:r w:rsidR="009D0B15" w:rsidRPr="00B426A4">
        <w:t>s grandfather</w:t>
      </w:r>
      <w:r w:rsidR="00B01642" w:rsidRPr="00B426A4">
        <w:t xml:space="preserve"> – see paragraph </w:t>
      </w:r>
      <w:r w:rsidR="00D973C8" w:rsidRPr="00B426A4">
        <w:fldChar w:fldCharType="begin"/>
      </w:r>
      <w:r w:rsidR="00D973C8" w:rsidRPr="00B426A4">
        <w:instrText xml:space="preserve"> REF incident \h </w:instrText>
      </w:r>
      <w:r w:rsidR="00D973C8" w:rsidRPr="00B426A4">
        <w:fldChar w:fldCharType="separate"/>
      </w:r>
      <w:r w:rsidR="00B426A4" w:rsidRPr="00B426A4">
        <w:rPr>
          <w:noProof/>
        </w:rPr>
        <w:t>22</w:t>
      </w:r>
      <w:r w:rsidR="00D973C8" w:rsidRPr="00B426A4">
        <w:fldChar w:fldCharType="end"/>
      </w:r>
      <w:r w:rsidR="00B01642" w:rsidRPr="00B426A4">
        <w:t xml:space="preserve"> above)</w:t>
      </w:r>
      <w:r w:rsidR="009D0B15" w:rsidRPr="00B426A4">
        <w:t>, the court held that the applicant</w:t>
      </w:r>
      <w:r w:rsidR="00B426A4" w:rsidRPr="00B426A4">
        <w:t>’</w:t>
      </w:r>
      <w:r w:rsidR="009D0B15" w:rsidRPr="00B426A4">
        <w:t xml:space="preserve">s visits should take place under supervision. </w:t>
      </w:r>
      <w:r w:rsidR="00E54404" w:rsidRPr="00B426A4">
        <w:t>The applicant appealed.</w:t>
      </w:r>
    </w:p>
    <w:p w:rsidR="00611930" w:rsidRPr="00B426A4" w:rsidRDefault="00675303"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28</w:t>
      </w:r>
      <w:r w:rsidRPr="00B426A4">
        <w:fldChar w:fldCharType="end"/>
      </w:r>
      <w:r w:rsidRPr="00B426A4">
        <w:t>.  </w:t>
      </w:r>
      <w:r w:rsidR="00DE2F97" w:rsidRPr="00B426A4">
        <w:t>On 11 December 2015 the Szombathely District Court issued a European arrest warrant against the applicant, who was detained in France on 14 December 2015. L. was placed in a childcare institution.</w:t>
      </w:r>
    </w:p>
    <w:p w:rsidR="000C3BE2" w:rsidRPr="00B426A4" w:rsidRDefault="000C3BE2"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29</w:t>
      </w:r>
      <w:r w:rsidRPr="00B426A4">
        <w:fldChar w:fldCharType="end"/>
      </w:r>
      <w:r w:rsidRPr="00B426A4">
        <w:t>.  </w:t>
      </w:r>
      <w:r w:rsidR="00DE2F97" w:rsidRPr="00B426A4">
        <w:t xml:space="preserve">By a decision of 24 December 2015 the Thonon-Les-Bains </w:t>
      </w:r>
      <w:r w:rsidR="00DE2F97" w:rsidRPr="00B426A4">
        <w:rPr>
          <w:i/>
        </w:rPr>
        <w:t xml:space="preserve">tribunal de grande instance </w:t>
      </w:r>
      <w:r w:rsidR="00DE2F97" w:rsidRPr="00B426A4">
        <w:t>found that the applicant had endangered the child</w:t>
      </w:r>
      <w:r w:rsidR="00B426A4" w:rsidRPr="00B426A4">
        <w:t>’</w:t>
      </w:r>
      <w:r w:rsidR="00DE2F97" w:rsidRPr="00B426A4">
        <w:t xml:space="preserve">s development and temporarily placed L. </w:t>
      </w:r>
      <w:r w:rsidR="00D65830" w:rsidRPr="00B426A4">
        <w:t xml:space="preserve">in </w:t>
      </w:r>
      <w:r w:rsidR="00B01642" w:rsidRPr="00B426A4">
        <w:t xml:space="preserve">his </w:t>
      </w:r>
      <w:r w:rsidR="00DE2F97" w:rsidRPr="00B426A4">
        <w:t>mother</w:t>
      </w:r>
      <w:r w:rsidR="00B426A4" w:rsidRPr="00B426A4">
        <w:t>’</w:t>
      </w:r>
      <w:r w:rsidR="00DE2F97" w:rsidRPr="00B426A4">
        <w:t xml:space="preserve">s custody. </w:t>
      </w:r>
      <w:r w:rsidR="00A76B22" w:rsidRPr="00B426A4">
        <w:t>The applicant was granted access rights</w:t>
      </w:r>
      <w:r w:rsidR="00B01642" w:rsidRPr="00B426A4">
        <w:t>,</w:t>
      </w:r>
      <w:r w:rsidR="00A76B22" w:rsidRPr="00B426A4">
        <w:t xml:space="preserve"> in accordance with</w:t>
      </w:r>
      <w:r w:rsidRPr="00B426A4">
        <w:t xml:space="preserve"> the Szombathely District Court</w:t>
      </w:r>
      <w:r w:rsidR="00B426A4" w:rsidRPr="00B426A4">
        <w:t>’</w:t>
      </w:r>
      <w:r w:rsidR="00A76B22" w:rsidRPr="00B426A4">
        <w:t xml:space="preserve">s decision of 10 December 2015. </w:t>
      </w:r>
      <w:r w:rsidRPr="00B426A4">
        <w:t>The applicant appealed against this decision.</w:t>
      </w:r>
    </w:p>
    <w:p w:rsidR="00AF0CCC" w:rsidRPr="00B426A4" w:rsidRDefault="000C3BE2"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30</w:t>
      </w:r>
      <w:r w:rsidRPr="00B426A4">
        <w:fldChar w:fldCharType="end"/>
      </w:r>
      <w:r w:rsidRPr="00B426A4">
        <w:t>.  </w:t>
      </w:r>
      <w:r w:rsidR="00DE2F97" w:rsidRPr="00B426A4">
        <w:t>L. was returned to Hungary on 28 December 2015.</w:t>
      </w:r>
    </w:p>
    <w:p w:rsidR="00611930" w:rsidRPr="00B426A4" w:rsidRDefault="00E54404"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31</w:t>
      </w:r>
      <w:r w:rsidRPr="00B426A4">
        <w:fldChar w:fldCharType="end"/>
      </w:r>
      <w:r w:rsidRPr="00B426A4">
        <w:t xml:space="preserve">.  On </w:t>
      </w:r>
      <w:r w:rsidR="00A24AC9" w:rsidRPr="00B426A4">
        <w:t>3 February 2016</w:t>
      </w:r>
      <w:r w:rsidRPr="00B426A4">
        <w:t xml:space="preserve"> the Szombathely High Court upheld the decision of the District Court of 10 December 2015 </w:t>
      </w:r>
      <w:r w:rsidR="00A24AC9" w:rsidRPr="00B426A4">
        <w:t>on</w:t>
      </w:r>
      <w:r w:rsidR="00B01642" w:rsidRPr="00B426A4">
        <w:t xml:space="preserve"> the</w:t>
      </w:r>
      <w:r w:rsidR="00A24AC9" w:rsidRPr="00B426A4">
        <w:t xml:space="preserve"> </w:t>
      </w:r>
      <w:r w:rsidR="00E57BE5" w:rsidRPr="00B426A4">
        <w:t xml:space="preserve">temporary </w:t>
      </w:r>
      <w:r w:rsidR="00B01642" w:rsidRPr="00B426A4">
        <w:t xml:space="preserve">placement of </w:t>
      </w:r>
      <w:r w:rsidR="00A24AC9" w:rsidRPr="00B426A4">
        <w:t xml:space="preserve">L. </w:t>
      </w:r>
      <w:r w:rsidR="00B01642" w:rsidRPr="00B426A4">
        <w:t>in his</w:t>
      </w:r>
      <w:r w:rsidR="00A24AC9" w:rsidRPr="00B426A4">
        <w:t xml:space="preserve"> mother</w:t>
      </w:r>
      <w:r w:rsidR="00B426A4" w:rsidRPr="00B426A4">
        <w:t>’</w:t>
      </w:r>
      <w:r w:rsidR="00A24AC9" w:rsidRPr="00B426A4">
        <w:t xml:space="preserve">s custody, emphasising that the </w:t>
      </w:r>
      <w:r w:rsidR="00707440" w:rsidRPr="00B426A4">
        <w:t>Thonon</w:t>
      </w:r>
      <w:r w:rsidR="00707440" w:rsidRPr="00B426A4">
        <w:noBreakHyphen/>
        <w:t>Les</w:t>
      </w:r>
      <w:r w:rsidR="00707440" w:rsidRPr="00B426A4">
        <w:noBreakHyphen/>
      </w:r>
      <w:r w:rsidR="00A24AC9" w:rsidRPr="00B426A4">
        <w:t xml:space="preserve">Bains </w:t>
      </w:r>
      <w:r w:rsidR="00A24AC9" w:rsidRPr="00B426A4">
        <w:rPr>
          <w:i/>
        </w:rPr>
        <w:t xml:space="preserve">tribunal de grande instance </w:t>
      </w:r>
      <w:r w:rsidR="00B01642" w:rsidRPr="00B426A4">
        <w:t xml:space="preserve">had </w:t>
      </w:r>
      <w:r w:rsidR="00A24AC9" w:rsidRPr="00B426A4">
        <w:t xml:space="preserve">arrived </w:t>
      </w:r>
      <w:r w:rsidR="00B01642" w:rsidRPr="00B426A4">
        <w:t xml:space="preserve">at </w:t>
      </w:r>
      <w:r w:rsidR="00A24AC9" w:rsidRPr="00B426A4">
        <w:t>the same conclusion.</w:t>
      </w:r>
    </w:p>
    <w:p w:rsidR="00DE2F97" w:rsidRPr="00B426A4" w:rsidRDefault="00D63DBF" w:rsidP="00B426A4">
      <w:pPr>
        <w:pStyle w:val="ECHRHeading3"/>
      </w:pPr>
      <w:r w:rsidRPr="00B426A4">
        <w:t>3.  </w:t>
      </w:r>
      <w:r w:rsidR="00DE2F97" w:rsidRPr="00B426A4">
        <w:t>Proceedings for the execution of the French courts</w:t>
      </w:r>
      <w:r w:rsidR="00B426A4" w:rsidRPr="00B426A4">
        <w:t>’</w:t>
      </w:r>
      <w:r w:rsidR="00DE2F97" w:rsidRPr="00B426A4">
        <w:t xml:space="preserve"> judgments</w:t>
      </w:r>
    </w:p>
    <w:p w:rsidR="007A14D9" w:rsidRPr="00B426A4" w:rsidRDefault="007A14D9"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32</w:t>
      </w:r>
      <w:r w:rsidRPr="00B426A4">
        <w:fldChar w:fldCharType="end"/>
      </w:r>
      <w:r w:rsidRPr="00B426A4">
        <w:t xml:space="preserve">.  In the meantime, on 24 February 2015 the applicant </w:t>
      </w:r>
      <w:r w:rsidR="00A0074C" w:rsidRPr="00B426A4">
        <w:t xml:space="preserve">applied for </w:t>
      </w:r>
      <w:r w:rsidRPr="00B426A4">
        <w:t xml:space="preserve">the execution of the judgments </w:t>
      </w:r>
      <w:r w:rsidR="00A0074C" w:rsidRPr="00B426A4">
        <w:t xml:space="preserve">delivered </w:t>
      </w:r>
      <w:r w:rsidRPr="00B426A4">
        <w:t xml:space="preserve">by the Thonon-Les-Bains </w:t>
      </w:r>
      <w:r w:rsidRPr="00B426A4">
        <w:rPr>
          <w:i/>
        </w:rPr>
        <w:t xml:space="preserve">tribunal de grande instance </w:t>
      </w:r>
      <w:r w:rsidRPr="00B426A4">
        <w:t>and the Chambery Court of Appeal.</w:t>
      </w:r>
    </w:p>
    <w:bookmarkStart w:id="6" w:name="szombathelydistrictcourtnonexecution"/>
    <w:p w:rsidR="00611930" w:rsidRPr="00B426A4" w:rsidRDefault="007A14D9"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33</w:t>
      </w:r>
      <w:r w:rsidRPr="00B426A4">
        <w:fldChar w:fldCharType="end"/>
      </w:r>
      <w:bookmarkEnd w:id="6"/>
      <w:r w:rsidRPr="00B426A4">
        <w:t xml:space="preserve">.  On 7 September 2015 the Szombathely District Court dismissed the </w:t>
      </w:r>
      <w:r w:rsidR="00A0074C" w:rsidRPr="00B426A4">
        <w:t>application</w:t>
      </w:r>
      <w:r w:rsidRPr="00B426A4">
        <w:t xml:space="preserve">, relying on the decision of the Szombathely High Court </w:t>
      </w:r>
      <w:r w:rsidR="00707440" w:rsidRPr="00B426A4">
        <w:t>of 11 </w:t>
      </w:r>
      <w:r w:rsidR="00E314EC" w:rsidRPr="00B426A4">
        <w:t xml:space="preserve">August 2015 </w:t>
      </w:r>
      <w:r w:rsidRPr="00B426A4">
        <w:t>on the non-recognition of the French courts</w:t>
      </w:r>
      <w:r w:rsidR="00B426A4" w:rsidRPr="00B426A4">
        <w:t>’</w:t>
      </w:r>
      <w:r w:rsidRPr="00B426A4">
        <w:t xml:space="preserve"> judgments. </w:t>
      </w:r>
      <w:r w:rsidR="00626B0F" w:rsidRPr="00B426A4">
        <w:t>It relied on Article 23</w:t>
      </w:r>
      <w:r w:rsidR="001F3642" w:rsidRPr="00B426A4">
        <w:t>(</w:t>
      </w:r>
      <w:r w:rsidR="00626B0F" w:rsidRPr="00B426A4">
        <w:t>a) of the Brussels II</w:t>
      </w:r>
      <w:r w:rsidR="00E314EC" w:rsidRPr="00B426A4">
        <w:t xml:space="preserve"> </w:t>
      </w:r>
      <w:r w:rsidR="00E314EC" w:rsidRPr="00B426A4">
        <w:rPr>
          <w:i/>
        </w:rPr>
        <w:t>bis</w:t>
      </w:r>
      <w:r w:rsidR="00626B0F" w:rsidRPr="00B426A4">
        <w:t xml:space="preserve"> Regulation</w:t>
      </w:r>
      <w:r w:rsidR="006A189F" w:rsidRPr="00B426A4">
        <w:t>.</w:t>
      </w:r>
    </w:p>
    <w:bookmarkStart w:id="7" w:name="December2015SzHC"/>
    <w:p w:rsidR="00611930" w:rsidRPr="00B426A4" w:rsidRDefault="00E314EC"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34</w:t>
      </w:r>
      <w:r w:rsidRPr="00B426A4">
        <w:fldChar w:fldCharType="end"/>
      </w:r>
      <w:bookmarkEnd w:id="7"/>
      <w:r w:rsidRPr="00B426A4">
        <w:t>.  T</w:t>
      </w:r>
      <w:r w:rsidR="007A14D9" w:rsidRPr="00B426A4">
        <w:t>he applicant appealed</w:t>
      </w:r>
      <w:r w:rsidR="003B0CA8" w:rsidRPr="00B426A4">
        <w:t>,</w:t>
      </w:r>
      <w:r w:rsidR="007A14D9" w:rsidRPr="00B426A4">
        <w:t xml:space="preserve"> arguing that the District Court </w:t>
      </w:r>
      <w:r w:rsidR="003B0CA8" w:rsidRPr="00B426A4">
        <w:t xml:space="preserve">had </w:t>
      </w:r>
      <w:r w:rsidR="007A14D9" w:rsidRPr="00B426A4">
        <w:t>erred in finding that the decision on the non-recognition of the French courts</w:t>
      </w:r>
      <w:r w:rsidR="00B426A4" w:rsidRPr="00B426A4">
        <w:t>’</w:t>
      </w:r>
      <w:r w:rsidR="007A14D9" w:rsidRPr="00B426A4">
        <w:t xml:space="preserve"> judgments was relevant in the case. Since in the meantime the</w:t>
      </w:r>
      <w:r w:rsidR="003B0CA8" w:rsidRPr="00B426A4">
        <w:t xml:space="preserve"> Court of </w:t>
      </w:r>
      <w:r w:rsidR="00C77319" w:rsidRPr="00B426A4">
        <w:t>Cas</w:t>
      </w:r>
      <w:r w:rsidR="007A14D9" w:rsidRPr="00B426A4">
        <w:t>sation</w:t>
      </w:r>
      <w:r w:rsidR="007A14D9" w:rsidRPr="00B426A4">
        <w:rPr>
          <w:i/>
        </w:rPr>
        <w:t xml:space="preserve"> </w:t>
      </w:r>
      <w:r w:rsidR="003B0CA8" w:rsidRPr="00B426A4">
        <w:t xml:space="preserve">had </w:t>
      </w:r>
      <w:r w:rsidR="007A14D9" w:rsidRPr="00B426A4">
        <w:t xml:space="preserve">overturned the judgment of the Chambery Court of Appeal, the applicant requested the enforcement of the judgment of the </w:t>
      </w:r>
      <w:r w:rsidR="00707440" w:rsidRPr="00B426A4">
        <w:t>Thonon</w:t>
      </w:r>
      <w:r w:rsidR="00707440" w:rsidRPr="00B426A4">
        <w:noBreakHyphen/>
        <w:t>Les</w:t>
      </w:r>
      <w:r w:rsidR="00707440" w:rsidRPr="00B426A4">
        <w:noBreakHyphen/>
      </w:r>
      <w:r w:rsidR="007A14D9" w:rsidRPr="00B426A4">
        <w:t xml:space="preserve">Bains </w:t>
      </w:r>
      <w:r w:rsidR="007A14D9" w:rsidRPr="00B426A4">
        <w:rPr>
          <w:i/>
        </w:rPr>
        <w:t xml:space="preserve">tribunal de grande instance </w:t>
      </w:r>
      <w:r w:rsidR="007A14D9" w:rsidRPr="00B426A4">
        <w:t xml:space="preserve">and maintained that this judgment had been declared automatically enforceable. The Szombathely High Court held that the judgment of the Thonon-Les-Bains </w:t>
      </w:r>
      <w:r w:rsidR="007A14D9" w:rsidRPr="00B426A4">
        <w:rPr>
          <w:i/>
        </w:rPr>
        <w:t>tribunal de grande instance</w:t>
      </w:r>
      <w:r w:rsidR="007A14D9" w:rsidRPr="00B426A4">
        <w:t xml:space="preserve">, </w:t>
      </w:r>
      <w:r w:rsidR="003B0CA8" w:rsidRPr="00B426A4">
        <w:t xml:space="preserve">under which no rights at all were </w:t>
      </w:r>
      <w:r w:rsidR="007A14D9" w:rsidRPr="00B426A4">
        <w:t>grant</w:t>
      </w:r>
      <w:r w:rsidR="003B0CA8" w:rsidRPr="00B426A4">
        <w:t>ed</w:t>
      </w:r>
      <w:r w:rsidR="007A14D9" w:rsidRPr="00B426A4">
        <w:t xml:space="preserve"> to the mother at all, was contrary to the public </w:t>
      </w:r>
      <w:r w:rsidR="00A667A6" w:rsidRPr="00B426A4">
        <w:t xml:space="preserve">policy </w:t>
      </w:r>
      <w:r w:rsidR="007A14D9" w:rsidRPr="00B426A4">
        <w:t xml:space="preserve">of Hungary </w:t>
      </w:r>
      <w:r w:rsidR="006A189F" w:rsidRPr="00B426A4">
        <w:t xml:space="preserve">since it did not respect fundamental rights, and in particular the best interest of the child, </w:t>
      </w:r>
      <w:r w:rsidR="007A14D9" w:rsidRPr="00B426A4">
        <w:t xml:space="preserve">and refused </w:t>
      </w:r>
      <w:r w:rsidR="003B0CA8" w:rsidRPr="00B426A4">
        <w:t>by a decision of 10 December 2015 to execute it</w:t>
      </w:r>
      <w:r w:rsidR="007A14D9" w:rsidRPr="00B426A4">
        <w:t>.</w:t>
      </w:r>
    </w:p>
    <w:p w:rsidR="00014566" w:rsidRPr="00B426A4" w:rsidRDefault="00014566" w:rsidP="00B426A4">
      <w:pPr>
        <w:pStyle w:val="ECHRHeading1"/>
      </w:pPr>
      <w:r w:rsidRPr="00B426A4">
        <w:t xml:space="preserve">II.  RELEVANT DOMESTIC </w:t>
      </w:r>
      <w:r w:rsidR="008B6847" w:rsidRPr="00B426A4">
        <w:t>AND INTERNATIONAL LAW</w:t>
      </w:r>
    </w:p>
    <w:p w:rsidR="001D411A" w:rsidRPr="00B426A4" w:rsidRDefault="002C76DA"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35</w:t>
      </w:r>
      <w:r w:rsidRPr="00B426A4">
        <w:fldChar w:fldCharType="end"/>
      </w:r>
      <w:r w:rsidR="00014566" w:rsidRPr="00B426A4">
        <w:t>.  </w:t>
      </w:r>
      <w:r w:rsidR="001D411A" w:rsidRPr="00B426A4">
        <w:t>The relevant Articles of the Hague Convention</w:t>
      </w:r>
      <w:r w:rsidR="007D425E" w:rsidRPr="00B426A4">
        <w:rPr>
          <w:rFonts w:eastAsiaTheme="majorEastAsia"/>
        </w:rPr>
        <w:t xml:space="preserve"> (ratified by Hungary on 1 July 1986), </w:t>
      </w:r>
      <w:r w:rsidR="001D411A" w:rsidRPr="00B426A4">
        <w:t xml:space="preserve">the interpretation given to the concept of </w:t>
      </w:r>
      <w:r w:rsidR="00C44774" w:rsidRPr="00B426A4">
        <w:t>“</w:t>
      </w:r>
      <w:r w:rsidR="001D411A" w:rsidRPr="00B426A4">
        <w:t>the child</w:t>
      </w:r>
      <w:r w:rsidR="00B426A4" w:rsidRPr="00B426A4">
        <w:t>’</w:t>
      </w:r>
      <w:r w:rsidR="001D411A" w:rsidRPr="00B426A4">
        <w:t>s best interests”</w:t>
      </w:r>
      <w:r w:rsidR="00166688" w:rsidRPr="00B426A4">
        <w:t>,</w:t>
      </w:r>
      <w:r w:rsidR="001D411A" w:rsidRPr="00B426A4">
        <w:t xml:space="preserve"> </w:t>
      </w:r>
      <w:r w:rsidR="001D411A" w:rsidRPr="00B426A4">
        <w:rPr>
          <w:rFonts w:eastAsiaTheme="majorEastAsia"/>
        </w:rPr>
        <w:t xml:space="preserve">and the relevant provisions of the Brussels II </w:t>
      </w:r>
      <w:r w:rsidR="001D411A" w:rsidRPr="00B426A4">
        <w:rPr>
          <w:rFonts w:eastAsiaTheme="majorEastAsia"/>
          <w:i/>
        </w:rPr>
        <w:t xml:space="preserve">bis </w:t>
      </w:r>
      <w:r w:rsidR="001D411A" w:rsidRPr="00B426A4">
        <w:rPr>
          <w:rFonts w:eastAsiaTheme="majorEastAsia"/>
        </w:rPr>
        <w:t xml:space="preserve">Regulation </w:t>
      </w:r>
      <w:r w:rsidR="001D411A" w:rsidRPr="00B426A4">
        <w:t xml:space="preserve">are described in </w:t>
      </w:r>
      <w:r w:rsidR="0043202E" w:rsidRPr="00B426A4">
        <w:rPr>
          <w:i/>
        </w:rPr>
        <w:t>X v. Latvia</w:t>
      </w:r>
      <w:r w:rsidR="001D411A" w:rsidRPr="00B426A4">
        <w:rPr>
          <w:i/>
        </w:rPr>
        <w:t xml:space="preserve"> </w:t>
      </w:r>
      <w:r w:rsidR="008B6847" w:rsidRPr="00B426A4">
        <w:t>(</w:t>
      </w:r>
      <w:r w:rsidR="001D411A" w:rsidRPr="00B426A4">
        <w:t>[GC]</w:t>
      </w:r>
      <w:r w:rsidR="001D411A" w:rsidRPr="00B426A4">
        <w:rPr>
          <w:snapToGrid w:val="0"/>
        </w:rPr>
        <w:t xml:space="preserve">, </w:t>
      </w:r>
      <w:r w:rsidR="001D411A" w:rsidRPr="00B426A4">
        <w:t>no. 27853/09</w:t>
      </w:r>
      <w:r w:rsidR="001D411A" w:rsidRPr="00B426A4">
        <w:rPr>
          <w:snapToGrid w:val="0"/>
        </w:rPr>
        <w:t xml:space="preserve">, §§ 34 and 42, </w:t>
      </w:r>
      <w:r w:rsidR="001D411A" w:rsidRPr="00B426A4">
        <w:t>ECHR 2013</w:t>
      </w:r>
      <w:r w:rsidR="008B6847" w:rsidRPr="00B426A4">
        <w:t>)</w:t>
      </w:r>
      <w:r w:rsidR="001D411A" w:rsidRPr="00B426A4">
        <w:t>.</w:t>
      </w:r>
      <w:bookmarkStart w:id="8" w:name="HC"/>
    </w:p>
    <w:bookmarkEnd w:id="8"/>
    <w:p w:rsidR="001D411A" w:rsidRPr="00B426A4" w:rsidRDefault="004F66FC"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36</w:t>
      </w:r>
      <w:r w:rsidRPr="00B426A4">
        <w:fldChar w:fldCharType="end"/>
      </w:r>
      <w:r w:rsidRPr="00B426A4">
        <w:t>.  </w:t>
      </w:r>
      <w:r w:rsidR="001D411A" w:rsidRPr="00B426A4">
        <w:t xml:space="preserve">In addition to the Articles described in </w:t>
      </w:r>
      <w:r w:rsidR="0043202E" w:rsidRPr="00B426A4">
        <w:rPr>
          <w:i/>
        </w:rPr>
        <w:t>X v. Latvia</w:t>
      </w:r>
      <w:r w:rsidR="001D411A" w:rsidRPr="00B426A4">
        <w:t xml:space="preserve">, the following </w:t>
      </w:r>
      <w:r w:rsidR="00283143" w:rsidRPr="00B426A4">
        <w:t xml:space="preserve">provisions were </w:t>
      </w:r>
      <w:r w:rsidR="001D411A" w:rsidRPr="00B426A4">
        <w:t>quoted in the domestic proceedings:</w:t>
      </w:r>
    </w:p>
    <w:p w:rsidR="00014566" w:rsidRPr="00B426A4" w:rsidRDefault="00283143" w:rsidP="00B426A4">
      <w:pPr>
        <w:pStyle w:val="ECHRTitleCentre3"/>
      </w:pPr>
      <w:r w:rsidRPr="00B426A4">
        <w:t>The Hague Convention of 25 October 1980 on the Civil Aspects of International Child Abduction</w:t>
      </w:r>
    </w:p>
    <w:p w:rsidR="00283143" w:rsidRPr="00B426A4" w:rsidRDefault="00283143" w:rsidP="00B426A4">
      <w:pPr>
        <w:pStyle w:val="ECHRTitleCentre3"/>
        <w:rPr>
          <w:rFonts w:eastAsiaTheme="minorHAnsi"/>
          <w:bCs/>
        </w:rPr>
      </w:pPr>
      <w:r w:rsidRPr="00B426A4">
        <w:t>Article 21</w:t>
      </w:r>
      <w:r w:rsidR="00B426A4" w:rsidRPr="00B426A4">
        <w:br/>
      </w:r>
      <w:r w:rsidRPr="00B426A4">
        <w:rPr>
          <w:rFonts w:eastAsiaTheme="minorHAnsi"/>
          <w:bCs/>
        </w:rPr>
        <w:t>Recognition of a judgment</w:t>
      </w:r>
    </w:p>
    <w:p w:rsidR="00283143" w:rsidRPr="00B426A4" w:rsidRDefault="00283143" w:rsidP="00B426A4">
      <w:pPr>
        <w:pStyle w:val="ECHRParaQuote"/>
        <w:rPr>
          <w:rFonts w:eastAsiaTheme="minorHAnsi"/>
        </w:rPr>
      </w:pPr>
      <w:r w:rsidRPr="00B426A4">
        <w:rPr>
          <w:rFonts w:eastAsiaTheme="minorHAnsi"/>
        </w:rPr>
        <w:t>“1. A judgment given in a Member State shall be recogni</w:t>
      </w:r>
      <w:r w:rsidR="00465BEF" w:rsidRPr="00B426A4">
        <w:rPr>
          <w:rFonts w:eastAsiaTheme="minorHAnsi"/>
        </w:rPr>
        <w:t>s</w:t>
      </w:r>
      <w:r w:rsidRPr="00B426A4">
        <w:rPr>
          <w:rFonts w:eastAsiaTheme="minorHAnsi"/>
        </w:rPr>
        <w:t>ed in the other Member States without any special procedure being required.</w:t>
      </w:r>
      <w:r w:rsidR="00B426A4" w:rsidRPr="00B426A4">
        <w:rPr>
          <w:rFonts w:eastAsiaTheme="minorHAnsi"/>
        </w:rPr>
        <w:t>”</w:t>
      </w:r>
    </w:p>
    <w:p w:rsidR="00465BEF" w:rsidRPr="00B426A4" w:rsidRDefault="00611930" w:rsidP="00B426A4">
      <w:pPr>
        <w:pStyle w:val="ECHRParaQuote"/>
        <w:rPr>
          <w:rFonts w:eastAsiaTheme="minorHAnsi"/>
        </w:rPr>
      </w:pPr>
      <w:r w:rsidRPr="00B426A4">
        <w:rPr>
          <w:rFonts w:eastAsiaTheme="minorHAnsi"/>
        </w:rPr>
        <w:t>...</w:t>
      </w:r>
    </w:p>
    <w:p w:rsidR="00283143" w:rsidRPr="00B426A4" w:rsidRDefault="00283143" w:rsidP="00B426A4">
      <w:pPr>
        <w:pStyle w:val="ECHRTitleCentre3"/>
        <w:rPr>
          <w:rFonts w:eastAsiaTheme="minorHAnsi"/>
          <w:bCs/>
        </w:rPr>
      </w:pPr>
      <w:r w:rsidRPr="00B426A4">
        <w:rPr>
          <w:rFonts w:eastAsiaTheme="minorHAnsi"/>
        </w:rPr>
        <w:t>Article 23</w:t>
      </w:r>
      <w:r w:rsidR="00B426A4" w:rsidRPr="00B426A4">
        <w:rPr>
          <w:rFonts w:eastAsiaTheme="minorHAnsi"/>
        </w:rPr>
        <w:br/>
      </w:r>
      <w:r w:rsidRPr="00B426A4">
        <w:rPr>
          <w:rFonts w:eastAsiaTheme="minorHAnsi"/>
          <w:bCs/>
        </w:rPr>
        <w:t>Grounds of non-recognition for judgments relating to parental responsibility</w:t>
      </w:r>
    </w:p>
    <w:p w:rsidR="00283143" w:rsidRPr="00B426A4" w:rsidRDefault="00B426A4" w:rsidP="00B426A4">
      <w:pPr>
        <w:pStyle w:val="ECHRParaQuote"/>
        <w:rPr>
          <w:rFonts w:eastAsiaTheme="minorHAnsi"/>
        </w:rPr>
      </w:pPr>
      <w:r w:rsidRPr="00B426A4">
        <w:rPr>
          <w:rFonts w:eastAsiaTheme="minorHAnsi"/>
        </w:rPr>
        <w:t>“</w:t>
      </w:r>
      <w:r w:rsidR="00283143" w:rsidRPr="00B426A4">
        <w:rPr>
          <w:rFonts w:eastAsiaTheme="minorHAnsi"/>
        </w:rPr>
        <w:t>A judgment relating to parental responsibility shall not be recognised:</w:t>
      </w:r>
    </w:p>
    <w:p w:rsidR="00465BEF" w:rsidRPr="00B426A4" w:rsidRDefault="00283143" w:rsidP="00B426A4">
      <w:pPr>
        <w:pStyle w:val="ECHRParaQuote"/>
        <w:rPr>
          <w:rFonts w:eastAsiaTheme="minorHAnsi"/>
        </w:rPr>
      </w:pPr>
      <w:r w:rsidRPr="00B426A4">
        <w:rPr>
          <w:rFonts w:eastAsiaTheme="minorHAnsi"/>
        </w:rPr>
        <w:t>(a) if such recognition is manifestly contrary to the public policy of the Member State in which recognition is sought taking into account the best interests of the child;</w:t>
      </w:r>
      <w:r w:rsidR="00166688" w:rsidRPr="00B426A4">
        <w:rPr>
          <w:rFonts w:eastAsiaTheme="minorHAnsi"/>
        </w:rPr>
        <w:t xml:space="preserve"> </w:t>
      </w:r>
      <w:r w:rsidR="00611930" w:rsidRPr="00B426A4">
        <w:rPr>
          <w:rFonts w:eastAsiaTheme="minorHAnsi"/>
        </w:rPr>
        <w:t>...</w:t>
      </w:r>
      <w:r w:rsidR="00465BEF" w:rsidRPr="00B426A4">
        <w:rPr>
          <w:rFonts w:eastAsiaTheme="minorHAnsi"/>
        </w:rPr>
        <w:t>”</w:t>
      </w:r>
    </w:p>
    <w:p w:rsidR="00611930" w:rsidRPr="00B426A4" w:rsidRDefault="00465BEF" w:rsidP="00B426A4">
      <w:pPr>
        <w:pStyle w:val="ECHRTitleCentre3"/>
        <w:rPr>
          <w:rFonts w:eastAsiaTheme="minorHAnsi"/>
        </w:rPr>
      </w:pPr>
      <w:r w:rsidRPr="00B426A4">
        <w:rPr>
          <w:rFonts w:eastAsiaTheme="minorHAnsi"/>
        </w:rPr>
        <w:t>Council Regulation (EC) NO 2201/2003 of 27 November 2003 concerning jurisdiction and the recognition and enforcement of judgments in matrimonial matters and t</w:t>
      </w:r>
      <w:r w:rsidR="008B6847" w:rsidRPr="00B426A4">
        <w:rPr>
          <w:rFonts w:eastAsiaTheme="minorHAnsi"/>
        </w:rPr>
        <w:t>h</w:t>
      </w:r>
      <w:r w:rsidRPr="00B426A4">
        <w:rPr>
          <w:rFonts w:eastAsiaTheme="minorHAnsi"/>
        </w:rPr>
        <w:t>e matters of parental responsibility</w:t>
      </w:r>
    </w:p>
    <w:p w:rsidR="00465BEF" w:rsidRPr="00B426A4" w:rsidRDefault="00465BEF" w:rsidP="00B426A4">
      <w:pPr>
        <w:pStyle w:val="ECHRTitleCentre3"/>
        <w:rPr>
          <w:rFonts w:eastAsiaTheme="minorHAnsi" w:cstheme="majorHAnsi"/>
          <w:szCs w:val="20"/>
        </w:rPr>
      </w:pPr>
      <w:r w:rsidRPr="00B426A4">
        <w:rPr>
          <w:rFonts w:eastAsiaTheme="minorHAnsi" w:cstheme="majorHAnsi"/>
          <w:iCs/>
          <w:szCs w:val="20"/>
        </w:rPr>
        <w:t>Article 11</w:t>
      </w:r>
      <w:r w:rsidR="00B426A4" w:rsidRPr="00B426A4">
        <w:rPr>
          <w:rFonts w:eastAsiaTheme="minorHAnsi" w:cstheme="majorHAnsi"/>
          <w:iCs/>
          <w:szCs w:val="20"/>
        </w:rPr>
        <w:br/>
      </w:r>
      <w:r w:rsidRPr="00B426A4">
        <w:rPr>
          <w:rFonts w:eastAsiaTheme="minorHAnsi" w:cstheme="majorHAnsi"/>
          <w:bCs/>
          <w:szCs w:val="20"/>
        </w:rPr>
        <w:t>Return of the child</w:t>
      </w:r>
    </w:p>
    <w:p w:rsidR="00465BEF" w:rsidRPr="00B426A4" w:rsidRDefault="00465BEF" w:rsidP="00B426A4">
      <w:pPr>
        <w:pStyle w:val="ECHRParaQuote"/>
        <w:rPr>
          <w:rFonts w:eastAsiaTheme="minorHAnsi"/>
        </w:rPr>
      </w:pPr>
      <w:r w:rsidRPr="00B426A4">
        <w:rPr>
          <w:rFonts w:eastAsiaTheme="minorHAnsi"/>
        </w:rPr>
        <w:t>“</w:t>
      </w:r>
      <w:r w:rsidR="00611930" w:rsidRPr="00B426A4">
        <w:rPr>
          <w:rFonts w:eastAsiaTheme="minorHAnsi"/>
        </w:rPr>
        <w:t>...</w:t>
      </w:r>
    </w:p>
    <w:p w:rsidR="00465BEF" w:rsidRPr="00B426A4" w:rsidRDefault="00465BEF" w:rsidP="00B426A4">
      <w:pPr>
        <w:pStyle w:val="ECHRParaQuote"/>
        <w:rPr>
          <w:rFonts w:eastAsiaTheme="minorHAnsi"/>
        </w:rPr>
      </w:pPr>
      <w:r w:rsidRPr="00B426A4">
        <w:rPr>
          <w:rFonts w:eastAsiaTheme="minorHAnsi"/>
        </w:rPr>
        <w:t>4. A court cannot refuse to return a child on the basis of Article 13b of the 1980 Hague Convention if it is established that adequate arrangements have been made to secure the protection of the child after his or her return.</w:t>
      </w:r>
      <w:r w:rsidR="00166688" w:rsidRPr="00B426A4">
        <w:rPr>
          <w:rFonts w:eastAsiaTheme="minorHAnsi"/>
        </w:rPr>
        <w:t xml:space="preserve"> </w:t>
      </w:r>
      <w:r w:rsidR="00611930" w:rsidRPr="00B426A4">
        <w:rPr>
          <w:rFonts w:eastAsiaTheme="minorHAnsi"/>
        </w:rPr>
        <w:t>...</w:t>
      </w:r>
      <w:r w:rsidRPr="00B426A4">
        <w:rPr>
          <w:rFonts w:eastAsiaTheme="minorHAnsi"/>
        </w:rPr>
        <w:t>”</w:t>
      </w:r>
    </w:p>
    <w:p w:rsidR="00014566" w:rsidRPr="00B426A4" w:rsidRDefault="00014566" w:rsidP="00B426A4">
      <w:pPr>
        <w:pStyle w:val="ECHRTitle1"/>
      </w:pPr>
      <w:r w:rsidRPr="00B426A4">
        <w:t>THE LAW</w:t>
      </w:r>
    </w:p>
    <w:p w:rsidR="00014566" w:rsidRPr="00B426A4" w:rsidRDefault="00014566" w:rsidP="00B426A4">
      <w:pPr>
        <w:pStyle w:val="ECHRHeading1"/>
      </w:pPr>
      <w:r w:rsidRPr="00B426A4">
        <w:t xml:space="preserve">ALLEGED VIOLATION OF ARTICLE </w:t>
      </w:r>
      <w:r w:rsidR="002C76DA" w:rsidRPr="00B426A4">
        <w:t>8</w:t>
      </w:r>
      <w:r w:rsidRPr="00B426A4">
        <w:t xml:space="preserve"> OF THE CONVENTION</w:t>
      </w:r>
    </w:p>
    <w:p w:rsidR="00F975E6" w:rsidRPr="00B426A4" w:rsidRDefault="002C76DA"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37</w:t>
      </w:r>
      <w:r w:rsidRPr="00B426A4">
        <w:fldChar w:fldCharType="end"/>
      </w:r>
      <w:r w:rsidR="00014566" w:rsidRPr="00B426A4">
        <w:t>.  </w:t>
      </w:r>
      <w:r w:rsidR="00F975E6" w:rsidRPr="00B426A4">
        <w:t>The applicant claimed to have been a victim, on account of the decisions of the Hungarian courts refusing to order the return of his son to France, of an infringement of his right to respect for his family life within the meaning of Article 8 of the Convention, which provides:</w:t>
      </w:r>
    </w:p>
    <w:p w:rsidR="00F975E6" w:rsidRPr="00B426A4" w:rsidRDefault="00F975E6" w:rsidP="00B426A4">
      <w:pPr>
        <w:pStyle w:val="ECHRParaQuote"/>
      </w:pPr>
      <w:r w:rsidRPr="00B426A4">
        <w:t>“1.  Everyone has the right to respect for his private and family life, his home and his correspondence.</w:t>
      </w:r>
    </w:p>
    <w:p w:rsidR="00F975E6" w:rsidRPr="00B426A4" w:rsidRDefault="00F975E6" w:rsidP="00B426A4">
      <w:pPr>
        <w:pStyle w:val="ECHRParaQuote"/>
      </w:pPr>
      <w:r w:rsidRPr="00B426A4">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014566" w:rsidRPr="00B426A4" w:rsidRDefault="00014566" w:rsidP="00B426A4">
      <w:pPr>
        <w:pStyle w:val="ECHRHeading2"/>
      </w:pPr>
      <w:r w:rsidRPr="00B426A4">
        <w:t>A.  Admissibility</w:t>
      </w:r>
    </w:p>
    <w:p w:rsidR="000B6409" w:rsidRPr="00B426A4" w:rsidRDefault="000B6409" w:rsidP="00B426A4">
      <w:pPr>
        <w:pStyle w:val="ECHRHeading3"/>
      </w:pPr>
      <w:r w:rsidRPr="00B426A4">
        <w:t>1.  The parties</w:t>
      </w:r>
      <w:r w:rsidR="00B426A4" w:rsidRPr="00B426A4">
        <w:t>’</w:t>
      </w:r>
      <w:r w:rsidRPr="00B426A4">
        <w:t xml:space="preserve"> submissions</w:t>
      </w:r>
    </w:p>
    <w:p w:rsidR="003A497D" w:rsidRPr="00B426A4" w:rsidRDefault="002C76DA"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38</w:t>
      </w:r>
      <w:r w:rsidRPr="00B426A4">
        <w:fldChar w:fldCharType="end"/>
      </w:r>
      <w:r w:rsidR="00014566" w:rsidRPr="00B426A4">
        <w:t>.  </w:t>
      </w:r>
      <w:r w:rsidR="00AB050D" w:rsidRPr="00B426A4">
        <w:t>The</w:t>
      </w:r>
      <w:r w:rsidR="003A497D" w:rsidRPr="00B426A4">
        <w:t xml:space="preserve"> Government pleaded that the </w:t>
      </w:r>
      <w:r w:rsidR="003A497D" w:rsidRPr="00B426A4">
        <w:rPr>
          <w:rFonts w:eastAsiaTheme="majorEastAsia"/>
        </w:rPr>
        <w:t xml:space="preserve">application </w:t>
      </w:r>
      <w:r w:rsidR="003A497D" w:rsidRPr="00B426A4">
        <w:t xml:space="preserve">should be rejected </w:t>
      </w:r>
      <w:r w:rsidR="00166688" w:rsidRPr="00B426A4">
        <w:t xml:space="preserve">as an </w:t>
      </w:r>
      <w:r w:rsidR="003A497D" w:rsidRPr="00B426A4">
        <w:t xml:space="preserve">abuse of </w:t>
      </w:r>
      <w:r w:rsidR="00B74628" w:rsidRPr="00B426A4">
        <w:t xml:space="preserve">the </w:t>
      </w:r>
      <w:r w:rsidR="003A497D" w:rsidRPr="00B426A4">
        <w:t xml:space="preserve">right of petition as the applicant had </w:t>
      </w:r>
      <w:r w:rsidR="003A497D" w:rsidRPr="00B426A4">
        <w:rPr>
          <w:rFonts w:eastAsiaTheme="majorEastAsia"/>
        </w:rPr>
        <w:t xml:space="preserve">not </w:t>
      </w:r>
      <w:r w:rsidR="003A497D" w:rsidRPr="00B426A4">
        <w:t xml:space="preserve">included </w:t>
      </w:r>
      <w:r w:rsidR="00B74628" w:rsidRPr="00B426A4">
        <w:t xml:space="preserve">certain </w:t>
      </w:r>
      <w:r w:rsidR="003A497D" w:rsidRPr="00B426A4">
        <w:rPr>
          <w:rFonts w:eastAsiaTheme="majorEastAsia"/>
        </w:rPr>
        <w:t>facts</w:t>
      </w:r>
      <w:r w:rsidR="003A497D" w:rsidRPr="00B426A4">
        <w:t xml:space="preserve"> in his application form.</w:t>
      </w:r>
      <w:r w:rsidR="003A497D" w:rsidRPr="00B426A4">
        <w:rPr>
          <w:rFonts w:eastAsiaTheme="majorEastAsia"/>
        </w:rPr>
        <w:t xml:space="preserve"> In particular</w:t>
      </w:r>
      <w:r w:rsidR="00B74628" w:rsidRPr="00B426A4">
        <w:rPr>
          <w:rFonts w:eastAsiaTheme="majorEastAsia"/>
        </w:rPr>
        <w:t>,</w:t>
      </w:r>
      <w:r w:rsidR="003A497D" w:rsidRPr="00B426A4">
        <w:rPr>
          <w:rFonts w:eastAsiaTheme="majorEastAsia"/>
        </w:rPr>
        <w:t xml:space="preserve"> he </w:t>
      </w:r>
      <w:r w:rsidR="002F342B" w:rsidRPr="00B426A4">
        <w:rPr>
          <w:rFonts w:eastAsiaTheme="majorEastAsia"/>
        </w:rPr>
        <w:t xml:space="preserve">had </w:t>
      </w:r>
      <w:r w:rsidR="003A497D" w:rsidRPr="00B426A4">
        <w:rPr>
          <w:rFonts w:eastAsiaTheme="majorEastAsia"/>
        </w:rPr>
        <w:t xml:space="preserve">maintained </w:t>
      </w:r>
      <w:r w:rsidR="00B74628" w:rsidRPr="00B426A4">
        <w:rPr>
          <w:rFonts w:eastAsiaTheme="majorEastAsia"/>
        </w:rPr>
        <w:t xml:space="preserve">in </w:t>
      </w:r>
      <w:r w:rsidR="002F342B" w:rsidRPr="00B426A4">
        <w:rPr>
          <w:rFonts w:eastAsiaTheme="majorEastAsia"/>
        </w:rPr>
        <w:t xml:space="preserve">the application </w:t>
      </w:r>
      <w:r w:rsidR="00B74628" w:rsidRPr="00B426A4">
        <w:rPr>
          <w:rFonts w:eastAsiaTheme="majorEastAsia"/>
        </w:rPr>
        <w:t xml:space="preserve">form </w:t>
      </w:r>
      <w:r w:rsidR="003A497D" w:rsidRPr="00B426A4">
        <w:rPr>
          <w:rFonts w:eastAsiaTheme="majorEastAsia"/>
        </w:rPr>
        <w:t xml:space="preserve">that the final decision concerning custody rights </w:t>
      </w:r>
      <w:r w:rsidR="00166688" w:rsidRPr="00B426A4">
        <w:rPr>
          <w:rFonts w:eastAsiaTheme="majorEastAsia"/>
        </w:rPr>
        <w:t xml:space="preserve">had been </w:t>
      </w:r>
      <w:r w:rsidR="003A497D" w:rsidRPr="00B426A4">
        <w:rPr>
          <w:rFonts w:eastAsiaTheme="majorEastAsia"/>
        </w:rPr>
        <w:t xml:space="preserve">that of 24 March 2014 </w:t>
      </w:r>
      <w:r w:rsidR="002F342B" w:rsidRPr="00B426A4">
        <w:rPr>
          <w:rFonts w:eastAsiaTheme="majorEastAsia"/>
        </w:rPr>
        <w:t xml:space="preserve">delivered </w:t>
      </w:r>
      <w:r w:rsidR="003A497D" w:rsidRPr="00B426A4">
        <w:rPr>
          <w:rFonts w:eastAsiaTheme="majorEastAsia"/>
        </w:rPr>
        <w:t xml:space="preserve">by the </w:t>
      </w:r>
      <w:r w:rsidR="00131F44" w:rsidRPr="00B426A4">
        <w:t>Thonon</w:t>
      </w:r>
      <w:r w:rsidR="00131F44" w:rsidRPr="00B426A4">
        <w:noBreakHyphen/>
      </w:r>
      <w:r w:rsidR="003A497D" w:rsidRPr="00B426A4">
        <w:t xml:space="preserve">Les-Bains </w:t>
      </w:r>
      <w:r w:rsidR="003A497D" w:rsidRPr="00B426A4">
        <w:rPr>
          <w:i/>
        </w:rPr>
        <w:t>tribunal de grande instance</w:t>
      </w:r>
      <w:r w:rsidR="003A497D" w:rsidRPr="00B426A4">
        <w:t>, whereas at the time</w:t>
      </w:r>
      <w:r w:rsidR="00166688" w:rsidRPr="00B426A4">
        <w:t xml:space="preserve"> that</w:t>
      </w:r>
      <w:r w:rsidR="003A497D" w:rsidRPr="00B426A4">
        <w:t xml:space="preserve"> he submitted his application the </w:t>
      </w:r>
      <w:r w:rsidR="003A497D" w:rsidRPr="00B426A4">
        <w:rPr>
          <w:i/>
        </w:rPr>
        <w:t>tribunal de grande instance</w:t>
      </w:r>
      <w:r w:rsidR="003A497D" w:rsidRPr="00B426A4">
        <w:t xml:space="preserve"> had </w:t>
      </w:r>
      <w:r w:rsidR="005E1206" w:rsidRPr="00B426A4">
        <w:t xml:space="preserve">temporarily </w:t>
      </w:r>
      <w:r w:rsidR="003A497D" w:rsidRPr="00B426A4">
        <w:t>placed the child under the mother</w:t>
      </w:r>
      <w:r w:rsidR="00B426A4" w:rsidRPr="00B426A4">
        <w:t>’</w:t>
      </w:r>
      <w:r w:rsidR="003A497D" w:rsidRPr="00B426A4">
        <w:t>s custody</w:t>
      </w:r>
      <w:r w:rsidR="00604E7C" w:rsidRPr="00B426A4">
        <w:t xml:space="preserve"> by a decision of 24 </w:t>
      </w:r>
      <w:r w:rsidR="000C3BE2" w:rsidRPr="00B426A4">
        <w:t>December 2015</w:t>
      </w:r>
      <w:r w:rsidR="003A497D" w:rsidRPr="00B426A4">
        <w:t>.</w:t>
      </w:r>
      <w:r w:rsidR="00C075BE" w:rsidRPr="00B426A4">
        <w:t xml:space="preserve"> Furthermore</w:t>
      </w:r>
      <w:r w:rsidR="00BA6BFC" w:rsidRPr="00B426A4">
        <w:t>,</w:t>
      </w:r>
      <w:r w:rsidR="00C075BE" w:rsidRPr="00B426A4">
        <w:t xml:space="preserve"> the applicant had been arrested under a European arrest warrant on suspicion of having caused grievous bodily harm to K.B.V.</w:t>
      </w:r>
    </w:p>
    <w:p w:rsidR="00611930" w:rsidRPr="00B426A4" w:rsidRDefault="000C3BE2"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39</w:t>
      </w:r>
      <w:r w:rsidRPr="00B426A4">
        <w:fldChar w:fldCharType="end"/>
      </w:r>
      <w:r w:rsidRPr="00B426A4">
        <w:t xml:space="preserve">.  The applicant considered that he had submitted all the facts that related to the questions communicated to the parties and to the alleged violation of his rights under Article 8. He also maintained that all the </w:t>
      </w:r>
      <w:r w:rsidR="00BA6BFC" w:rsidRPr="00B426A4">
        <w:t>information</w:t>
      </w:r>
      <w:r w:rsidRPr="00B426A4">
        <w:t xml:space="preserve"> in his application had been supported by the relevant judicial decisions </w:t>
      </w:r>
      <w:r w:rsidR="00A2462E" w:rsidRPr="00B426A4">
        <w:t xml:space="preserve">and </w:t>
      </w:r>
      <w:r w:rsidR="002F342B" w:rsidRPr="00B426A4">
        <w:t xml:space="preserve">that </w:t>
      </w:r>
      <w:r w:rsidR="00A2462E" w:rsidRPr="00B426A4">
        <w:t xml:space="preserve">the </w:t>
      </w:r>
      <w:r w:rsidR="00BA6BFC" w:rsidRPr="00B426A4">
        <w:t>events</w:t>
      </w:r>
      <w:r w:rsidR="00A2462E" w:rsidRPr="00B426A4">
        <w:t xml:space="preserve"> invoked by the Government were not pertinent </w:t>
      </w:r>
      <w:r w:rsidR="006A739D" w:rsidRPr="00B426A4">
        <w:t xml:space="preserve">to </w:t>
      </w:r>
      <w:r w:rsidR="004F66FC" w:rsidRPr="00B426A4">
        <w:t xml:space="preserve">the </w:t>
      </w:r>
      <w:r w:rsidR="00A2462E" w:rsidRPr="00B426A4">
        <w:t>complaint</w:t>
      </w:r>
      <w:r w:rsidR="004F66FC" w:rsidRPr="00B426A4">
        <w:t xml:space="preserve"> that he had submitted to the Court</w:t>
      </w:r>
      <w:r w:rsidR="00A2462E" w:rsidRPr="00B426A4">
        <w:t xml:space="preserve">. In particular, </w:t>
      </w:r>
      <w:r w:rsidR="00C075BE" w:rsidRPr="00B426A4">
        <w:t xml:space="preserve">at the time of </w:t>
      </w:r>
      <w:r w:rsidR="002F342B" w:rsidRPr="00B426A4">
        <w:t xml:space="preserve">his </w:t>
      </w:r>
      <w:r w:rsidR="00C075BE" w:rsidRPr="00B426A4">
        <w:t xml:space="preserve">submitting his application </w:t>
      </w:r>
      <w:r w:rsidR="00A2462E" w:rsidRPr="00B426A4">
        <w:t xml:space="preserve">the decision of the Thonon-Les-Bains </w:t>
      </w:r>
      <w:r w:rsidR="00A2462E" w:rsidRPr="00B426A4">
        <w:rPr>
          <w:i/>
        </w:rPr>
        <w:t xml:space="preserve">tribunal de grande instance </w:t>
      </w:r>
      <w:r w:rsidR="00BA6BFC" w:rsidRPr="00B426A4">
        <w:t xml:space="preserve">of 24 December 2015 </w:t>
      </w:r>
      <w:r w:rsidR="00C075BE" w:rsidRPr="00B426A4">
        <w:t xml:space="preserve">had not been final, since he </w:t>
      </w:r>
      <w:r w:rsidR="002F342B" w:rsidRPr="00B426A4">
        <w:t xml:space="preserve">had </w:t>
      </w:r>
      <w:r w:rsidR="00C075BE" w:rsidRPr="00B426A4">
        <w:t xml:space="preserve">lodged an appeal against it. As regards the allegation </w:t>
      </w:r>
      <w:r w:rsidR="002F342B" w:rsidRPr="00B426A4">
        <w:t xml:space="preserve">that he had </w:t>
      </w:r>
      <w:r w:rsidR="00C075BE" w:rsidRPr="00B426A4">
        <w:t xml:space="preserve">caused grievous bodily harm to </w:t>
      </w:r>
      <w:r w:rsidR="00BA6BFC" w:rsidRPr="00B426A4">
        <w:t>L</w:t>
      </w:r>
      <w:r w:rsidR="00C075BE" w:rsidRPr="00B426A4">
        <w:t>.</w:t>
      </w:r>
      <w:r w:rsidR="00B426A4" w:rsidRPr="00B426A4">
        <w:t>’</w:t>
      </w:r>
      <w:r w:rsidR="00C075BE" w:rsidRPr="00B426A4">
        <w:t>s mother, the applicant</w:t>
      </w:r>
      <w:r w:rsidR="0062555A" w:rsidRPr="00B426A4">
        <w:t xml:space="preserve"> submitted that he had not been tried for the impugned acts at the time of his application.</w:t>
      </w:r>
    </w:p>
    <w:p w:rsidR="00611930" w:rsidRPr="00B426A4" w:rsidRDefault="000B6409" w:rsidP="00B426A4">
      <w:pPr>
        <w:pStyle w:val="ECHRHeading3"/>
      </w:pPr>
      <w:r w:rsidRPr="00B426A4">
        <w:t>2.  The Court</w:t>
      </w:r>
      <w:r w:rsidR="00B426A4" w:rsidRPr="00B426A4">
        <w:t>’</w:t>
      </w:r>
      <w:r w:rsidRPr="00B426A4">
        <w:t>s assessment</w:t>
      </w:r>
    </w:p>
    <w:p w:rsidR="000B6409" w:rsidRPr="00B426A4" w:rsidRDefault="000B6409"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40</w:t>
      </w:r>
      <w:r w:rsidRPr="00B426A4">
        <w:fldChar w:fldCharType="end"/>
      </w:r>
      <w:r w:rsidRPr="00B426A4">
        <w:t>.  Article 35 § 3</w:t>
      </w:r>
      <w:r w:rsidR="00425B93" w:rsidRPr="00B426A4">
        <w:t xml:space="preserve"> </w:t>
      </w:r>
      <w:r w:rsidRPr="00B426A4">
        <w:t>(a) of the Convention provides:</w:t>
      </w:r>
    </w:p>
    <w:p w:rsidR="00A8490D" w:rsidRPr="00B426A4" w:rsidRDefault="00A8490D" w:rsidP="00B426A4">
      <w:pPr>
        <w:pStyle w:val="ECHRParaQuote"/>
      </w:pPr>
      <w:r w:rsidRPr="00B426A4">
        <w:t>“3.  The Court shall declare inadmissible any individual application submitted under Article 34 if it considers that:</w:t>
      </w:r>
    </w:p>
    <w:p w:rsidR="00A8490D" w:rsidRPr="00B426A4" w:rsidRDefault="00A8490D" w:rsidP="00B426A4">
      <w:pPr>
        <w:pStyle w:val="JuQuotSub"/>
      </w:pPr>
      <w:r w:rsidRPr="00B426A4">
        <w:t xml:space="preserve">(a)  the application is </w:t>
      </w:r>
      <w:r w:rsidR="00611930" w:rsidRPr="00B426A4">
        <w:t>...</w:t>
      </w:r>
      <w:r w:rsidRPr="00B426A4">
        <w:t xml:space="preserve"> an abuse of the right of individual application; </w:t>
      </w:r>
      <w:r w:rsidR="00611930" w:rsidRPr="00B426A4">
        <w:t>...</w:t>
      </w:r>
      <w:r w:rsidRPr="00B426A4">
        <w:t>”</w:t>
      </w:r>
    </w:p>
    <w:p w:rsidR="000B6409" w:rsidRPr="00B426A4" w:rsidRDefault="00A8490D"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41</w:t>
      </w:r>
      <w:r w:rsidRPr="00B426A4">
        <w:fldChar w:fldCharType="end"/>
      </w:r>
      <w:r w:rsidRPr="00B426A4">
        <w:t>.  </w:t>
      </w:r>
      <w:r w:rsidR="000B6409" w:rsidRPr="00B426A4">
        <w:t>The Court reiterates that under this provision an application may be rejected as an abuse of the right of individual application if, among other reasons, it was knowingly based on untrue facts. The submission of incomplete and thus misleading information may also amount to an abuse of the right of application, especially if the information concerns the very core of the case and no sufficient explanation has been provided for the failur</w:t>
      </w:r>
      <w:r w:rsidR="004E0188" w:rsidRPr="00B426A4">
        <w:t>e to disclose that information</w:t>
      </w:r>
      <w:r w:rsidR="00166688" w:rsidRPr="00B426A4">
        <w:t>.</w:t>
      </w:r>
      <w:r w:rsidR="004E0188" w:rsidRPr="00B426A4">
        <w:t xml:space="preserve"> </w:t>
      </w:r>
      <w:r w:rsidR="000B6409" w:rsidRPr="00B426A4">
        <w:t xml:space="preserve">The same applies if new, important developments have </w:t>
      </w:r>
      <w:r w:rsidR="00BA1C25" w:rsidRPr="00B426A4">
        <w:t xml:space="preserve">arisen </w:t>
      </w:r>
      <w:r w:rsidR="000B6409" w:rsidRPr="00B426A4">
        <w:t>during the proceedings before the Court and where, despite being expressly required to do so by Rule 47 § 7 (</w:t>
      </w:r>
      <w:r w:rsidR="00EA60C4" w:rsidRPr="00B426A4">
        <w:t xml:space="preserve">the </w:t>
      </w:r>
      <w:r w:rsidR="000B6409" w:rsidRPr="00B426A4">
        <w:t xml:space="preserve">former Rule 47 § 6) of the Rules of Court, the applicant has failed to disclose that information to the Court, thereby preventing it from ruling on the case in full knowledge of </w:t>
      </w:r>
      <w:r w:rsidR="004E0188" w:rsidRPr="00B426A4">
        <w:t>the facts</w:t>
      </w:r>
      <w:r w:rsidR="00EB60F2" w:rsidRPr="00B426A4">
        <w:t>.</w:t>
      </w:r>
      <w:r w:rsidR="004E0188" w:rsidRPr="00B426A4">
        <w:t xml:space="preserve"> </w:t>
      </w:r>
      <w:r w:rsidR="000B6409" w:rsidRPr="00B426A4">
        <w:t>However, even in such cases, the applicant</w:t>
      </w:r>
      <w:r w:rsidR="00B426A4" w:rsidRPr="00B426A4">
        <w:t>’</w:t>
      </w:r>
      <w:r w:rsidR="000B6409" w:rsidRPr="00B426A4">
        <w:t>s intention to mislead the Court must always be established with sufficient certainty</w:t>
      </w:r>
      <w:r w:rsidR="004E0188" w:rsidRPr="00B426A4">
        <w:t xml:space="preserve"> (see </w:t>
      </w:r>
      <w:r w:rsidR="00707440" w:rsidRPr="00B426A4">
        <w:rPr>
          <w:i/>
        </w:rPr>
        <w:t>Gross v. </w:t>
      </w:r>
      <w:r w:rsidR="004E0188" w:rsidRPr="00B426A4">
        <w:rPr>
          <w:i/>
        </w:rPr>
        <w:t xml:space="preserve">Switzerland </w:t>
      </w:r>
      <w:r w:rsidR="004E0188" w:rsidRPr="00B426A4">
        <w:t>[GC]</w:t>
      </w:r>
      <w:r w:rsidR="004E0188" w:rsidRPr="00B426A4">
        <w:rPr>
          <w:snapToGrid w:val="0"/>
        </w:rPr>
        <w:t>, no.</w:t>
      </w:r>
      <w:r w:rsidR="004E0188" w:rsidRPr="00B426A4">
        <w:t xml:space="preserve"> 67810/10, § 28, ECHR 2014, with further references).</w:t>
      </w:r>
    </w:p>
    <w:p w:rsidR="00611930" w:rsidRPr="00B426A4" w:rsidRDefault="00034ED0"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42</w:t>
      </w:r>
      <w:r w:rsidRPr="00B426A4">
        <w:fldChar w:fldCharType="end"/>
      </w:r>
      <w:r w:rsidRPr="00B426A4">
        <w:t>.  </w:t>
      </w:r>
      <w:r w:rsidR="001D2D4A" w:rsidRPr="00B426A4">
        <w:t>It is</w:t>
      </w:r>
      <w:r w:rsidRPr="00B426A4">
        <w:t xml:space="preserve"> true that at the stage of the proceedings when the applicant submitted his complaint </w:t>
      </w:r>
      <w:r w:rsidR="005E1206" w:rsidRPr="00B426A4">
        <w:t>he had been awar</w:t>
      </w:r>
      <w:r w:rsidR="00707440" w:rsidRPr="00B426A4">
        <w:t>e of the decision of the Thonon</w:t>
      </w:r>
      <w:r w:rsidR="00707440" w:rsidRPr="00B426A4">
        <w:noBreakHyphen/>
      </w:r>
      <w:r w:rsidR="005E1206" w:rsidRPr="00B426A4">
        <w:t xml:space="preserve">Les-Bains </w:t>
      </w:r>
      <w:r w:rsidR="005E1206" w:rsidRPr="00B426A4">
        <w:rPr>
          <w:i/>
        </w:rPr>
        <w:t>tribunal de grande instance</w:t>
      </w:r>
      <w:r w:rsidR="005E1206" w:rsidRPr="00B426A4">
        <w:t xml:space="preserve"> and the European arrest warrant issued against him. </w:t>
      </w:r>
      <w:r w:rsidR="008A0BFF" w:rsidRPr="00B426A4">
        <w:t xml:space="preserve">However, </w:t>
      </w:r>
      <w:r w:rsidR="006E461A" w:rsidRPr="00B426A4">
        <w:t xml:space="preserve">the Court notes that </w:t>
      </w:r>
      <w:r w:rsidR="001D2D4A" w:rsidRPr="00B426A4">
        <w:t>the applicant</w:t>
      </w:r>
      <w:r w:rsidR="00B426A4" w:rsidRPr="00B426A4">
        <w:t>’</w:t>
      </w:r>
      <w:r w:rsidR="001D2D4A" w:rsidRPr="00B426A4">
        <w:t xml:space="preserve">s complaint concerned the initial decisions of the Hungarian courts refusing to </w:t>
      </w:r>
      <w:r w:rsidR="00A073EC" w:rsidRPr="00B426A4">
        <w:t xml:space="preserve">order the </w:t>
      </w:r>
      <w:r w:rsidR="001D2D4A" w:rsidRPr="00B426A4">
        <w:t xml:space="preserve">return </w:t>
      </w:r>
      <w:r w:rsidR="00A073EC" w:rsidRPr="00B426A4">
        <w:t xml:space="preserve">of </w:t>
      </w:r>
      <w:r w:rsidR="001D2D4A" w:rsidRPr="00B426A4">
        <w:t xml:space="preserve">L. to </w:t>
      </w:r>
      <w:r w:rsidR="005116CD" w:rsidRPr="00B426A4">
        <w:t>France despite the judgments of the French courts</w:t>
      </w:r>
      <w:r w:rsidR="00353E58" w:rsidRPr="00B426A4">
        <w:t xml:space="preserve"> and finding that the </w:t>
      </w:r>
      <w:r w:rsidR="008771F6" w:rsidRPr="00B426A4">
        <w:t>French court judgments had been</w:t>
      </w:r>
      <w:r w:rsidR="005116CD" w:rsidRPr="00B426A4">
        <w:t>, allegedly</w:t>
      </w:r>
      <w:r w:rsidR="008771F6" w:rsidRPr="00B426A4">
        <w:t>,</w:t>
      </w:r>
      <w:r w:rsidR="005116CD" w:rsidRPr="00B426A4">
        <w:t xml:space="preserve"> in violation of Article 8 of the Convention. </w:t>
      </w:r>
      <w:r w:rsidR="00BB0711" w:rsidRPr="00B426A4">
        <w:t xml:space="preserve">It also notes that the subsequent developments </w:t>
      </w:r>
      <w:r w:rsidR="00BA1C25" w:rsidRPr="00B426A4">
        <w:t xml:space="preserve">– namely </w:t>
      </w:r>
      <w:r w:rsidR="00BB0711" w:rsidRPr="00B426A4">
        <w:t xml:space="preserve">L. </w:t>
      </w:r>
      <w:r w:rsidR="00BA1C25" w:rsidRPr="00B426A4">
        <w:t>being</w:t>
      </w:r>
      <w:r w:rsidR="00BB0711" w:rsidRPr="00B426A4">
        <w:t xml:space="preserve"> placed with his mother and an arrest warrant </w:t>
      </w:r>
      <w:r w:rsidR="00BA1C25" w:rsidRPr="00B426A4">
        <w:t>being</w:t>
      </w:r>
      <w:r w:rsidR="00BB0711" w:rsidRPr="00B426A4">
        <w:t xml:space="preserve"> issued against the applicant </w:t>
      </w:r>
      <w:r w:rsidR="00BA1C25" w:rsidRPr="00B426A4">
        <w:t xml:space="preserve">– </w:t>
      </w:r>
      <w:r w:rsidR="00BB0711" w:rsidRPr="00B426A4">
        <w:t>had no bearing on those decisions</w:t>
      </w:r>
      <w:r w:rsidR="007904D2" w:rsidRPr="00B426A4">
        <w:t xml:space="preserve"> and are not considered to </w:t>
      </w:r>
      <w:r w:rsidR="00BA1C25" w:rsidRPr="00B426A4">
        <w:t xml:space="preserve">constitute </w:t>
      </w:r>
      <w:r w:rsidR="007904D2" w:rsidRPr="00B426A4">
        <w:t>the core of the case</w:t>
      </w:r>
      <w:r w:rsidR="00BB0711" w:rsidRPr="00B426A4">
        <w:t xml:space="preserve">. </w:t>
      </w:r>
      <w:r w:rsidR="005116CD" w:rsidRPr="00B426A4">
        <w:t xml:space="preserve">Furthermore, the Court is unable to find any indication </w:t>
      </w:r>
      <w:r w:rsidR="00EA60C4" w:rsidRPr="00B426A4">
        <w:t xml:space="preserve">that </w:t>
      </w:r>
      <w:r w:rsidR="005116CD" w:rsidRPr="00B426A4">
        <w:t>the applicant inten</w:t>
      </w:r>
      <w:r w:rsidR="00EA60C4" w:rsidRPr="00B426A4">
        <w:t>ded</w:t>
      </w:r>
      <w:r w:rsidR="005116CD" w:rsidRPr="00B426A4">
        <w:t xml:space="preserve"> to mislead the Court.</w:t>
      </w:r>
    </w:p>
    <w:p w:rsidR="005116CD" w:rsidRPr="00B426A4" w:rsidRDefault="005116CD"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43</w:t>
      </w:r>
      <w:r w:rsidRPr="00B426A4">
        <w:fldChar w:fldCharType="end"/>
      </w:r>
      <w:r w:rsidRPr="00B426A4">
        <w:t>.  In these circumstances, the Court does not find it appropriate to declare the application inadmissible as being abusive within the meaning of Article 35 § 3 of the Convention.</w:t>
      </w:r>
    </w:p>
    <w:p w:rsidR="00014566" w:rsidRPr="00B426A4" w:rsidRDefault="00290923"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44</w:t>
      </w:r>
      <w:r w:rsidRPr="00B426A4">
        <w:fldChar w:fldCharType="end"/>
      </w:r>
      <w:r w:rsidRPr="00B426A4">
        <w:t>.  </w:t>
      </w:r>
      <w:r w:rsidR="007904D2" w:rsidRPr="00B426A4">
        <w:t>T</w:t>
      </w:r>
      <w:r w:rsidR="00014566" w:rsidRPr="00B426A4">
        <w:t xml:space="preserve">he Court </w:t>
      </w:r>
      <w:r w:rsidR="007904D2" w:rsidRPr="00B426A4">
        <w:t>further</w:t>
      </w:r>
      <w:r w:rsidR="00EA60C4" w:rsidRPr="00B426A4">
        <w:t>more</w:t>
      </w:r>
      <w:r w:rsidR="007904D2" w:rsidRPr="00B426A4">
        <w:t xml:space="preserve"> </w:t>
      </w:r>
      <w:r w:rsidR="00014566" w:rsidRPr="00B426A4">
        <w:t>notes that the ap</w:t>
      </w:r>
      <w:r w:rsidR="00707440" w:rsidRPr="00B426A4">
        <w:t>plication is not manifestly ill</w:t>
      </w:r>
      <w:r w:rsidR="00707440" w:rsidRPr="00B426A4">
        <w:noBreakHyphen/>
      </w:r>
      <w:r w:rsidR="00014566" w:rsidRPr="00B426A4">
        <w:t xml:space="preserve">founded within the meaning of Article 35 § 3 (a) of the Convention. </w:t>
      </w:r>
      <w:r w:rsidR="00365D6E" w:rsidRPr="00B426A4">
        <w:t>Moreover</w:t>
      </w:r>
      <w:r w:rsidR="00BA1C25" w:rsidRPr="00B426A4">
        <w:t>, i</w:t>
      </w:r>
      <w:r w:rsidR="00014566" w:rsidRPr="00B426A4">
        <w:t>t notes that it is not inadmissible on any other grounds. It must therefore be declared admissible.</w:t>
      </w:r>
    </w:p>
    <w:p w:rsidR="00014566" w:rsidRPr="00B426A4" w:rsidRDefault="00014566" w:rsidP="00B426A4">
      <w:pPr>
        <w:pStyle w:val="ECHRHeading2"/>
      </w:pPr>
      <w:r w:rsidRPr="00B426A4">
        <w:t>B.  Merits</w:t>
      </w:r>
    </w:p>
    <w:p w:rsidR="00F9117B" w:rsidRPr="00B426A4" w:rsidRDefault="00FE39AA" w:rsidP="00B426A4">
      <w:pPr>
        <w:pStyle w:val="ECHRHeading3"/>
        <w:rPr>
          <w:rFonts w:asciiTheme="minorHAnsi" w:eastAsiaTheme="minorEastAsia" w:hAnsiTheme="minorHAnsi" w:cstheme="minorBidi"/>
          <w:bCs w:val="0"/>
          <w:i w:val="0"/>
        </w:rPr>
      </w:pPr>
      <w:r w:rsidRPr="00B426A4">
        <w:t>1.  </w:t>
      </w:r>
      <w:r w:rsidR="00397D55" w:rsidRPr="00B426A4">
        <w:t>The parties</w:t>
      </w:r>
      <w:r w:rsidR="00B426A4" w:rsidRPr="00B426A4">
        <w:t>’</w:t>
      </w:r>
      <w:r w:rsidR="00397D55" w:rsidRPr="00B426A4">
        <w:t xml:space="preserve"> submissions</w:t>
      </w:r>
    </w:p>
    <w:p w:rsidR="00611930" w:rsidRPr="00B426A4" w:rsidRDefault="002E6707"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45</w:t>
      </w:r>
      <w:r w:rsidRPr="00B426A4">
        <w:rPr>
          <w:noProof/>
        </w:rPr>
        <w:fldChar w:fldCharType="end"/>
      </w:r>
      <w:r w:rsidR="00E23BED" w:rsidRPr="00B426A4">
        <w:t>.  </w:t>
      </w:r>
      <w:r w:rsidR="00FE39AA" w:rsidRPr="00B426A4">
        <w:t>The applicant disagreed with the Government</w:t>
      </w:r>
      <w:r w:rsidR="00B426A4" w:rsidRPr="00B426A4">
        <w:t>’</w:t>
      </w:r>
      <w:r w:rsidR="00FE39AA" w:rsidRPr="00B426A4">
        <w:t xml:space="preserve">s view that in the present case the question was whether he had been </w:t>
      </w:r>
      <w:r w:rsidR="008771F6" w:rsidRPr="00B426A4">
        <w:t xml:space="preserve">able to keep up occasional contact </w:t>
      </w:r>
      <w:r w:rsidR="00FE39AA" w:rsidRPr="00B426A4">
        <w:t xml:space="preserve">to his son. </w:t>
      </w:r>
      <w:r w:rsidR="00EA60C4" w:rsidRPr="00B426A4">
        <w:t xml:space="preserve">Rather, </w:t>
      </w:r>
      <w:r w:rsidR="00FE39AA" w:rsidRPr="00B426A4">
        <w:t xml:space="preserve">in his view, the interference with his family life </w:t>
      </w:r>
      <w:r w:rsidR="00EA60C4" w:rsidRPr="00B426A4">
        <w:t xml:space="preserve">had </w:t>
      </w:r>
      <w:r w:rsidR="00FE39AA" w:rsidRPr="00B426A4">
        <w:t xml:space="preserve">stemmed from the </w:t>
      </w:r>
      <w:r w:rsidR="00EA60C4" w:rsidRPr="00B426A4">
        <w:t xml:space="preserve">erroneous </w:t>
      </w:r>
      <w:r w:rsidR="004D141B" w:rsidRPr="00B426A4">
        <w:t xml:space="preserve">decision of the Hungarian courts </w:t>
      </w:r>
      <w:r w:rsidR="006A739D" w:rsidRPr="00B426A4">
        <w:t xml:space="preserve">whereby they had refused </w:t>
      </w:r>
      <w:r w:rsidR="004D141B" w:rsidRPr="00B426A4">
        <w:t>to order his child</w:t>
      </w:r>
      <w:r w:rsidR="00B426A4" w:rsidRPr="00B426A4">
        <w:t>’</w:t>
      </w:r>
      <w:r w:rsidR="004D141B" w:rsidRPr="00B426A4">
        <w:t>s return to France. He</w:t>
      </w:r>
      <w:r w:rsidR="00FE39AA" w:rsidRPr="00B426A4">
        <w:t xml:space="preserve"> maintained that the Hungarian courts had failed to carry out </w:t>
      </w:r>
      <w:r w:rsidR="006A739D" w:rsidRPr="00B426A4">
        <w:t xml:space="preserve">a </w:t>
      </w:r>
      <w:r w:rsidR="00FE39AA" w:rsidRPr="00B426A4">
        <w:t>proper examination of the child</w:t>
      </w:r>
      <w:r w:rsidR="00B426A4" w:rsidRPr="00B426A4">
        <w:t>’</w:t>
      </w:r>
      <w:r w:rsidR="00FE39AA" w:rsidRPr="00B426A4">
        <w:t>s best interest</w:t>
      </w:r>
      <w:r w:rsidR="006A739D" w:rsidRPr="00B426A4">
        <w:t>s</w:t>
      </w:r>
      <w:r w:rsidR="00FE39AA" w:rsidRPr="00B426A4">
        <w:t xml:space="preserve"> and </w:t>
      </w:r>
      <w:r w:rsidR="006A739D" w:rsidRPr="00B426A4">
        <w:t xml:space="preserve">had </w:t>
      </w:r>
      <w:r w:rsidR="00FE39AA" w:rsidRPr="00B426A4">
        <w:t xml:space="preserve">confused </w:t>
      </w:r>
      <w:r w:rsidR="006A739D" w:rsidRPr="00B426A4">
        <w:t xml:space="preserve">them </w:t>
      </w:r>
      <w:r w:rsidR="00FE39AA" w:rsidRPr="00B426A4">
        <w:t xml:space="preserve">with </w:t>
      </w:r>
      <w:r w:rsidR="006A739D" w:rsidRPr="00B426A4">
        <w:t xml:space="preserve">those </w:t>
      </w:r>
      <w:r w:rsidR="00FE39AA" w:rsidRPr="00B426A4">
        <w:t xml:space="preserve">of the mother. He argued that they had made an abusive application of the exceptions provided by the Hague Convention when refusing </w:t>
      </w:r>
      <w:r w:rsidR="00A073EC" w:rsidRPr="00B426A4">
        <w:t xml:space="preserve">to order the return of </w:t>
      </w:r>
      <w:r w:rsidR="00FE39AA" w:rsidRPr="00B426A4">
        <w:t>his son to France. In particular</w:t>
      </w:r>
      <w:r w:rsidR="006A739D" w:rsidRPr="00B426A4">
        <w:t>,</w:t>
      </w:r>
      <w:r w:rsidR="00FE39AA" w:rsidRPr="00B426A4">
        <w:t xml:space="preserve"> they had failed to explain how the child</w:t>
      </w:r>
      <w:r w:rsidR="00B426A4" w:rsidRPr="00B426A4">
        <w:t>’</w:t>
      </w:r>
      <w:r w:rsidR="00FE39AA" w:rsidRPr="00B426A4">
        <w:t>s return would have caused him grave harm.</w:t>
      </w:r>
    </w:p>
    <w:p w:rsidR="00611930" w:rsidRPr="00B426A4" w:rsidRDefault="002E6707"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46</w:t>
      </w:r>
      <w:r w:rsidRPr="00B426A4">
        <w:rPr>
          <w:noProof/>
        </w:rPr>
        <w:fldChar w:fldCharType="end"/>
      </w:r>
      <w:r w:rsidR="004D141B" w:rsidRPr="00B426A4">
        <w:t>.  </w:t>
      </w:r>
      <w:r w:rsidR="00397D55" w:rsidRPr="00B426A4">
        <w:t>According to the Government the applicant</w:t>
      </w:r>
      <w:r w:rsidR="00B426A4" w:rsidRPr="00B426A4">
        <w:t>’</w:t>
      </w:r>
      <w:r w:rsidR="00397D55" w:rsidRPr="00B426A4">
        <w:t xml:space="preserve">s complaint was to be understood </w:t>
      </w:r>
      <w:r w:rsidR="00BA1C25" w:rsidRPr="00B426A4">
        <w:t xml:space="preserve">as an </w:t>
      </w:r>
      <w:r w:rsidR="006A739D" w:rsidRPr="00B426A4">
        <w:t>application</w:t>
      </w:r>
      <w:r w:rsidR="00397D55" w:rsidRPr="00B426A4">
        <w:t xml:space="preserve"> to regain custody </w:t>
      </w:r>
      <w:r w:rsidR="006A739D" w:rsidRPr="00B426A4">
        <w:t xml:space="preserve">of </w:t>
      </w:r>
      <w:r w:rsidR="00397D55" w:rsidRPr="00B426A4">
        <w:t xml:space="preserve">his son rather than as a complaint about </w:t>
      </w:r>
      <w:r w:rsidR="00A073EC" w:rsidRPr="00B426A4">
        <w:t xml:space="preserve">his </w:t>
      </w:r>
      <w:r w:rsidR="00397D55" w:rsidRPr="00B426A4">
        <w:t xml:space="preserve">lack of contact with him. They contended that the </w:t>
      </w:r>
      <w:r w:rsidR="00272065" w:rsidRPr="00B426A4">
        <w:t>applicant</w:t>
      </w:r>
      <w:r w:rsidR="00B426A4" w:rsidRPr="00B426A4">
        <w:t>’</w:t>
      </w:r>
      <w:r w:rsidR="00272065" w:rsidRPr="00B426A4">
        <w:t xml:space="preserve">s contact </w:t>
      </w:r>
      <w:r w:rsidR="00A073EC" w:rsidRPr="00B426A4">
        <w:t xml:space="preserve">with </w:t>
      </w:r>
      <w:r w:rsidR="00272065" w:rsidRPr="00B426A4">
        <w:t xml:space="preserve">L. had not been impeded either by the conduct of the mother or the decisions of the Hungarian courts. The applicant had </w:t>
      </w:r>
      <w:r w:rsidR="00A073EC" w:rsidRPr="00B426A4">
        <w:t xml:space="preserve">only </w:t>
      </w:r>
      <w:r w:rsidR="00272065" w:rsidRPr="00B426A4">
        <w:t xml:space="preserve">requested the regulation of his access right </w:t>
      </w:r>
      <w:r w:rsidR="004F66FC" w:rsidRPr="00B426A4">
        <w:t xml:space="preserve">more than </w:t>
      </w:r>
      <w:r w:rsidR="00272065" w:rsidRPr="00B426A4">
        <w:t>one and a half years following the child</w:t>
      </w:r>
      <w:r w:rsidR="00B426A4" w:rsidRPr="00B426A4">
        <w:t>’</w:t>
      </w:r>
      <w:r w:rsidR="00272065" w:rsidRPr="00B426A4">
        <w:t>s abduction</w:t>
      </w:r>
      <w:r w:rsidR="00A073EC" w:rsidRPr="00B426A4">
        <w:t>,</w:t>
      </w:r>
      <w:r w:rsidR="00272065" w:rsidRPr="00B426A4">
        <w:t xml:space="preserve"> and although he had been offered </w:t>
      </w:r>
      <w:r w:rsidR="004A6853" w:rsidRPr="00B426A4">
        <w:t>the possibility of</w:t>
      </w:r>
      <w:r w:rsidR="00272065" w:rsidRPr="00B426A4">
        <w:t xml:space="preserve"> visit</w:t>
      </w:r>
      <w:r w:rsidR="004A6853" w:rsidRPr="00B426A4">
        <w:t>ing</w:t>
      </w:r>
      <w:r w:rsidR="00272065" w:rsidRPr="00B426A4">
        <w:t xml:space="preserve"> his son under supervision, he had </w:t>
      </w:r>
      <w:r w:rsidR="001F3642" w:rsidRPr="00B426A4">
        <w:t xml:space="preserve">declined </w:t>
      </w:r>
      <w:r w:rsidR="00272065" w:rsidRPr="00B426A4">
        <w:t>to do so. Thus, in the Government</w:t>
      </w:r>
      <w:r w:rsidR="00B426A4" w:rsidRPr="00B426A4">
        <w:t>’</w:t>
      </w:r>
      <w:r w:rsidR="00272065" w:rsidRPr="00B426A4">
        <w:t>s view, the Hungarian authorities had taken all necessary and possible measures without any delay to ensure that the applicant could maintain contact with his child. Furthermore, the applicant himself had not taken any measures to rebuild or restore a personal, emotional relationship with his child.</w:t>
      </w:r>
    </w:p>
    <w:p w:rsidR="00611930" w:rsidRPr="00B426A4" w:rsidRDefault="002E6707"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47</w:t>
      </w:r>
      <w:r w:rsidRPr="00B426A4">
        <w:rPr>
          <w:noProof/>
        </w:rPr>
        <w:fldChar w:fldCharType="end"/>
      </w:r>
      <w:r w:rsidR="00E23BED" w:rsidRPr="00B426A4">
        <w:t>.  </w:t>
      </w:r>
      <w:r w:rsidR="00272065" w:rsidRPr="00B426A4">
        <w:t>As regards the applicant</w:t>
      </w:r>
      <w:r w:rsidR="00B426A4" w:rsidRPr="00B426A4">
        <w:t>’</w:t>
      </w:r>
      <w:r w:rsidR="00272065" w:rsidRPr="00B426A4">
        <w:t>s assertion that the Hungarian authorities should have ensured his custody rights, the Government contested that the applicant</w:t>
      </w:r>
      <w:r w:rsidR="00B426A4" w:rsidRPr="00B426A4">
        <w:t>’</w:t>
      </w:r>
      <w:r w:rsidR="00272065" w:rsidRPr="00B426A4">
        <w:t xml:space="preserve">s </w:t>
      </w:r>
      <w:r w:rsidR="004A6853" w:rsidRPr="00B426A4">
        <w:t xml:space="preserve">application </w:t>
      </w:r>
      <w:r w:rsidR="00397D55" w:rsidRPr="00B426A4">
        <w:t xml:space="preserve">to regain custody </w:t>
      </w:r>
      <w:r w:rsidR="004A6853" w:rsidRPr="00B426A4">
        <w:t xml:space="preserve">of </w:t>
      </w:r>
      <w:r w:rsidR="00397D55" w:rsidRPr="00B426A4">
        <w:t>his son fell under the scope of family life, as protected by Article 8 of the Convention.</w:t>
      </w:r>
      <w:r w:rsidR="00272065" w:rsidRPr="00B426A4">
        <w:t xml:space="preserve"> In the Government</w:t>
      </w:r>
      <w:r w:rsidR="00B426A4" w:rsidRPr="00B426A4">
        <w:t>’</w:t>
      </w:r>
      <w:r w:rsidR="00272065" w:rsidRPr="00B426A4">
        <w:t>s understanding the applicant</w:t>
      </w:r>
      <w:r w:rsidR="00B426A4" w:rsidRPr="00B426A4">
        <w:t>’</w:t>
      </w:r>
      <w:r w:rsidR="00272065" w:rsidRPr="00B426A4">
        <w:t xml:space="preserve">s intention had only been to </w:t>
      </w:r>
      <w:r w:rsidR="00EA36D4" w:rsidRPr="00B426A4">
        <w:t>establish a legal relationship between him</w:t>
      </w:r>
      <w:r w:rsidR="00A073EC" w:rsidRPr="00B426A4">
        <w:t>self</w:t>
      </w:r>
      <w:r w:rsidR="00EA36D4" w:rsidRPr="00B426A4">
        <w:t xml:space="preserve"> and his son</w:t>
      </w:r>
      <w:r w:rsidR="004A6853" w:rsidRPr="00B426A4">
        <w:t>,</w:t>
      </w:r>
      <w:r w:rsidR="00EA36D4" w:rsidRPr="00B426A4">
        <w:t xml:space="preserve"> without providing the necessary emotional tie</w:t>
      </w:r>
      <w:r w:rsidR="004A6853" w:rsidRPr="00B426A4">
        <w:t>s</w:t>
      </w:r>
      <w:r w:rsidR="00EA36D4" w:rsidRPr="00B426A4">
        <w:t xml:space="preserve"> and safe environment, </w:t>
      </w:r>
      <w:r w:rsidR="00A073EC" w:rsidRPr="00B426A4">
        <w:t xml:space="preserve">thus </w:t>
      </w:r>
      <w:r w:rsidR="00EA36D4" w:rsidRPr="00B426A4">
        <w:t>disregarding the best interest</w:t>
      </w:r>
      <w:r w:rsidR="004A6853" w:rsidRPr="00B426A4">
        <w:t>s</w:t>
      </w:r>
      <w:r w:rsidR="00EA36D4" w:rsidRPr="00B426A4">
        <w:t xml:space="preserve"> of the child. This had also been demonstrated by </w:t>
      </w:r>
      <w:r w:rsidR="004A6853" w:rsidRPr="00B426A4">
        <w:t xml:space="preserve">his </w:t>
      </w:r>
      <w:r w:rsidR="00EA36D4" w:rsidRPr="00B426A4">
        <w:t>kidnapping L.</w:t>
      </w:r>
    </w:p>
    <w:p w:rsidR="00611930" w:rsidRPr="00B426A4" w:rsidRDefault="002E6707"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48</w:t>
      </w:r>
      <w:r w:rsidRPr="00B426A4">
        <w:rPr>
          <w:noProof/>
        </w:rPr>
        <w:fldChar w:fldCharType="end"/>
      </w:r>
      <w:r w:rsidR="00E23BED" w:rsidRPr="00B426A4">
        <w:t>.  </w:t>
      </w:r>
      <w:r w:rsidR="00EA36D4" w:rsidRPr="00B426A4">
        <w:t>Therefore, according to the Government</w:t>
      </w:r>
      <w:r w:rsidR="004A6853" w:rsidRPr="00B426A4">
        <w:t>,</w:t>
      </w:r>
      <w:r w:rsidR="00EA36D4" w:rsidRPr="00B426A4">
        <w:t xml:space="preserve"> the </w:t>
      </w:r>
      <w:r w:rsidR="004A6853" w:rsidRPr="00B426A4">
        <w:t xml:space="preserve">refusal </w:t>
      </w:r>
      <w:r w:rsidR="00EA36D4" w:rsidRPr="00B426A4">
        <w:t xml:space="preserve">of the Hungarian courts </w:t>
      </w:r>
      <w:r w:rsidR="004A6853" w:rsidRPr="00B426A4">
        <w:t>to order the</w:t>
      </w:r>
      <w:r w:rsidR="00EA36D4" w:rsidRPr="00B426A4">
        <w:t xml:space="preserve"> return </w:t>
      </w:r>
      <w:r w:rsidR="004A6853" w:rsidRPr="00B426A4">
        <w:t xml:space="preserve">of </w:t>
      </w:r>
      <w:r w:rsidR="00EA36D4" w:rsidRPr="00B426A4">
        <w:t xml:space="preserve">L. to France had been in compliance with the laws protecting the </w:t>
      </w:r>
      <w:r w:rsidR="007E0A7A" w:rsidRPr="00B426A4">
        <w:t>“</w:t>
      </w:r>
      <w:r w:rsidR="00EA36D4" w:rsidRPr="00B426A4">
        <w:t>rights of others</w:t>
      </w:r>
      <w:r w:rsidR="007E0A7A" w:rsidRPr="00B426A4">
        <w:t xml:space="preserve">” under Article </w:t>
      </w:r>
      <w:r w:rsidR="00353E58" w:rsidRPr="00B426A4">
        <w:t>8</w:t>
      </w:r>
      <w:r w:rsidR="007E0A7A" w:rsidRPr="00B426A4">
        <w:t xml:space="preserve"> of the Convention</w:t>
      </w:r>
      <w:r w:rsidR="00EA36D4" w:rsidRPr="00B426A4">
        <w:t xml:space="preserve">, namely </w:t>
      </w:r>
      <w:r w:rsidR="007E0A7A" w:rsidRPr="00B426A4">
        <w:t xml:space="preserve">– in the instant case – the </w:t>
      </w:r>
      <w:r w:rsidR="003F72BA" w:rsidRPr="00B426A4">
        <w:t xml:space="preserve">child. </w:t>
      </w:r>
      <w:r w:rsidR="00E23BED" w:rsidRPr="00B426A4">
        <w:t>When identifying the child</w:t>
      </w:r>
      <w:r w:rsidR="00B426A4" w:rsidRPr="00B426A4">
        <w:t>’</w:t>
      </w:r>
      <w:r w:rsidR="00E23BED" w:rsidRPr="00B426A4">
        <w:t>s best interest</w:t>
      </w:r>
      <w:r w:rsidR="004A6853" w:rsidRPr="00B426A4">
        <w:t>s</w:t>
      </w:r>
      <w:r w:rsidR="00E23BED" w:rsidRPr="00B426A4">
        <w:t xml:space="preserve"> the domestic courts had had to </w:t>
      </w:r>
      <w:r w:rsidR="004A6853" w:rsidRPr="00B426A4">
        <w:t xml:space="preserve">pay due </w:t>
      </w:r>
      <w:r w:rsidR="00E23BED" w:rsidRPr="00B426A4">
        <w:t xml:space="preserve">regard to the age of the child, his special relationship </w:t>
      </w:r>
      <w:r w:rsidR="004A6853" w:rsidRPr="00B426A4">
        <w:t xml:space="preserve">with </w:t>
      </w:r>
      <w:r w:rsidR="00E23BED" w:rsidRPr="00B426A4">
        <w:t xml:space="preserve">his mother and the fact that </w:t>
      </w:r>
      <w:r w:rsidR="003F72BA" w:rsidRPr="00B426A4">
        <w:t xml:space="preserve">returning L. would have deprived him of </w:t>
      </w:r>
      <w:r w:rsidR="004A6853" w:rsidRPr="00B426A4">
        <w:t xml:space="preserve">a </w:t>
      </w:r>
      <w:r w:rsidR="003F72BA" w:rsidRPr="00B426A4">
        <w:t>loving environment, placing him under the care of persons unknown to him. Thus</w:t>
      </w:r>
      <w:r w:rsidR="004A6853" w:rsidRPr="00B426A4">
        <w:t>,</w:t>
      </w:r>
      <w:r w:rsidR="003F72BA" w:rsidRPr="00B426A4">
        <w:t xml:space="preserve"> the Hungarian decisions</w:t>
      </w:r>
      <w:r w:rsidR="004A6853" w:rsidRPr="00B426A4">
        <w:t xml:space="preserve"> had</w:t>
      </w:r>
      <w:r w:rsidR="003F72BA" w:rsidRPr="00B426A4">
        <w:t xml:space="preserve"> refl</w:t>
      </w:r>
      <w:r w:rsidR="00E23BED" w:rsidRPr="00B426A4">
        <w:t>ected the child</w:t>
      </w:r>
      <w:r w:rsidR="00B426A4" w:rsidRPr="00B426A4">
        <w:t>’</w:t>
      </w:r>
      <w:r w:rsidR="00E23BED" w:rsidRPr="00B426A4">
        <w:t>s best interest</w:t>
      </w:r>
      <w:r w:rsidR="001008F5" w:rsidRPr="00B426A4">
        <w:t>s</w:t>
      </w:r>
      <w:r w:rsidR="00E23BED" w:rsidRPr="00B426A4">
        <w:t>, as required by the Court</w:t>
      </w:r>
      <w:r w:rsidR="00B426A4" w:rsidRPr="00B426A4">
        <w:t>’</w:t>
      </w:r>
      <w:r w:rsidR="00E23BED" w:rsidRPr="00B426A4">
        <w:t>s case-law.</w:t>
      </w:r>
    </w:p>
    <w:p w:rsidR="00F9117B" w:rsidRPr="00B426A4" w:rsidRDefault="004D141B" w:rsidP="00B426A4">
      <w:pPr>
        <w:pStyle w:val="ECHRHeading3"/>
        <w:rPr>
          <w:rFonts w:asciiTheme="minorHAnsi" w:eastAsiaTheme="minorEastAsia" w:hAnsiTheme="minorHAnsi" w:cstheme="minorBidi"/>
          <w:bCs w:val="0"/>
          <w:i w:val="0"/>
        </w:rPr>
      </w:pPr>
      <w:r w:rsidRPr="00B426A4">
        <w:t>2.  </w:t>
      </w:r>
      <w:r w:rsidR="001C26F9" w:rsidRPr="00B426A4">
        <w:t>The Court</w:t>
      </w:r>
      <w:r w:rsidR="00B426A4" w:rsidRPr="00B426A4">
        <w:t>’</w:t>
      </w:r>
      <w:r w:rsidR="001C26F9" w:rsidRPr="00B426A4">
        <w:t>s assessment</w:t>
      </w:r>
    </w:p>
    <w:p w:rsidR="001C26F9" w:rsidRPr="00B426A4" w:rsidRDefault="001C26F9" w:rsidP="00B426A4">
      <w:pPr>
        <w:pStyle w:val="ECHRHeading4"/>
      </w:pPr>
      <w:r w:rsidRPr="00B426A4">
        <w:t>(a)  Principles established by the Court</w:t>
      </w:r>
      <w:r w:rsidR="00B426A4" w:rsidRPr="00B426A4">
        <w:t>’</w:t>
      </w:r>
      <w:r w:rsidRPr="00B426A4">
        <w:t>s case-law</w:t>
      </w:r>
    </w:p>
    <w:p w:rsidR="00FB35D4" w:rsidRPr="00B426A4" w:rsidRDefault="001C26F9"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49</w:t>
      </w:r>
      <w:r w:rsidRPr="00B426A4">
        <w:fldChar w:fldCharType="end"/>
      </w:r>
      <w:r w:rsidRPr="00B426A4">
        <w:t>.  </w:t>
      </w:r>
      <w:r w:rsidR="00FB35D4" w:rsidRPr="00B426A4">
        <w:t xml:space="preserve">In its ruling in </w:t>
      </w:r>
      <w:r w:rsidR="00FB35D4" w:rsidRPr="00B426A4">
        <w:rPr>
          <w:i/>
        </w:rPr>
        <w:t xml:space="preserve">X v. Latvia </w:t>
      </w:r>
      <w:r w:rsidR="00FB35D4" w:rsidRPr="00B426A4">
        <w:t>([GC]</w:t>
      </w:r>
      <w:r w:rsidR="00FB35D4" w:rsidRPr="00B426A4">
        <w:rPr>
          <w:snapToGrid w:val="0"/>
        </w:rPr>
        <w:t xml:space="preserve">, </w:t>
      </w:r>
      <w:r w:rsidR="00FB35D4" w:rsidRPr="00B426A4">
        <w:t>no. 27853/09</w:t>
      </w:r>
      <w:r w:rsidR="00FB35D4" w:rsidRPr="00B426A4">
        <w:rPr>
          <w:snapToGrid w:val="0"/>
        </w:rPr>
        <w:t xml:space="preserve">, </w:t>
      </w:r>
      <w:r w:rsidR="00FB35D4" w:rsidRPr="00B426A4">
        <w:t>ECHR 2013) the Court clarified some of the principles that have emerged from its case-law on the issue of international abduction of children as follows:</w:t>
      </w:r>
    </w:p>
    <w:p w:rsidR="00FB35D4" w:rsidRPr="00B426A4" w:rsidRDefault="00B426A4" w:rsidP="00B426A4">
      <w:pPr>
        <w:pStyle w:val="ECHRPara"/>
      </w:pPr>
      <w:r w:rsidRPr="00B426A4">
        <w:t>(i)  </w:t>
      </w:r>
      <w:r w:rsidR="00FB35D4" w:rsidRPr="00B426A4">
        <w:t>A</w:t>
      </w:r>
      <w:r w:rsidR="00FB35D4" w:rsidRPr="00B426A4">
        <w:rPr>
          <w:szCs w:val="24"/>
        </w:rPr>
        <w:t xml:space="preserve"> harmonious interpretation of the European Convention and the Hague Convention can be achieved provided that the following two conditions are observed. Firstly, the factors capable of constituting an exception to the child</w:t>
      </w:r>
      <w:r w:rsidRPr="00B426A4">
        <w:rPr>
          <w:szCs w:val="24"/>
        </w:rPr>
        <w:t>’</w:t>
      </w:r>
      <w:r w:rsidR="00FB35D4" w:rsidRPr="00B426A4">
        <w:rPr>
          <w:szCs w:val="24"/>
        </w:rPr>
        <w:t>s immediate return in application of Articles 12, 13 and 20 of the Hague Convention, particularly where they are raised by one of the parties to the proceedings, must genuinely be taken into account by the requested court. That court must then make a decision that is sufficiently reasoned on this point, in order to enable the Court to verify that those questions have been effectively examined. Secondly, these factors must be evaluated in the light of Article 8 of the Convention (ibid, § 106).</w:t>
      </w:r>
    </w:p>
    <w:p w:rsidR="00FB35D4" w:rsidRPr="00B426A4" w:rsidRDefault="00B426A4" w:rsidP="00B426A4">
      <w:pPr>
        <w:pStyle w:val="ECHRPara"/>
      </w:pPr>
      <w:r w:rsidRPr="00B426A4">
        <w:rPr>
          <w:szCs w:val="24"/>
        </w:rPr>
        <w:t>(ii)  </w:t>
      </w:r>
      <w:r w:rsidR="00FB35D4" w:rsidRPr="00B426A4">
        <w:rPr>
          <w:szCs w:val="24"/>
        </w:rPr>
        <w:t>In consequence, Article 8 of the Convention imposes on the domestic authorities a particular procedural obligation in this respect: when assessing an application for a child</w:t>
      </w:r>
      <w:r w:rsidRPr="00B426A4">
        <w:rPr>
          <w:szCs w:val="24"/>
        </w:rPr>
        <w:t>’</w:t>
      </w:r>
      <w:r w:rsidR="00FB35D4" w:rsidRPr="00B426A4">
        <w:rPr>
          <w:szCs w:val="24"/>
        </w:rPr>
        <w:t>s return, the courts must not only consider arguable allegations of a “grave risk” for the child in the event of return, but must also make a ruling giving specific reasons in the light of the circumstances of the case. Both a refusal to take account of objections to the return capable of falling within the scope of Articles 12, 13 and 20 of the Hague Convention and insufficient reasoning in the ruling dismissing such objections would be contrary to the requirements of Article 8 of the Convention and also to the aim and purpose of the Hague Convention. Due consideration of such allegations, demonstrated by reasoning of the domestic courts that is not automatic and stereotyped, but sufficiently detailed in the light of the exceptions set out in the Hague Convention, which must be interpreted strictly, is necessary. This will also enable the Court, whose task is not to take the place of the national courts, to carry out the European supervision entrusted to it (ibid, § 107).</w:t>
      </w:r>
    </w:p>
    <w:p w:rsidR="00BE4159" w:rsidRPr="00B426A4" w:rsidRDefault="00B426A4" w:rsidP="00B426A4">
      <w:pPr>
        <w:pStyle w:val="ECHRPara"/>
        <w:rPr>
          <w:szCs w:val="24"/>
        </w:rPr>
      </w:pPr>
      <w:r w:rsidRPr="00B426A4">
        <w:rPr>
          <w:szCs w:val="24"/>
        </w:rPr>
        <w:t>(iii)  </w:t>
      </w:r>
      <w:r w:rsidR="00FB35D4" w:rsidRPr="00B426A4">
        <w:rPr>
          <w:szCs w:val="24"/>
        </w:rPr>
        <w:t>Furthermore, as the Preamble to the Hague Convention provides for children</w:t>
      </w:r>
      <w:r w:rsidRPr="00B426A4">
        <w:rPr>
          <w:szCs w:val="24"/>
        </w:rPr>
        <w:t>’</w:t>
      </w:r>
      <w:r w:rsidR="00FB35D4" w:rsidRPr="00B426A4">
        <w:rPr>
          <w:szCs w:val="24"/>
        </w:rPr>
        <w:t>s return “to the State of their habitual residence”, the courts must satisfy themselves that adequate safeguards are convincingly provided in that country, and, in the event of a known risk, that tangible protection measures are put in place (ibid, § 108).</w:t>
      </w:r>
    </w:p>
    <w:p w:rsidR="00331633" w:rsidRPr="00B426A4" w:rsidRDefault="00436B55"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50</w:t>
      </w:r>
      <w:r w:rsidRPr="00B426A4">
        <w:fldChar w:fldCharType="end"/>
      </w:r>
      <w:r w:rsidRPr="00B426A4">
        <w:t>.  </w:t>
      </w:r>
      <w:r w:rsidR="00BE4159" w:rsidRPr="00B426A4">
        <w:t>In addition, in relations between EU member States the rules on child abduction contained in the Brussels II </w:t>
      </w:r>
      <w:r w:rsidR="00BE4159" w:rsidRPr="00B426A4">
        <w:rPr>
          <w:i/>
        </w:rPr>
        <w:t>bis</w:t>
      </w:r>
      <w:r w:rsidR="00BE4159" w:rsidRPr="00B426A4">
        <w:t xml:space="preserve"> Regulation supplement those already laid down in the Hague Convention. Both instruments are based on the philosophy that in all decisions concerning children, their best interests must be paramount. Under the Brussels II </w:t>
      </w:r>
      <w:r w:rsidR="00BE4159" w:rsidRPr="00B426A4">
        <w:rPr>
          <w:i/>
        </w:rPr>
        <w:t>bis</w:t>
      </w:r>
      <w:r w:rsidR="00BE4159" w:rsidRPr="00B426A4">
        <w:t xml:space="preserve"> Regulation, which builds on the Hague Convention and is based on the principle of mutual trust between EU member States, the competency to assess whether non-return would be in the child</w:t>
      </w:r>
      <w:r w:rsidR="00B426A4" w:rsidRPr="00B426A4">
        <w:t>’</w:t>
      </w:r>
      <w:r w:rsidR="00BE4159" w:rsidRPr="00B426A4">
        <w:t>s best interest is distributed as follows: the State to which the child has been wrongfully removed can oppose his or her return in justified cases. However, under Article 11 § 8 of the Brussels II </w:t>
      </w:r>
      <w:r w:rsidR="00BE4159" w:rsidRPr="00B426A4">
        <w:rPr>
          <w:i/>
        </w:rPr>
        <w:t xml:space="preserve">bis </w:t>
      </w:r>
      <w:r w:rsidR="00BE4159" w:rsidRPr="00B426A4">
        <w:t>Regulation, the State in which the child had its habitual residence prior to the wrongful removal can override a decision refusing to order that child</w:t>
      </w:r>
      <w:r w:rsidR="00B426A4" w:rsidRPr="00B426A4">
        <w:t>’</w:t>
      </w:r>
      <w:r w:rsidR="00BE4159" w:rsidRPr="00B426A4">
        <w:t xml:space="preserve">s return, pursuant to Article 13 of the Hague Convention. If such a decision is accompanied by a certificate of enforceability, pursuant to Article 42 of the Regulation, the requested State has to enforce it. Under Article 47 of the Regulation, the law of the State of enforcement applies to any enforcement proceedings (see </w:t>
      </w:r>
      <w:r w:rsidR="00BE4159" w:rsidRPr="00B426A4">
        <w:rPr>
          <w:i/>
        </w:rPr>
        <w:t>M.A. v. Austria</w:t>
      </w:r>
      <w:r w:rsidR="00BE4159" w:rsidRPr="00B426A4">
        <w:t xml:space="preserve">, no. 4097/13, </w:t>
      </w:r>
      <w:r w:rsidR="001E7C21" w:rsidRPr="00B426A4">
        <w:t>§§ 112 and 114, 15 January 2015</w:t>
      </w:r>
      <w:r w:rsidR="00BE4159" w:rsidRPr="00B426A4">
        <w:t>)</w:t>
      </w:r>
      <w:r w:rsidR="001E7C21" w:rsidRPr="00B426A4">
        <w:t>.</w:t>
      </w:r>
      <w:r w:rsidR="00DA31C5" w:rsidRPr="00B426A4">
        <w:t xml:space="preserve"> As the Court has previously held, it must verify that the principle of mutual recognition is not applied automatically and mechanically (see, </w:t>
      </w:r>
      <w:r w:rsidR="00DA31C5" w:rsidRPr="00B426A4">
        <w:rPr>
          <w:i/>
        </w:rPr>
        <w:t xml:space="preserve">Avotiņš v. Latvia </w:t>
      </w:r>
      <w:r w:rsidR="00DA31C5" w:rsidRPr="00B426A4">
        <w:t xml:space="preserve">[GC], no. 17502/07, </w:t>
      </w:r>
      <w:r w:rsidR="00DA31C5" w:rsidRPr="00B426A4">
        <w:rPr>
          <w:snapToGrid w:val="0"/>
        </w:rPr>
        <w:t>§ 116, ECHR 2016</w:t>
      </w:r>
      <w:r w:rsidR="00DA31C5" w:rsidRPr="00B426A4">
        <w:t>).</w:t>
      </w:r>
    </w:p>
    <w:p w:rsidR="001C26F9" w:rsidRPr="00B426A4" w:rsidRDefault="008100AC" w:rsidP="00B426A4">
      <w:pPr>
        <w:pStyle w:val="ECHRHeading4"/>
        <w:keepNext w:val="0"/>
        <w:keepLines w:val="0"/>
      </w:pPr>
      <w:r w:rsidRPr="00B426A4">
        <w:t>(b)  </w:t>
      </w:r>
      <w:r w:rsidR="001C26F9" w:rsidRPr="00B426A4">
        <w:t>Application of these principles to the present case</w:t>
      </w:r>
    </w:p>
    <w:p w:rsidR="00331633" w:rsidRPr="00B426A4" w:rsidRDefault="00F86A3C" w:rsidP="00B426A4">
      <w:pPr>
        <w:pStyle w:val="ECHRPara"/>
        <w:rPr>
          <w:rFonts w:eastAsiaTheme="majorEastAsia"/>
        </w:rPr>
      </w:pPr>
      <w:r w:rsidRPr="00B426A4">
        <w:fldChar w:fldCharType="begin"/>
      </w:r>
      <w:r w:rsidRPr="00B426A4">
        <w:instrText xml:space="preserve"> SEQ level0 \*arabic </w:instrText>
      </w:r>
      <w:r w:rsidRPr="00B426A4">
        <w:fldChar w:fldCharType="separate"/>
      </w:r>
      <w:r w:rsidR="00B426A4" w:rsidRPr="00B426A4">
        <w:rPr>
          <w:noProof/>
        </w:rPr>
        <w:t>51</w:t>
      </w:r>
      <w:r w:rsidRPr="00B426A4">
        <w:fldChar w:fldCharType="end"/>
      </w:r>
      <w:r w:rsidRPr="00B426A4">
        <w:t>.  </w:t>
      </w:r>
      <w:r w:rsidR="00617C02" w:rsidRPr="00B426A4">
        <w:rPr>
          <w:rFonts w:eastAsiaTheme="majorEastAsia"/>
        </w:rPr>
        <w:t>T</w:t>
      </w:r>
      <w:r w:rsidR="00617C02" w:rsidRPr="00B426A4">
        <w:t xml:space="preserve">he present case concerns the return of a child from one EU member State to another. The applicant, a </w:t>
      </w:r>
      <w:r w:rsidR="00617C02" w:rsidRPr="00B426A4">
        <w:rPr>
          <w:rFonts w:eastAsiaTheme="majorEastAsia"/>
        </w:rPr>
        <w:t>French</w:t>
      </w:r>
      <w:r w:rsidR="00617C02" w:rsidRPr="00B426A4">
        <w:t xml:space="preserve"> national living in </w:t>
      </w:r>
      <w:r w:rsidR="00617C02" w:rsidRPr="00B426A4">
        <w:rPr>
          <w:rFonts w:eastAsiaTheme="majorEastAsia"/>
        </w:rPr>
        <w:t>France,</w:t>
      </w:r>
      <w:r w:rsidR="00617C02" w:rsidRPr="00B426A4">
        <w:t xml:space="preserve"> complained that </w:t>
      </w:r>
      <w:r w:rsidR="00617C02" w:rsidRPr="00B426A4">
        <w:rPr>
          <w:rFonts w:eastAsiaTheme="majorEastAsia"/>
        </w:rPr>
        <w:t xml:space="preserve">the Hungarian courts refused to order the return of his child </w:t>
      </w:r>
      <w:r w:rsidR="00617C02" w:rsidRPr="00B426A4">
        <w:t xml:space="preserve">from </w:t>
      </w:r>
      <w:r w:rsidR="00617C02" w:rsidRPr="00B426A4">
        <w:rPr>
          <w:rFonts w:eastAsiaTheme="majorEastAsia"/>
        </w:rPr>
        <w:t>Hungary</w:t>
      </w:r>
      <w:r w:rsidR="00617C02" w:rsidRPr="00B426A4">
        <w:t xml:space="preserve"> to </w:t>
      </w:r>
      <w:r w:rsidR="00617C02" w:rsidRPr="00B426A4">
        <w:rPr>
          <w:rFonts w:eastAsiaTheme="majorEastAsia"/>
        </w:rPr>
        <w:t xml:space="preserve">France, the country in which his </w:t>
      </w:r>
      <w:r w:rsidR="00617C02" w:rsidRPr="00B426A4">
        <w:t xml:space="preserve">son had lived before his arrival in </w:t>
      </w:r>
      <w:r w:rsidR="00617C02" w:rsidRPr="00B426A4">
        <w:rPr>
          <w:rFonts w:eastAsiaTheme="majorEastAsia"/>
        </w:rPr>
        <w:t>Hungary and that they decided not to enforce the French courts</w:t>
      </w:r>
      <w:r w:rsidR="00B426A4" w:rsidRPr="00B426A4">
        <w:rPr>
          <w:rFonts w:eastAsiaTheme="majorEastAsia"/>
        </w:rPr>
        <w:t>’</w:t>
      </w:r>
      <w:r w:rsidR="00617C02" w:rsidRPr="00B426A4">
        <w:rPr>
          <w:rFonts w:eastAsiaTheme="majorEastAsia"/>
        </w:rPr>
        <w:t xml:space="preserve"> judgments granting him custody of his son.</w:t>
      </w:r>
    </w:p>
    <w:p w:rsidR="00617C02" w:rsidRPr="00B426A4" w:rsidRDefault="00617C02" w:rsidP="00B426A4">
      <w:pPr>
        <w:pStyle w:val="ECHRPara"/>
        <w:rPr>
          <w:rFonts w:eastAsiaTheme="majorEastAsia"/>
        </w:rPr>
      </w:pPr>
      <w:r w:rsidRPr="00B426A4">
        <w:rPr>
          <w:rFonts w:eastAsiaTheme="majorEastAsia"/>
        </w:rPr>
        <w:fldChar w:fldCharType="begin"/>
      </w:r>
      <w:r w:rsidRPr="00B426A4">
        <w:rPr>
          <w:rFonts w:eastAsiaTheme="majorEastAsia"/>
        </w:rPr>
        <w:instrText xml:space="preserve"> SEQ level0 \*arabic </w:instrText>
      </w:r>
      <w:r w:rsidRPr="00B426A4">
        <w:rPr>
          <w:rFonts w:eastAsiaTheme="majorEastAsia"/>
        </w:rPr>
        <w:fldChar w:fldCharType="separate"/>
      </w:r>
      <w:r w:rsidR="00B426A4" w:rsidRPr="00B426A4">
        <w:rPr>
          <w:rFonts w:eastAsiaTheme="majorEastAsia"/>
          <w:noProof/>
        </w:rPr>
        <w:t>52</w:t>
      </w:r>
      <w:r w:rsidRPr="00B426A4">
        <w:rPr>
          <w:rFonts w:eastAsiaTheme="majorEastAsia"/>
        </w:rPr>
        <w:fldChar w:fldCharType="end"/>
      </w:r>
      <w:r w:rsidRPr="00B426A4">
        <w:rPr>
          <w:rFonts w:eastAsiaTheme="majorEastAsia"/>
        </w:rPr>
        <w:t>.  The Court notes that it is common ground that the ties between the applicant and his son fall within the scope of family life within the meaning of Article 8 of the Convention. The Court further considers that the events under consideration in the instant case amounted to an interference with the applicant</w:t>
      </w:r>
      <w:r w:rsidR="00B426A4" w:rsidRPr="00B426A4">
        <w:rPr>
          <w:rFonts w:eastAsiaTheme="majorEastAsia"/>
        </w:rPr>
        <w:t>’</w:t>
      </w:r>
      <w:r w:rsidRPr="00B426A4">
        <w:rPr>
          <w:rFonts w:eastAsiaTheme="majorEastAsia"/>
        </w:rPr>
        <w:t>s right to respect for his family life, as it restricted his enjoyment of his son</w:t>
      </w:r>
      <w:r w:rsidR="00B426A4" w:rsidRPr="00B426A4">
        <w:rPr>
          <w:rFonts w:eastAsiaTheme="majorEastAsia"/>
        </w:rPr>
        <w:t>’</w:t>
      </w:r>
      <w:r w:rsidRPr="00B426A4">
        <w:rPr>
          <w:rFonts w:eastAsiaTheme="majorEastAsia"/>
        </w:rPr>
        <w:t xml:space="preserve">s company (see </w:t>
      </w:r>
      <w:r w:rsidRPr="00B426A4">
        <w:rPr>
          <w:i/>
        </w:rPr>
        <w:t>Monory v. Romania and Hungary</w:t>
      </w:r>
      <w:r w:rsidR="000E57CC" w:rsidRPr="00B426A4">
        <w:t>, no. 71099/01, § </w:t>
      </w:r>
      <w:r w:rsidRPr="00B426A4">
        <w:t xml:space="preserve">70, 5 April 2005; </w:t>
      </w:r>
      <w:r w:rsidRPr="00B426A4">
        <w:rPr>
          <w:i/>
        </w:rPr>
        <w:t>Raban v. Romania</w:t>
      </w:r>
      <w:r w:rsidRPr="00B426A4">
        <w:t>, no. 25437/08, § 32, 26 October 2010)</w:t>
      </w:r>
      <w:r w:rsidRPr="00B426A4">
        <w:rPr>
          <w:rFonts w:eastAsiaTheme="majorEastAsia"/>
        </w:rPr>
        <w:t>.</w:t>
      </w:r>
    </w:p>
    <w:p w:rsidR="00611930" w:rsidRPr="00B426A4" w:rsidRDefault="00D45FE7" w:rsidP="00B426A4">
      <w:pPr>
        <w:pStyle w:val="ECHRPara"/>
        <w:rPr>
          <w:rFonts w:eastAsiaTheme="majorEastAsia"/>
        </w:rPr>
      </w:pPr>
      <w:r w:rsidRPr="00B426A4">
        <w:rPr>
          <w:rFonts w:eastAsiaTheme="majorEastAsia"/>
        </w:rPr>
        <w:fldChar w:fldCharType="begin"/>
      </w:r>
      <w:r w:rsidRPr="00B426A4">
        <w:rPr>
          <w:rFonts w:eastAsiaTheme="majorEastAsia"/>
        </w:rPr>
        <w:instrText xml:space="preserve"> SEQ level0 \*arabic </w:instrText>
      </w:r>
      <w:r w:rsidRPr="00B426A4">
        <w:rPr>
          <w:rFonts w:eastAsiaTheme="majorEastAsia"/>
        </w:rPr>
        <w:fldChar w:fldCharType="separate"/>
      </w:r>
      <w:r w:rsidR="00B426A4" w:rsidRPr="00B426A4">
        <w:rPr>
          <w:rFonts w:eastAsiaTheme="majorEastAsia"/>
          <w:noProof/>
        </w:rPr>
        <w:t>53</w:t>
      </w:r>
      <w:r w:rsidRPr="00B426A4">
        <w:rPr>
          <w:rFonts w:eastAsiaTheme="majorEastAsia"/>
        </w:rPr>
        <w:fldChar w:fldCharType="end"/>
      </w:r>
      <w:r w:rsidRPr="00B426A4">
        <w:rPr>
          <w:rFonts w:eastAsiaTheme="majorEastAsia"/>
        </w:rPr>
        <w:t>.  </w:t>
      </w:r>
      <w:r w:rsidR="00DF4BAC" w:rsidRPr="00B426A4">
        <w:rPr>
          <w:rFonts w:eastAsiaTheme="majorEastAsia"/>
        </w:rPr>
        <w:t>The Court must accordingly determine whether the interference in question was “necessary in a democratic society” within the meaning of the second paragraph of Article 8 of the Convention.</w:t>
      </w:r>
    </w:p>
    <w:p w:rsidR="00611930" w:rsidRPr="00B426A4" w:rsidRDefault="00C11286"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54</w:t>
      </w:r>
      <w:r w:rsidRPr="00B426A4">
        <w:fldChar w:fldCharType="end"/>
      </w:r>
      <w:r w:rsidRPr="00B426A4">
        <w:t>.  </w:t>
      </w:r>
      <w:r w:rsidR="006E7A5B" w:rsidRPr="00B426A4">
        <w:t xml:space="preserve">Under Article 3 of the Hague Convention, </w:t>
      </w:r>
      <w:r w:rsidR="00BE4159" w:rsidRPr="00B426A4">
        <w:rPr>
          <w:rFonts w:eastAsiaTheme="majorEastAsia"/>
        </w:rPr>
        <w:t>which was signed and ratified by Hungary on 1 July 1986, t</w:t>
      </w:r>
      <w:r w:rsidR="006E7A5B" w:rsidRPr="00B426A4">
        <w:t>he removal or retention of a child is to be considered “wrongful” where it is in breach of rights of custody attributed to a person under the law of the State in which the child was “habitually resident” immediately be</w:t>
      </w:r>
      <w:r w:rsidR="000E57CC" w:rsidRPr="00B426A4">
        <w:t xml:space="preserve">fore the removal or retention. </w:t>
      </w:r>
      <w:r w:rsidRPr="00B426A4">
        <w:t>The Court</w:t>
      </w:r>
      <w:r w:rsidR="002008B9" w:rsidRPr="00B426A4">
        <w:t xml:space="preserve"> </w:t>
      </w:r>
      <w:r w:rsidR="00D45FE7" w:rsidRPr="00B426A4">
        <w:t>first</w:t>
      </w:r>
      <w:r w:rsidR="00C86A77" w:rsidRPr="00B426A4">
        <w:t>ly</w:t>
      </w:r>
      <w:r w:rsidR="00D45FE7" w:rsidRPr="00B426A4">
        <w:t xml:space="preserve"> </w:t>
      </w:r>
      <w:r w:rsidR="003A4F00" w:rsidRPr="00B426A4">
        <w:t>observes</w:t>
      </w:r>
      <w:r w:rsidR="002008B9" w:rsidRPr="00B426A4">
        <w:t xml:space="preserve"> that i</w:t>
      </w:r>
      <w:r w:rsidR="008514CC" w:rsidRPr="00B426A4">
        <w:t xml:space="preserve">n the present case the Hungarian courts agreed with the applicant and the French courts that L. had been wrongfully removed from his habitual residence in France, where the applicant and his common-law wife </w:t>
      </w:r>
      <w:r w:rsidR="00C86A77" w:rsidRPr="00B426A4">
        <w:t xml:space="preserve">had </w:t>
      </w:r>
      <w:r w:rsidR="008514CC" w:rsidRPr="00B426A4">
        <w:t>exercised jointly parental responsibility and rights of custody over him.</w:t>
      </w:r>
      <w:r w:rsidR="00BE4159" w:rsidRPr="00B426A4">
        <w:t xml:space="preserve"> However, the Hungarian courts found that the exception under Article 13 §1 (b) of the Hague Convention was applicable and that they were not bound to order the return of the child.</w:t>
      </w:r>
    </w:p>
    <w:p w:rsidR="00611930" w:rsidRPr="00B426A4" w:rsidRDefault="00BE4159"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55</w:t>
      </w:r>
      <w:r w:rsidRPr="00B426A4">
        <w:fldChar w:fldCharType="end"/>
      </w:r>
      <w:r w:rsidRPr="00B426A4">
        <w:t>.  </w:t>
      </w:r>
      <w:r w:rsidR="00FB35D4" w:rsidRPr="00B426A4">
        <w:t>The Court notes in particular,</w:t>
      </w:r>
      <w:r w:rsidR="00BD5CCC" w:rsidRPr="00B426A4">
        <w:t xml:space="preserve"> </w:t>
      </w:r>
      <w:r w:rsidR="001E7C21" w:rsidRPr="00B426A4">
        <w:t xml:space="preserve">that </w:t>
      </w:r>
      <w:r w:rsidR="00BD5CCC" w:rsidRPr="00B426A4">
        <w:t xml:space="preserve">the domestic first-instance court, the appeal court and the </w:t>
      </w:r>
      <w:r w:rsidR="00BD5CCC" w:rsidRPr="00B426A4">
        <w:rPr>
          <w:i/>
        </w:rPr>
        <w:t>Kúria</w:t>
      </w:r>
      <w:r w:rsidR="00BD5CCC" w:rsidRPr="00B426A4">
        <w:t xml:space="preserve"> were unanimous as to the response to be given to the application for the return of the child submitted by the applicant.</w:t>
      </w:r>
      <w:r w:rsidR="00BC4160" w:rsidRPr="00B426A4">
        <w:t xml:space="preserve"> The Hunga</w:t>
      </w:r>
      <w:r w:rsidR="00BD5CCC" w:rsidRPr="00B426A4">
        <w:t xml:space="preserve">rian courts were of the view that the execution of the foreign judgments and the return of the child in line with the French court judgments – which would result in his immediate separation from his mother and only very restricted contact with her in the future – was to be ruled out on account of the likelihood of it causing him psychological harm, which fell under the exception provided by Article 13 § 1 (b) of the Hague Convention (see paragraph </w:t>
      </w:r>
      <w:r w:rsidR="00BD5CCC" w:rsidRPr="00B426A4">
        <w:fldChar w:fldCharType="begin"/>
      </w:r>
      <w:r w:rsidR="00BD5CCC" w:rsidRPr="00B426A4">
        <w:instrText xml:space="preserve"> REF KuriaHagueConventionexceptions \h  \* MERGEFORMAT </w:instrText>
      </w:r>
      <w:r w:rsidR="00BD5CCC" w:rsidRPr="00B426A4">
        <w:fldChar w:fldCharType="separate"/>
      </w:r>
      <w:r w:rsidR="00B426A4" w:rsidRPr="00B426A4">
        <w:rPr>
          <w:noProof/>
        </w:rPr>
        <w:t>18</w:t>
      </w:r>
      <w:r w:rsidR="00BD5CCC" w:rsidRPr="00B426A4">
        <w:fldChar w:fldCharType="end"/>
      </w:r>
      <w:r w:rsidR="00BD5CCC" w:rsidRPr="00B426A4">
        <w:t xml:space="preserve"> above).</w:t>
      </w:r>
    </w:p>
    <w:p w:rsidR="00611930" w:rsidRPr="00B426A4" w:rsidRDefault="00BC4160"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56</w:t>
      </w:r>
      <w:r w:rsidRPr="00B426A4">
        <w:fldChar w:fldCharType="end"/>
      </w:r>
      <w:r w:rsidRPr="00B426A4">
        <w:t>.  </w:t>
      </w:r>
      <w:r w:rsidR="00BD5CCC" w:rsidRPr="00B426A4">
        <w:t xml:space="preserve">The Court reiterates in this respect that the exception provided for in Article 13, first paragraph (b) of the Hague Convention cannot be read in the light of Article 8 of the Convention as covering all kinds of inconvenience necessarily linked to the experience of return, but concerns only situations which go beyond what a child might reasonably bear (see </w:t>
      </w:r>
      <w:r w:rsidR="00B426A4" w:rsidRPr="00B426A4">
        <w:rPr>
          <w:i/>
        </w:rPr>
        <w:t>X </w:t>
      </w:r>
      <w:r w:rsidR="000E57CC" w:rsidRPr="00B426A4">
        <w:rPr>
          <w:i/>
        </w:rPr>
        <w:t>v. </w:t>
      </w:r>
      <w:r w:rsidR="00BD5CCC" w:rsidRPr="00B426A4">
        <w:rPr>
          <w:i/>
        </w:rPr>
        <w:t>Latvia,</w:t>
      </w:r>
      <w:r w:rsidR="00BD5CCC" w:rsidRPr="00B426A4">
        <w:t xml:space="preserve"> cited above, § 116). With regard more specifically to the Hungarian courts</w:t>
      </w:r>
      <w:r w:rsidR="00B426A4" w:rsidRPr="00B426A4">
        <w:t>’</w:t>
      </w:r>
      <w:r w:rsidR="00BD5CCC" w:rsidRPr="00B426A4">
        <w:t xml:space="preserve"> reasoning, the Court reiterates that Article 8 of the Convention imposed a procedural obligation on the Hungarian authorities, requiring that an arguable allegation of grave risk to a child in the event of return be effectively examined by the courts and their findings set out in a reasoned court decision (</w:t>
      </w:r>
      <w:r w:rsidR="00FB35D4" w:rsidRPr="00B426A4">
        <w:rPr>
          <w:i/>
        </w:rPr>
        <w:t>X v. Latvia,</w:t>
      </w:r>
      <w:r w:rsidR="00FB35D4" w:rsidRPr="00B426A4">
        <w:t xml:space="preserve"> cited above</w:t>
      </w:r>
      <w:r w:rsidR="001E7C21" w:rsidRPr="00B426A4">
        <w:t>,</w:t>
      </w:r>
      <w:r w:rsidR="00BD5CCC" w:rsidRPr="00B426A4">
        <w:rPr>
          <w:i/>
        </w:rPr>
        <w:t xml:space="preserve"> </w:t>
      </w:r>
      <w:r w:rsidR="00BD5CCC" w:rsidRPr="00B426A4">
        <w:t xml:space="preserve">§ </w:t>
      </w:r>
      <w:r w:rsidR="00FB35D4" w:rsidRPr="00B426A4">
        <w:t>107</w:t>
      </w:r>
      <w:r w:rsidR="00BD5CCC" w:rsidRPr="00B426A4">
        <w:t>).</w:t>
      </w:r>
    </w:p>
    <w:p w:rsidR="00611930" w:rsidRPr="00B426A4" w:rsidRDefault="00BD5CCC"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57</w:t>
      </w:r>
      <w:r w:rsidRPr="00B426A4">
        <w:fldChar w:fldCharType="end"/>
      </w:r>
      <w:r w:rsidRPr="00B426A4">
        <w:t xml:space="preserve">.  In the present case the Court </w:t>
      </w:r>
      <w:r w:rsidR="00FB35D4" w:rsidRPr="00B426A4">
        <w:t>observes</w:t>
      </w:r>
      <w:r w:rsidRPr="00B426A4">
        <w:t xml:space="preserve"> that the </w:t>
      </w:r>
      <w:r w:rsidRPr="00B426A4">
        <w:rPr>
          <w:i/>
        </w:rPr>
        <w:t>Kúria</w:t>
      </w:r>
      <w:r w:rsidRPr="00B426A4">
        <w:t xml:space="preserve"> </w:t>
      </w:r>
      <w:r w:rsidR="001E7C21" w:rsidRPr="00B426A4">
        <w:t>complied with this procedural obligation and dismissed the applicant</w:t>
      </w:r>
      <w:r w:rsidR="00B426A4" w:rsidRPr="00B426A4">
        <w:t>’</w:t>
      </w:r>
      <w:r w:rsidR="001E7C21" w:rsidRPr="00B426A4">
        <w:t xml:space="preserve">s petition in a well-reasoned decision. In particular, it </w:t>
      </w:r>
      <w:r w:rsidRPr="00B426A4">
        <w:t>held that the child</w:t>
      </w:r>
      <w:r w:rsidR="00B426A4" w:rsidRPr="00B426A4">
        <w:t>’</w:t>
      </w:r>
      <w:r w:rsidRPr="00B426A4">
        <w:t>s young age, his close connection to the parent living in Hungary, and his Hungarian roots could not in themselves serve a basis for the refusal to order his return to France.  Nonetheless, it still concluded, as did the lower-level courts, that there were grounds to find that the child</w:t>
      </w:r>
      <w:r w:rsidR="00B426A4" w:rsidRPr="00B426A4">
        <w:t>’</w:t>
      </w:r>
      <w:r w:rsidRPr="00B426A4">
        <w:t>s best interests excluded his return to France, which would have only caused him psychological trauma.</w:t>
      </w:r>
    </w:p>
    <w:p w:rsidR="00611930" w:rsidRPr="00B426A4" w:rsidRDefault="00BD5CCC"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58</w:t>
      </w:r>
      <w:r w:rsidRPr="00B426A4">
        <w:fldChar w:fldCharType="end"/>
      </w:r>
      <w:r w:rsidR="00DE6194" w:rsidRPr="00B426A4">
        <w:t>.  </w:t>
      </w:r>
      <w:r w:rsidR="00FB35D4" w:rsidRPr="00B426A4">
        <w:t>Moreover, t</w:t>
      </w:r>
      <w:r w:rsidRPr="00B426A4">
        <w:t>he Hungarian courts took into account the evidence submitted by both parties, the psychological evaluation of the child, the applicant</w:t>
      </w:r>
      <w:r w:rsidR="00B426A4" w:rsidRPr="00B426A4">
        <w:t>’</w:t>
      </w:r>
      <w:r w:rsidRPr="00B426A4">
        <w:t>s submissions on the way he proposed to provide care for L., and the judgments of the French courts. They contrasted the child</w:t>
      </w:r>
      <w:r w:rsidR="00B426A4" w:rsidRPr="00B426A4">
        <w:t>’</w:t>
      </w:r>
      <w:r w:rsidRPr="00B426A4">
        <w:t>s best interests with the existing evidence to the effect that L. had had no contact with the applicant for a considerable amount of time and that if L. were taken back to France he would be looked after by a person unknown to him in an environment also unknown to him and that he would have had only limited contact with his mother, despite his very young age. The Hungarian courts</w:t>
      </w:r>
      <w:r w:rsidRPr="00B426A4">
        <w:rPr>
          <w:i/>
        </w:rPr>
        <w:t xml:space="preserve"> </w:t>
      </w:r>
      <w:r w:rsidRPr="00B426A4">
        <w:t>also considered the question of whether arrangements had been made to secure the protection of the child after his return to France.</w:t>
      </w:r>
    </w:p>
    <w:p w:rsidR="002B7166" w:rsidRPr="00B426A4" w:rsidRDefault="002B7166"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59</w:t>
      </w:r>
      <w:r w:rsidRPr="00B426A4">
        <w:fldChar w:fldCharType="end"/>
      </w:r>
      <w:r w:rsidRPr="00B426A4">
        <w:t xml:space="preserve">.  The Court </w:t>
      </w:r>
      <w:r w:rsidR="00111053" w:rsidRPr="00B426A4">
        <w:t>finds it relevant</w:t>
      </w:r>
      <w:r w:rsidRPr="00B426A4">
        <w:t xml:space="preserve"> that similar conclusions were reached in the two additional set of proceedings conducted before the Hungarian courts, where the applicant sought the recognition and enforcement of the French courts</w:t>
      </w:r>
      <w:r w:rsidR="00B426A4" w:rsidRPr="00B426A4">
        <w:t>’</w:t>
      </w:r>
      <w:r w:rsidRPr="00B426A4">
        <w:t xml:space="preserve"> judgments granting custody to him. In these proceedings the domestic courts found that although Article 21 of the Brussels II </w:t>
      </w:r>
      <w:r w:rsidRPr="00B426A4">
        <w:rPr>
          <w:i/>
        </w:rPr>
        <w:t>bis</w:t>
      </w:r>
      <w:r w:rsidRPr="00B426A4">
        <w:t xml:space="preserve"> Regulation provided that such a judgment is to be recognised without any special procedure, the </w:t>
      </w:r>
      <w:r w:rsidR="006A189F" w:rsidRPr="00B426A4">
        <w:t>exception under Article 23(</w:t>
      </w:r>
      <w:r w:rsidRPr="00B426A4">
        <w:t>a) of the Brussels II</w:t>
      </w:r>
      <w:r w:rsidR="00632BD7" w:rsidRPr="00B426A4">
        <w:t xml:space="preserve"> </w:t>
      </w:r>
      <w:r w:rsidRPr="00B426A4">
        <w:rPr>
          <w:i/>
        </w:rPr>
        <w:t xml:space="preserve">bis </w:t>
      </w:r>
      <w:r w:rsidRPr="00B426A4">
        <w:t>Regulation was applicable, as the French courts</w:t>
      </w:r>
      <w:r w:rsidR="00B426A4" w:rsidRPr="00B426A4">
        <w:t>’</w:t>
      </w:r>
      <w:r w:rsidRPr="00B426A4">
        <w:t xml:space="preserve"> judgments were contrary to the public policy of Hungary. </w:t>
      </w:r>
      <w:r w:rsidR="00632BD7" w:rsidRPr="00B426A4">
        <w:t>Namely, a</w:t>
      </w:r>
      <w:r w:rsidRPr="00B426A4">
        <w:t>ccording to the courts</w:t>
      </w:r>
      <w:r w:rsidR="00B426A4" w:rsidRPr="00B426A4">
        <w:t>’</w:t>
      </w:r>
      <w:r w:rsidR="00632BD7" w:rsidRPr="00B426A4">
        <w:t xml:space="preserve"> reasoning</w:t>
      </w:r>
      <w:r w:rsidR="00111053" w:rsidRPr="00B426A4">
        <w:t>,</w:t>
      </w:r>
      <w:r w:rsidRPr="00B426A4">
        <w:t xml:space="preserve"> </w:t>
      </w:r>
      <w:r w:rsidR="00632BD7" w:rsidRPr="00B426A4">
        <w:t>the French judgments</w:t>
      </w:r>
      <w:r w:rsidRPr="00B426A4">
        <w:t xml:space="preserve"> had taken into account the child</w:t>
      </w:r>
      <w:r w:rsidR="00B426A4" w:rsidRPr="00B426A4">
        <w:t>’</w:t>
      </w:r>
      <w:r w:rsidRPr="00B426A4">
        <w:t xml:space="preserve">s best interests only in a purely formalistic manner (see paragraph </w:t>
      </w:r>
      <w:r w:rsidRPr="00B426A4">
        <w:fldChar w:fldCharType="begin"/>
      </w:r>
      <w:r w:rsidRPr="00B426A4">
        <w:instrText xml:space="preserve"> REF SzombathelyHIghCourtnonexecutiondecision \h  \* MERGEFORMAT </w:instrText>
      </w:r>
      <w:r w:rsidRPr="00B426A4">
        <w:fldChar w:fldCharType="separate"/>
      </w:r>
      <w:r w:rsidR="00B426A4" w:rsidRPr="00B426A4">
        <w:rPr>
          <w:noProof/>
        </w:rPr>
        <w:t>24</w:t>
      </w:r>
      <w:r w:rsidRPr="00B426A4">
        <w:fldChar w:fldCharType="end"/>
      </w:r>
      <w:r w:rsidRPr="00B426A4">
        <w:t xml:space="preserve"> above) and had infringed fundamental rights, in particular the respect for the child</w:t>
      </w:r>
      <w:r w:rsidR="00B426A4" w:rsidRPr="00B426A4">
        <w:t>’</w:t>
      </w:r>
      <w:r w:rsidRPr="00B426A4">
        <w:t>s best interest (see paragraph</w:t>
      </w:r>
      <w:r w:rsidR="006A189F" w:rsidRPr="00B426A4">
        <w:t xml:space="preserve"> </w:t>
      </w:r>
      <w:r w:rsidR="006A189F" w:rsidRPr="00B426A4">
        <w:fldChar w:fldCharType="begin"/>
      </w:r>
      <w:r w:rsidR="006A189F" w:rsidRPr="00B426A4">
        <w:instrText xml:space="preserve"> REF December2015SzHC \h </w:instrText>
      </w:r>
      <w:r w:rsidR="00C67918" w:rsidRPr="00B426A4">
        <w:instrText xml:space="preserve"> \* MERGEFORMAT </w:instrText>
      </w:r>
      <w:r w:rsidR="006A189F" w:rsidRPr="00B426A4">
        <w:fldChar w:fldCharType="separate"/>
      </w:r>
      <w:r w:rsidR="00B426A4" w:rsidRPr="00B426A4">
        <w:rPr>
          <w:noProof/>
        </w:rPr>
        <w:t>34</w:t>
      </w:r>
      <w:r w:rsidR="006A189F" w:rsidRPr="00B426A4">
        <w:fldChar w:fldCharType="end"/>
      </w:r>
      <w:r w:rsidRPr="00B426A4">
        <w:t xml:space="preserve"> above).</w:t>
      </w:r>
    </w:p>
    <w:p w:rsidR="00611930" w:rsidRPr="00B426A4" w:rsidRDefault="00BD5CCC"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60</w:t>
      </w:r>
      <w:r w:rsidRPr="00B426A4">
        <w:fldChar w:fldCharType="end"/>
      </w:r>
      <w:r w:rsidRPr="00B426A4">
        <w:t xml:space="preserve">.  As the Court has already held many times, it cannot question the assessment of the domestic authorities, unless there is clear evidence of arbitrariness (see </w:t>
      </w:r>
      <w:r w:rsidRPr="00B426A4">
        <w:rPr>
          <w:i/>
        </w:rPr>
        <w:t>Sisojeva and Others v. Latvia</w:t>
      </w:r>
      <w:r w:rsidRPr="00B426A4">
        <w:t xml:space="preserve"> [GC], no. 60654/00, § 89, ECHR 2007</w:t>
      </w:r>
      <w:r w:rsidRPr="00B426A4">
        <w:noBreakHyphen/>
        <w:t>II).</w:t>
      </w:r>
    </w:p>
    <w:p w:rsidR="009B1D4E" w:rsidRPr="00B426A4" w:rsidRDefault="00BD5CCC"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61</w:t>
      </w:r>
      <w:r w:rsidRPr="00B426A4">
        <w:fldChar w:fldCharType="end"/>
      </w:r>
      <w:r w:rsidRPr="00B426A4">
        <w:t>.  </w:t>
      </w:r>
      <w:r w:rsidR="00632BD7" w:rsidRPr="00B426A4">
        <w:t>Based on the above, n</w:t>
      </w:r>
      <w:r w:rsidRPr="00B426A4">
        <w:t xml:space="preserve">o such clear evidence of arbitrariness appears in the present case; on the contrary, the </w:t>
      </w:r>
      <w:r w:rsidR="002B7166" w:rsidRPr="00B426A4">
        <w:t>Hungarian courts</w:t>
      </w:r>
      <w:r w:rsidRPr="00B426A4">
        <w:t xml:space="preserve"> examined the case and gave judgment</w:t>
      </w:r>
      <w:r w:rsidR="00E208B3" w:rsidRPr="00B426A4">
        <w:t>s</w:t>
      </w:r>
      <w:r w:rsidRPr="00B426A4">
        <w:t xml:space="preserve"> that paid particular consideration to the principle of the paramount interests of the child – who had been very young (two and a half months old) at the time of his departure from France, and who now appeared to be very well integrated into his new environment (see, </w:t>
      </w:r>
      <w:r w:rsidR="009B1D4E" w:rsidRPr="00B426A4">
        <w:t>by contrast</w:t>
      </w:r>
      <w:r w:rsidRPr="00B426A4">
        <w:t>,</w:t>
      </w:r>
      <w:r w:rsidR="00331633" w:rsidRPr="00B426A4">
        <w:t xml:space="preserve"> </w:t>
      </w:r>
      <w:r w:rsidR="00C57C56" w:rsidRPr="00B426A4">
        <w:rPr>
          <w:i/>
        </w:rPr>
        <w:t>Neulinger and Shuruk v. Switzerland</w:t>
      </w:r>
      <w:r w:rsidR="00C57C56" w:rsidRPr="00B426A4">
        <w:t xml:space="preserve"> [GC], no. 41615/0</w:t>
      </w:r>
      <w:r w:rsidR="000E57CC" w:rsidRPr="00B426A4">
        <w:t>7, §§ 145</w:t>
      </w:r>
      <w:r w:rsidR="000E57CC" w:rsidRPr="00B426A4">
        <w:noBreakHyphen/>
      </w:r>
      <w:r w:rsidR="00C57C56" w:rsidRPr="00B426A4">
        <w:t>151, ECHR 2010</w:t>
      </w:r>
      <w:r w:rsidRPr="00B426A4">
        <w:t>).</w:t>
      </w:r>
      <w:r w:rsidR="009B1D4E" w:rsidRPr="00B426A4">
        <w:t xml:space="preserve"> The Court therefore finds no imperative reason to</w:t>
      </w:r>
      <w:r w:rsidR="00E208B3" w:rsidRPr="00B426A4">
        <w:t xml:space="preserve"> depart from the domestic court</w:t>
      </w:r>
      <w:r w:rsidR="009B1D4E" w:rsidRPr="00B426A4">
        <w:t>s</w:t>
      </w:r>
      <w:r w:rsidR="00B426A4" w:rsidRPr="00B426A4">
        <w:t>’</w:t>
      </w:r>
      <w:r w:rsidR="009B1D4E" w:rsidRPr="00B426A4">
        <w:t xml:space="preserve"> findings in the case.</w:t>
      </w:r>
    </w:p>
    <w:p w:rsidR="00BD6F2C" w:rsidRPr="00B426A4" w:rsidRDefault="009B1D4E" w:rsidP="00B426A4">
      <w:pPr>
        <w:pStyle w:val="ECHRPara"/>
      </w:pPr>
      <w:r w:rsidRPr="00B426A4">
        <w:fldChar w:fldCharType="begin"/>
      </w:r>
      <w:r w:rsidRPr="00B426A4">
        <w:instrText xml:space="preserve"> SEQ level0 \*arabic </w:instrText>
      </w:r>
      <w:r w:rsidRPr="00B426A4">
        <w:fldChar w:fldCharType="separate"/>
      </w:r>
      <w:r w:rsidR="00B426A4" w:rsidRPr="00B426A4">
        <w:rPr>
          <w:noProof/>
        </w:rPr>
        <w:t>62</w:t>
      </w:r>
      <w:r w:rsidRPr="00B426A4">
        <w:fldChar w:fldCharType="end"/>
      </w:r>
      <w:r w:rsidRPr="00B426A4">
        <w:t>.  </w:t>
      </w:r>
      <w:r w:rsidR="00DF4BAC" w:rsidRPr="00B426A4">
        <w:t>The Court concludes that, having</w:t>
      </w:r>
      <w:r w:rsidR="00F16059" w:rsidRPr="00B426A4">
        <w:t xml:space="preserve"> particular regard to </w:t>
      </w:r>
      <w:r w:rsidR="00DF4BAC" w:rsidRPr="00B426A4">
        <w:t xml:space="preserve">the </w:t>
      </w:r>
      <w:r w:rsidR="00DF4BAC" w:rsidRPr="00B426A4">
        <w:rPr>
          <w:i/>
        </w:rPr>
        <w:t>in concreto</w:t>
      </w:r>
      <w:r w:rsidR="00DF4BAC" w:rsidRPr="00B426A4">
        <w:t xml:space="preserve"> approach required for the handling of cases involving child-related matters, the </w:t>
      </w:r>
      <w:r w:rsidR="00F16059" w:rsidRPr="00B426A4">
        <w:t>Hungarian courts</w:t>
      </w:r>
      <w:r w:rsidR="00B426A4" w:rsidRPr="00B426A4">
        <w:t>’</w:t>
      </w:r>
      <w:r w:rsidR="00F16059" w:rsidRPr="00B426A4">
        <w:t xml:space="preserve"> </w:t>
      </w:r>
      <w:r w:rsidR="00DF4BAC" w:rsidRPr="00B426A4">
        <w:t xml:space="preserve">assessment of the case in the light of the Hague Convention requirements did not amount to a violation of Article 8 of the </w:t>
      </w:r>
      <w:r w:rsidR="00F16059" w:rsidRPr="00B426A4">
        <w:t>European Convention</w:t>
      </w:r>
      <w:r w:rsidR="00DF4BAC" w:rsidRPr="00B426A4">
        <w:t>, as it was proportionate to the legitimate aim pursued.</w:t>
      </w:r>
    </w:p>
    <w:p w:rsidR="00FB7285" w:rsidRPr="00B426A4" w:rsidRDefault="002C76DA" w:rsidP="00B426A4">
      <w:pPr>
        <w:pStyle w:val="ECHRPara"/>
        <w:tabs>
          <w:tab w:val="left" w:pos="1276"/>
        </w:tabs>
      </w:pPr>
      <w:r w:rsidRPr="00B426A4">
        <w:fldChar w:fldCharType="begin"/>
      </w:r>
      <w:r w:rsidRPr="00B426A4">
        <w:instrText xml:space="preserve"> SEQ level0 \*arabic </w:instrText>
      </w:r>
      <w:r w:rsidRPr="00B426A4">
        <w:fldChar w:fldCharType="separate"/>
      </w:r>
      <w:r w:rsidR="00B426A4" w:rsidRPr="00B426A4">
        <w:rPr>
          <w:noProof/>
        </w:rPr>
        <w:t>63</w:t>
      </w:r>
      <w:r w:rsidRPr="00B426A4">
        <w:fldChar w:fldCharType="end"/>
      </w:r>
      <w:r w:rsidR="00014566" w:rsidRPr="00B426A4">
        <w:t>.  </w:t>
      </w:r>
      <w:r w:rsidR="00FB7285" w:rsidRPr="00B426A4">
        <w:t>It follows that there has been no violation of Article 8 of the Convention.</w:t>
      </w:r>
    </w:p>
    <w:p w:rsidR="00014566" w:rsidRPr="00B426A4" w:rsidRDefault="00BB5883" w:rsidP="00B426A4">
      <w:pPr>
        <w:pStyle w:val="ECHRTitle1"/>
      </w:pPr>
      <w:r w:rsidRPr="00B426A4">
        <w:t>FOR THESE REASONS, THE COURT</w:t>
      </w:r>
      <w:r w:rsidR="007A4B89" w:rsidRPr="00B426A4">
        <w:t>, UNANIMOUSLY,</w:t>
      </w:r>
    </w:p>
    <w:p w:rsidR="00B637B9" w:rsidRPr="00B426A4" w:rsidRDefault="00B637B9" w:rsidP="00B426A4">
      <w:pPr>
        <w:pStyle w:val="JuList"/>
        <w:keepNext/>
        <w:keepLines/>
      </w:pPr>
      <w:r w:rsidRPr="00B426A4">
        <w:t>1.  </w:t>
      </w:r>
      <w:r w:rsidRPr="00B426A4">
        <w:rPr>
          <w:i/>
        </w:rPr>
        <w:t>Declares</w:t>
      </w:r>
      <w:r w:rsidR="002C76DA" w:rsidRPr="00B426A4">
        <w:t xml:space="preserve"> </w:t>
      </w:r>
      <w:r w:rsidRPr="00B426A4">
        <w:t xml:space="preserve">the </w:t>
      </w:r>
      <w:r w:rsidR="002C76DA" w:rsidRPr="00B426A4">
        <w:t>application</w:t>
      </w:r>
      <w:r w:rsidRPr="00B426A4">
        <w:t xml:space="preserve"> admissible;</w:t>
      </w:r>
    </w:p>
    <w:p w:rsidR="00014566" w:rsidRPr="00B426A4" w:rsidRDefault="00014566" w:rsidP="00B426A4">
      <w:pPr>
        <w:pStyle w:val="JuList"/>
        <w:keepNext/>
        <w:keepLines/>
        <w:ind w:left="0" w:firstLine="0"/>
      </w:pPr>
    </w:p>
    <w:p w:rsidR="00014566" w:rsidRPr="00B426A4" w:rsidRDefault="00F16059" w:rsidP="00B426A4">
      <w:pPr>
        <w:pStyle w:val="JuList"/>
        <w:keepNext/>
        <w:keepLines/>
      </w:pPr>
      <w:r w:rsidRPr="00B426A4">
        <w:t>2</w:t>
      </w:r>
      <w:r w:rsidR="00014566" w:rsidRPr="00B426A4">
        <w:t>.  </w:t>
      </w:r>
      <w:r w:rsidR="00014566" w:rsidRPr="00B426A4">
        <w:rPr>
          <w:i/>
        </w:rPr>
        <w:t>Holds</w:t>
      </w:r>
      <w:r w:rsidR="002C76DA" w:rsidRPr="00B426A4">
        <w:t xml:space="preserve"> </w:t>
      </w:r>
      <w:r w:rsidR="00014566" w:rsidRPr="00B426A4">
        <w:t xml:space="preserve">that there has been </w:t>
      </w:r>
      <w:r w:rsidRPr="00B426A4">
        <w:t>no</w:t>
      </w:r>
      <w:r w:rsidR="00014566" w:rsidRPr="00B426A4">
        <w:t xml:space="preserve"> violation of Article </w:t>
      </w:r>
      <w:r w:rsidRPr="00B426A4">
        <w:t>8</w:t>
      </w:r>
      <w:r w:rsidR="00E208B3" w:rsidRPr="00B426A4">
        <w:t xml:space="preserve"> of the Convention.</w:t>
      </w:r>
    </w:p>
    <w:p w:rsidR="00014566" w:rsidRPr="00B426A4" w:rsidRDefault="00014566" w:rsidP="00B426A4">
      <w:pPr>
        <w:pStyle w:val="JuParaLast"/>
      </w:pPr>
      <w:r w:rsidRPr="00B426A4">
        <w:t xml:space="preserve">Done in English, and notified in writing on </w:t>
      </w:r>
      <w:r w:rsidR="00E137E6" w:rsidRPr="00B426A4">
        <w:t>6 March 2018</w:t>
      </w:r>
      <w:r w:rsidR="00C915FB" w:rsidRPr="00B426A4">
        <w:t>, pursuant to Rule </w:t>
      </w:r>
      <w:r w:rsidRPr="00B426A4">
        <w:t>77</w:t>
      </w:r>
      <w:r w:rsidR="00C915FB" w:rsidRPr="00B426A4">
        <w:t> </w:t>
      </w:r>
      <w:r w:rsidRPr="00B426A4">
        <w:t>§§</w:t>
      </w:r>
      <w:r w:rsidR="00C915FB" w:rsidRPr="00B426A4">
        <w:t> </w:t>
      </w:r>
      <w:r w:rsidRPr="00B426A4">
        <w:t>2 and 3 of the Rules of Court.</w:t>
      </w:r>
    </w:p>
    <w:p w:rsidR="00014566" w:rsidRPr="00B426A4" w:rsidRDefault="00014566" w:rsidP="00B426A4">
      <w:pPr>
        <w:pStyle w:val="JuSigned"/>
        <w:rPr>
          <w:lang w:val="it-IT"/>
        </w:rPr>
      </w:pPr>
      <w:r w:rsidRPr="00B426A4">
        <w:tab/>
      </w:r>
      <w:r w:rsidR="002C76DA" w:rsidRPr="00B426A4">
        <w:rPr>
          <w:lang w:val="it-IT"/>
        </w:rPr>
        <w:t>Marialena Tsirli</w:t>
      </w:r>
      <w:r w:rsidRPr="00B426A4">
        <w:rPr>
          <w:lang w:val="it-IT"/>
        </w:rPr>
        <w:tab/>
      </w:r>
      <w:r w:rsidR="002C76DA" w:rsidRPr="00B426A4">
        <w:rPr>
          <w:szCs w:val="24"/>
          <w:lang w:val="it-IT"/>
        </w:rPr>
        <w:t>Ganna Yudkivska</w:t>
      </w:r>
      <w:r w:rsidR="00E1557C" w:rsidRPr="00B426A4">
        <w:rPr>
          <w:szCs w:val="24"/>
          <w:lang w:val="it-IT"/>
        </w:rPr>
        <w:br/>
      </w:r>
      <w:r w:rsidRPr="00B426A4">
        <w:rPr>
          <w:lang w:val="it-IT"/>
        </w:rPr>
        <w:tab/>
      </w:r>
      <w:r w:rsidR="002C76DA" w:rsidRPr="00B426A4">
        <w:rPr>
          <w:iCs/>
          <w:lang w:val="it-IT"/>
        </w:rPr>
        <w:t>Registrar</w:t>
      </w:r>
      <w:r w:rsidRPr="00B426A4">
        <w:rPr>
          <w:lang w:val="it-IT"/>
        </w:rPr>
        <w:tab/>
        <w:t>President</w:t>
      </w:r>
    </w:p>
    <w:sectPr w:rsidR="00014566" w:rsidRPr="00B426A4" w:rsidSect="00331633">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3C8" w:rsidRPr="003152BA" w:rsidRDefault="00D973C8" w:rsidP="00014566">
      <w:pPr>
        <w:rPr>
          <w:lang w:val="en-GB"/>
        </w:rPr>
      </w:pPr>
      <w:r w:rsidRPr="003152BA">
        <w:rPr>
          <w:lang w:val="en-GB"/>
        </w:rPr>
        <w:separator/>
      </w:r>
    </w:p>
  </w:endnote>
  <w:endnote w:type="continuationSeparator" w:id="0">
    <w:p w:rsidR="00D973C8" w:rsidRPr="003152BA" w:rsidRDefault="00D973C8" w:rsidP="00014566">
      <w:pPr>
        <w:rPr>
          <w:lang w:val="en-GB"/>
        </w:rPr>
      </w:pPr>
      <w:r w:rsidRPr="003152BA">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33" w:rsidRPr="00150BFA" w:rsidRDefault="00331633" w:rsidP="0020718E">
    <w:pPr>
      <w:jc w:val="center"/>
    </w:pPr>
    <w:r>
      <w:rPr>
        <w:noProof/>
        <w:lang w:val="en-GB" w:eastAsia="en-GB"/>
      </w:rPr>
      <w:drawing>
        <wp:inline distT="0" distB="0" distL="0" distR="0" wp14:anchorId="2FB947BB" wp14:editId="72018C80">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31633" w:rsidRDefault="00331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3C8" w:rsidRPr="003152BA" w:rsidRDefault="00D973C8" w:rsidP="00014566">
      <w:pPr>
        <w:rPr>
          <w:lang w:val="en-GB"/>
        </w:rPr>
      </w:pPr>
      <w:r w:rsidRPr="003152BA">
        <w:rPr>
          <w:lang w:val="en-GB"/>
        </w:rPr>
        <w:separator/>
      </w:r>
    </w:p>
  </w:footnote>
  <w:footnote w:type="continuationSeparator" w:id="0">
    <w:p w:rsidR="00D973C8" w:rsidRPr="003152BA" w:rsidRDefault="00D973C8" w:rsidP="00014566">
      <w:pPr>
        <w:rPr>
          <w:lang w:val="en-GB"/>
        </w:rPr>
      </w:pPr>
      <w:r w:rsidRPr="003152BA">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C8" w:rsidRPr="00331633" w:rsidRDefault="00D973C8" w:rsidP="0033163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33" w:rsidRPr="00A45145" w:rsidRDefault="00331633" w:rsidP="00A45145">
    <w:pPr>
      <w:jc w:val="center"/>
    </w:pPr>
    <w:r>
      <w:rPr>
        <w:noProof/>
        <w:lang w:val="en-GB" w:eastAsia="en-GB"/>
      </w:rPr>
      <w:drawing>
        <wp:inline distT="0" distB="0" distL="0" distR="0" wp14:anchorId="5614F358" wp14:editId="7CC86AE1">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31633" w:rsidRDefault="00331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33" w:rsidRPr="003152BA" w:rsidRDefault="00331633"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816778">
      <w:rPr>
        <w:rStyle w:val="PageNumber"/>
        <w:noProof/>
        <w:szCs w:val="18"/>
      </w:rPr>
      <w:t>14</w:t>
    </w:r>
    <w:r>
      <w:rPr>
        <w:rStyle w:val="PageNumber"/>
        <w:szCs w:val="18"/>
      </w:rPr>
      <w:fldChar w:fldCharType="end"/>
    </w:r>
    <w:r w:rsidRPr="003152BA">
      <w:tab/>
    </w:r>
    <w:r>
      <w:t>ROYER v. HUNGARY</w:t>
    </w:r>
    <w:r w:rsidRPr="003152BA">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33" w:rsidRPr="003152BA" w:rsidRDefault="00331633" w:rsidP="00D60D87">
    <w:pPr>
      <w:pStyle w:val="ECHRHeader"/>
    </w:pPr>
    <w:r w:rsidRPr="003152BA">
      <w:tab/>
    </w:r>
    <w:r>
      <w:t>ROYER v. HUNGARY</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816778">
      <w:rPr>
        <w:rStyle w:val="PageNumber"/>
        <w:noProof/>
        <w:szCs w:val="18"/>
      </w:rPr>
      <w:t>15</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2C76DA"/>
    <w:rsid w:val="00000067"/>
    <w:rsid w:val="000010ED"/>
    <w:rsid w:val="000041F8"/>
    <w:rsid w:val="000042A8"/>
    <w:rsid w:val="00004308"/>
    <w:rsid w:val="00005BF0"/>
    <w:rsid w:val="00007154"/>
    <w:rsid w:val="000103AE"/>
    <w:rsid w:val="00011D69"/>
    <w:rsid w:val="00012AD3"/>
    <w:rsid w:val="00014566"/>
    <w:rsid w:val="00015C2D"/>
    <w:rsid w:val="00015F00"/>
    <w:rsid w:val="00022C1D"/>
    <w:rsid w:val="000237E9"/>
    <w:rsid w:val="00031CEB"/>
    <w:rsid w:val="00033178"/>
    <w:rsid w:val="00034987"/>
    <w:rsid w:val="00034ED0"/>
    <w:rsid w:val="000350E3"/>
    <w:rsid w:val="00047436"/>
    <w:rsid w:val="0005395F"/>
    <w:rsid w:val="00054FEE"/>
    <w:rsid w:val="000602DF"/>
    <w:rsid w:val="00061B05"/>
    <w:rsid w:val="00062973"/>
    <w:rsid w:val="00062D5D"/>
    <w:rsid w:val="000632D5"/>
    <w:rsid w:val="000644EE"/>
    <w:rsid w:val="00066F84"/>
    <w:rsid w:val="00071ABC"/>
    <w:rsid w:val="00080EAD"/>
    <w:rsid w:val="000856D7"/>
    <w:rsid w:val="00086D64"/>
    <w:rsid w:val="000902AD"/>
    <w:rsid w:val="000925AD"/>
    <w:rsid w:val="000A24EB"/>
    <w:rsid w:val="000A5374"/>
    <w:rsid w:val="000B6409"/>
    <w:rsid w:val="000B6923"/>
    <w:rsid w:val="000C033C"/>
    <w:rsid w:val="000C3BE2"/>
    <w:rsid w:val="000C5F3C"/>
    <w:rsid w:val="000C6DCC"/>
    <w:rsid w:val="000D47AA"/>
    <w:rsid w:val="000D721F"/>
    <w:rsid w:val="000E069B"/>
    <w:rsid w:val="000E0E82"/>
    <w:rsid w:val="000E1DC5"/>
    <w:rsid w:val="000E223F"/>
    <w:rsid w:val="000E35AC"/>
    <w:rsid w:val="000E57CC"/>
    <w:rsid w:val="000E7D45"/>
    <w:rsid w:val="000F338C"/>
    <w:rsid w:val="000F7851"/>
    <w:rsid w:val="001008F5"/>
    <w:rsid w:val="00104E23"/>
    <w:rsid w:val="00110831"/>
    <w:rsid w:val="00111053"/>
    <w:rsid w:val="00111B0C"/>
    <w:rsid w:val="00120D6C"/>
    <w:rsid w:val="00123B64"/>
    <w:rsid w:val="00124461"/>
    <w:rsid w:val="001257EC"/>
    <w:rsid w:val="00126A7F"/>
    <w:rsid w:val="00131F44"/>
    <w:rsid w:val="00132C6A"/>
    <w:rsid w:val="00133D33"/>
    <w:rsid w:val="00134D64"/>
    <w:rsid w:val="00135A30"/>
    <w:rsid w:val="0013612C"/>
    <w:rsid w:val="00137FF6"/>
    <w:rsid w:val="00141650"/>
    <w:rsid w:val="001457D8"/>
    <w:rsid w:val="00162A12"/>
    <w:rsid w:val="00166530"/>
    <w:rsid w:val="00166688"/>
    <w:rsid w:val="0018006E"/>
    <w:rsid w:val="001832BD"/>
    <w:rsid w:val="0018793C"/>
    <w:rsid w:val="001943B5"/>
    <w:rsid w:val="00195134"/>
    <w:rsid w:val="001A145B"/>
    <w:rsid w:val="001A283A"/>
    <w:rsid w:val="001A674C"/>
    <w:rsid w:val="001A7712"/>
    <w:rsid w:val="001B3B24"/>
    <w:rsid w:val="001C0F98"/>
    <w:rsid w:val="001C26F9"/>
    <w:rsid w:val="001C2A42"/>
    <w:rsid w:val="001D0DFB"/>
    <w:rsid w:val="001D2246"/>
    <w:rsid w:val="001D2D4A"/>
    <w:rsid w:val="001D411A"/>
    <w:rsid w:val="001D53B1"/>
    <w:rsid w:val="001D63ED"/>
    <w:rsid w:val="001D7348"/>
    <w:rsid w:val="001D7E7A"/>
    <w:rsid w:val="001E035B"/>
    <w:rsid w:val="001E0961"/>
    <w:rsid w:val="001E246D"/>
    <w:rsid w:val="001E3EAE"/>
    <w:rsid w:val="001E5348"/>
    <w:rsid w:val="001E6F32"/>
    <w:rsid w:val="001E7C21"/>
    <w:rsid w:val="001F2145"/>
    <w:rsid w:val="001F3642"/>
    <w:rsid w:val="001F6262"/>
    <w:rsid w:val="001F67B0"/>
    <w:rsid w:val="001F7B3D"/>
    <w:rsid w:val="002008B9"/>
    <w:rsid w:val="00205F9F"/>
    <w:rsid w:val="00210338"/>
    <w:rsid w:val="002115FC"/>
    <w:rsid w:val="002133F8"/>
    <w:rsid w:val="0021423C"/>
    <w:rsid w:val="002149A9"/>
    <w:rsid w:val="00217ADD"/>
    <w:rsid w:val="00230D00"/>
    <w:rsid w:val="00231DF7"/>
    <w:rsid w:val="00231FD1"/>
    <w:rsid w:val="002339E0"/>
    <w:rsid w:val="00233CF8"/>
    <w:rsid w:val="0023575D"/>
    <w:rsid w:val="00237148"/>
    <w:rsid w:val="0024222D"/>
    <w:rsid w:val="00244B0E"/>
    <w:rsid w:val="00244F6C"/>
    <w:rsid w:val="0024537B"/>
    <w:rsid w:val="00247622"/>
    <w:rsid w:val="002532C5"/>
    <w:rsid w:val="00260C03"/>
    <w:rsid w:val="00261F0F"/>
    <w:rsid w:val="0026540E"/>
    <w:rsid w:val="00265E61"/>
    <w:rsid w:val="00272065"/>
    <w:rsid w:val="0027225C"/>
    <w:rsid w:val="00275123"/>
    <w:rsid w:val="00282240"/>
    <w:rsid w:val="00283143"/>
    <w:rsid w:val="00283659"/>
    <w:rsid w:val="0028572A"/>
    <w:rsid w:val="00286815"/>
    <w:rsid w:val="00290923"/>
    <w:rsid w:val="002948AD"/>
    <w:rsid w:val="00294C05"/>
    <w:rsid w:val="00294C92"/>
    <w:rsid w:val="002A01CC"/>
    <w:rsid w:val="002A45B9"/>
    <w:rsid w:val="002A61B1"/>
    <w:rsid w:val="002A663C"/>
    <w:rsid w:val="002B1E6C"/>
    <w:rsid w:val="002B444B"/>
    <w:rsid w:val="002B5887"/>
    <w:rsid w:val="002B7166"/>
    <w:rsid w:val="002C0692"/>
    <w:rsid w:val="002C0E27"/>
    <w:rsid w:val="002C3040"/>
    <w:rsid w:val="002C76DA"/>
    <w:rsid w:val="002C7794"/>
    <w:rsid w:val="002D022D"/>
    <w:rsid w:val="002D24BB"/>
    <w:rsid w:val="002D7459"/>
    <w:rsid w:val="002E6707"/>
    <w:rsid w:val="002F171B"/>
    <w:rsid w:val="002F2AF7"/>
    <w:rsid w:val="002F342B"/>
    <w:rsid w:val="002F5D1A"/>
    <w:rsid w:val="002F7E1C"/>
    <w:rsid w:val="00300AD3"/>
    <w:rsid w:val="00301A75"/>
    <w:rsid w:val="00302F70"/>
    <w:rsid w:val="0030336F"/>
    <w:rsid w:val="0030375E"/>
    <w:rsid w:val="0031102C"/>
    <w:rsid w:val="00312A30"/>
    <w:rsid w:val="003152BA"/>
    <w:rsid w:val="00320F72"/>
    <w:rsid w:val="0032463E"/>
    <w:rsid w:val="0032547B"/>
    <w:rsid w:val="00326224"/>
    <w:rsid w:val="0032676F"/>
    <w:rsid w:val="00331633"/>
    <w:rsid w:val="00331EAC"/>
    <w:rsid w:val="003332CA"/>
    <w:rsid w:val="00335119"/>
    <w:rsid w:val="00337EE4"/>
    <w:rsid w:val="00340FFD"/>
    <w:rsid w:val="003506B1"/>
    <w:rsid w:val="0035153C"/>
    <w:rsid w:val="0035183E"/>
    <w:rsid w:val="00353E58"/>
    <w:rsid w:val="0035572B"/>
    <w:rsid w:val="00356AC7"/>
    <w:rsid w:val="003609FA"/>
    <w:rsid w:val="0036238E"/>
    <w:rsid w:val="00365D6E"/>
    <w:rsid w:val="003710C8"/>
    <w:rsid w:val="003750BE"/>
    <w:rsid w:val="00380E1F"/>
    <w:rsid w:val="00387B9D"/>
    <w:rsid w:val="00392CCE"/>
    <w:rsid w:val="0039364F"/>
    <w:rsid w:val="00396686"/>
    <w:rsid w:val="0039778E"/>
    <w:rsid w:val="00397D55"/>
    <w:rsid w:val="003A441D"/>
    <w:rsid w:val="003A4880"/>
    <w:rsid w:val="003A497D"/>
    <w:rsid w:val="003A4F00"/>
    <w:rsid w:val="003A54F1"/>
    <w:rsid w:val="003B0CA8"/>
    <w:rsid w:val="003B4941"/>
    <w:rsid w:val="003C4A11"/>
    <w:rsid w:val="003C5714"/>
    <w:rsid w:val="003C6B9F"/>
    <w:rsid w:val="003C6E2A"/>
    <w:rsid w:val="003D0299"/>
    <w:rsid w:val="003D0AE9"/>
    <w:rsid w:val="003D1F21"/>
    <w:rsid w:val="003D758A"/>
    <w:rsid w:val="003E18B4"/>
    <w:rsid w:val="003E6D80"/>
    <w:rsid w:val="003E6F8D"/>
    <w:rsid w:val="003F05FA"/>
    <w:rsid w:val="003F244A"/>
    <w:rsid w:val="003F2C60"/>
    <w:rsid w:val="003F30B8"/>
    <w:rsid w:val="003F4C45"/>
    <w:rsid w:val="003F5949"/>
    <w:rsid w:val="003F5F7B"/>
    <w:rsid w:val="003F72BA"/>
    <w:rsid w:val="003F7D64"/>
    <w:rsid w:val="00414300"/>
    <w:rsid w:val="00425B93"/>
    <w:rsid w:val="00425C67"/>
    <w:rsid w:val="00427E7A"/>
    <w:rsid w:val="0043202E"/>
    <w:rsid w:val="00436307"/>
    <w:rsid w:val="00436B55"/>
    <w:rsid w:val="00436C49"/>
    <w:rsid w:val="00441D6B"/>
    <w:rsid w:val="00444BAC"/>
    <w:rsid w:val="00445366"/>
    <w:rsid w:val="00447F5B"/>
    <w:rsid w:val="00461DB0"/>
    <w:rsid w:val="00463926"/>
    <w:rsid w:val="00464097"/>
    <w:rsid w:val="004646E0"/>
    <w:rsid w:val="00464C9A"/>
    <w:rsid w:val="004659A0"/>
    <w:rsid w:val="00465BEF"/>
    <w:rsid w:val="0046702E"/>
    <w:rsid w:val="0047205C"/>
    <w:rsid w:val="00474F3D"/>
    <w:rsid w:val="004760AB"/>
    <w:rsid w:val="00476E42"/>
    <w:rsid w:val="00477E3A"/>
    <w:rsid w:val="00483E5F"/>
    <w:rsid w:val="00485FF9"/>
    <w:rsid w:val="004907F0"/>
    <w:rsid w:val="0049140B"/>
    <w:rsid w:val="004923A5"/>
    <w:rsid w:val="00496BFB"/>
    <w:rsid w:val="004A15C7"/>
    <w:rsid w:val="004A6853"/>
    <w:rsid w:val="004B013B"/>
    <w:rsid w:val="004B112B"/>
    <w:rsid w:val="004B780A"/>
    <w:rsid w:val="004C01E4"/>
    <w:rsid w:val="004C086C"/>
    <w:rsid w:val="004C1AE1"/>
    <w:rsid w:val="004C1F56"/>
    <w:rsid w:val="004C27BC"/>
    <w:rsid w:val="004D141B"/>
    <w:rsid w:val="004D15F3"/>
    <w:rsid w:val="004D347F"/>
    <w:rsid w:val="004D5311"/>
    <w:rsid w:val="004D5DCC"/>
    <w:rsid w:val="004E0188"/>
    <w:rsid w:val="004F10AF"/>
    <w:rsid w:val="004F11A4"/>
    <w:rsid w:val="004F2389"/>
    <w:rsid w:val="004F304D"/>
    <w:rsid w:val="004F61BE"/>
    <w:rsid w:val="004F66B1"/>
    <w:rsid w:val="004F66FC"/>
    <w:rsid w:val="00502A0D"/>
    <w:rsid w:val="005116CD"/>
    <w:rsid w:val="0051173C"/>
    <w:rsid w:val="00511C07"/>
    <w:rsid w:val="00512D5D"/>
    <w:rsid w:val="005173A6"/>
    <w:rsid w:val="00520BAA"/>
    <w:rsid w:val="00525208"/>
    <w:rsid w:val="005257A5"/>
    <w:rsid w:val="005264C0"/>
    <w:rsid w:val="00526767"/>
    <w:rsid w:val="00526A8A"/>
    <w:rsid w:val="00530586"/>
    <w:rsid w:val="00530BAB"/>
    <w:rsid w:val="00531DF2"/>
    <w:rsid w:val="00533CF7"/>
    <w:rsid w:val="00535BB8"/>
    <w:rsid w:val="005442EE"/>
    <w:rsid w:val="00547353"/>
    <w:rsid w:val="005474E7"/>
    <w:rsid w:val="00550C2D"/>
    <w:rsid w:val="005512A3"/>
    <w:rsid w:val="005559B6"/>
    <w:rsid w:val="00556C2C"/>
    <w:rsid w:val="005578CE"/>
    <w:rsid w:val="00562781"/>
    <w:rsid w:val="00563E83"/>
    <w:rsid w:val="0057271C"/>
    <w:rsid w:val="00572845"/>
    <w:rsid w:val="00574CCD"/>
    <w:rsid w:val="0058549A"/>
    <w:rsid w:val="00591446"/>
    <w:rsid w:val="00592772"/>
    <w:rsid w:val="0059574A"/>
    <w:rsid w:val="005A1B9B"/>
    <w:rsid w:val="005A6751"/>
    <w:rsid w:val="005B092E"/>
    <w:rsid w:val="005B1374"/>
    <w:rsid w:val="005B152C"/>
    <w:rsid w:val="005B1EE0"/>
    <w:rsid w:val="005B2B24"/>
    <w:rsid w:val="005B4425"/>
    <w:rsid w:val="005B4460"/>
    <w:rsid w:val="005B4B94"/>
    <w:rsid w:val="005C050D"/>
    <w:rsid w:val="005C3EE8"/>
    <w:rsid w:val="005C4EBC"/>
    <w:rsid w:val="005C5A70"/>
    <w:rsid w:val="005D34F9"/>
    <w:rsid w:val="005D4190"/>
    <w:rsid w:val="005D53EA"/>
    <w:rsid w:val="005D67A3"/>
    <w:rsid w:val="005E1206"/>
    <w:rsid w:val="005E1885"/>
    <w:rsid w:val="005E2988"/>
    <w:rsid w:val="005E2A43"/>
    <w:rsid w:val="005E3085"/>
    <w:rsid w:val="005E438A"/>
    <w:rsid w:val="005F51E1"/>
    <w:rsid w:val="00604E7C"/>
    <w:rsid w:val="00611930"/>
    <w:rsid w:val="00611C80"/>
    <w:rsid w:val="006160D4"/>
    <w:rsid w:val="00617C02"/>
    <w:rsid w:val="00620692"/>
    <w:rsid w:val="006222EE"/>
    <w:rsid w:val="006242CA"/>
    <w:rsid w:val="0062555A"/>
    <w:rsid w:val="00626B0F"/>
    <w:rsid w:val="00627507"/>
    <w:rsid w:val="00632BD7"/>
    <w:rsid w:val="00633717"/>
    <w:rsid w:val="00633E63"/>
    <w:rsid w:val="006344E1"/>
    <w:rsid w:val="00637FC4"/>
    <w:rsid w:val="006545C4"/>
    <w:rsid w:val="00661971"/>
    <w:rsid w:val="00661CE8"/>
    <w:rsid w:val="006623D9"/>
    <w:rsid w:val="0066550C"/>
    <w:rsid w:val="006716F2"/>
    <w:rsid w:val="00675303"/>
    <w:rsid w:val="00676A63"/>
    <w:rsid w:val="00682BF2"/>
    <w:rsid w:val="0068587B"/>
    <w:rsid w:val="006859CE"/>
    <w:rsid w:val="00691270"/>
    <w:rsid w:val="00694BA8"/>
    <w:rsid w:val="00697524"/>
    <w:rsid w:val="006A037C"/>
    <w:rsid w:val="006A189F"/>
    <w:rsid w:val="006A36F4"/>
    <w:rsid w:val="006A406F"/>
    <w:rsid w:val="006A5D3A"/>
    <w:rsid w:val="006A739D"/>
    <w:rsid w:val="006A7B0B"/>
    <w:rsid w:val="006C23D4"/>
    <w:rsid w:val="006C23D8"/>
    <w:rsid w:val="006C415D"/>
    <w:rsid w:val="006C7BB0"/>
    <w:rsid w:val="006C7C1E"/>
    <w:rsid w:val="006D3237"/>
    <w:rsid w:val="006E0C83"/>
    <w:rsid w:val="006E2E37"/>
    <w:rsid w:val="006E3CF1"/>
    <w:rsid w:val="006E461A"/>
    <w:rsid w:val="006E7A5B"/>
    <w:rsid w:val="006E7E80"/>
    <w:rsid w:val="006F1DF9"/>
    <w:rsid w:val="006F24DB"/>
    <w:rsid w:val="006F48CA"/>
    <w:rsid w:val="006F64DD"/>
    <w:rsid w:val="007000A7"/>
    <w:rsid w:val="0070112C"/>
    <w:rsid w:val="00707440"/>
    <w:rsid w:val="00715127"/>
    <w:rsid w:val="00715E8E"/>
    <w:rsid w:val="00723580"/>
    <w:rsid w:val="00723755"/>
    <w:rsid w:val="0073136C"/>
    <w:rsid w:val="00731F0F"/>
    <w:rsid w:val="00733250"/>
    <w:rsid w:val="00733CC9"/>
    <w:rsid w:val="00734B30"/>
    <w:rsid w:val="00741404"/>
    <w:rsid w:val="007449E5"/>
    <w:rsid w:val="00746C5A"/>
    <w:rsid w:val="00747FF0"/>
    <w:rsid w:val="007509D5"/>
    <w:rsid w:val="00764D4E"/>
    <w:rsid w:val="00765A1F"/>
    <w:rsid w:val="00774A6E"/>
    <w:rsid w:val="00775B6D"/>
    <w:rsid w:val="00776D68"/>
    <w:rsid w:val="007850EE"/>
    <w:rsid w:val="00785B95"/>
    <w:rsid w:val="007904D2"/>
    <w:rsid w:val="00790E96"/>
    <w:rsid w:val="0079120E"/>
    <w:rsid w:val="00793366"/>
    <w:rsid w:val="007A128D"/>
    <w:rsid w:val="007A14D9"/>
    <w:rsid w:val="007A4B89"/>
    <w:rsid w:val="007A69D2"/>
    <w:rsid w:val="007A716F"/>
    <w:rsid w:val="007B270A"/>
    <w:rsid w:val="007C0695"/>
    <w:rsid w:val="007C419A"/>
    <w:rsid w:val="007C4CB4"/>
    <w:rsid w:val="007C4CC8"/>
    <w:rsid w:val="007C5426"/>
    <w:rsid w:val="007C5798"/>
    <w:rsid w:val="007D425E"/>
    <w:rsid w:val="007D4832"/>
    <w:rsid w:val="007E0A7A"/>
    <w:rsid w:val="007E21B2"/>
    <w:rsid w:val="007E2C4E"/>
    <w:rsid w:val="007F1905"/>
    <w:rsid w:val="007F3A34"/>
    <w:rsid w:val="007F6663"/>
    <w:rsid w:val="0080048F"/>
    <w:rsid w:val="00801300"/>
    <w:rsid w:val="0080166B"/>
    <w:rsid w:val="00802C64"/>
    <w:rsid w:val="00805E52"/>
    <w:rsid w:val="008061D0"/>
    <w:rsid w:val="008100AC"/>
    <w:rsid w:val="008106A3"/>
    <w:rsid w:val="00810B38"/>
    <w:rsid w:val="0081448D"/>
    <w:rsid w:val="00816778"/>
    <w:rsid w:val="008204C7"/>
    <w:rsid w:val="00820992"/>
    <w:rsid w:val="00820FD6"/>
    <w:rsid w:val="00823602"/>
    <w:rsid w:val="008255F5"/>
    <w:rsid w:val="0083014E"/>
    <w:rsid w:val="0083214A"/>
    <w:rsid w:val="00834220"/>
    <w:rsid w:val="00835DEC"/>
    <w:rsid w:val="008437C5"/>
    <w:rsid w:val="00845723"/>
    <w:rsid w:val="0084572B"/>
    <w:rsid w:val="008514CC"/>
    <w:rsid w:val="00851EF9"/>
    <w:rsid w:val="00856D34"/>
    <w:rsid w:val="008577FD"/>
    <w:rsid w:val="00860B03"/>
    <w:rsid w:val="00864318"/>
    <w:rsid w:val="0086497A"/>
    <w:rsid w:val="0086558A"/>
    <w:rsid w:val="008713A1"/>
    <w:rsid w:val="008754AB"/>
    <w:rsid w:val="008771F6"/>
    <w:rsid w:val="0088060C"/>
    <w:rsid w:val="00880B07"/>
    <w:rsid w:val="00893576"/>
    <w:rsid w:val="00893E73"/>
    <w:rsid w:val="008A0BFF"/>
    <w:rsid w:val="008A43C4"/>
    <w:rsid w:val="008B02DC"/>
    <w:rsid w:val="008B0CDE"/>
    <w:rsid w:val="008B57CE"/>
    <w:rsid w:val="008B659F"/>
    <w:rsid w:val="008B6847"/>
    <w:rsid w:val="008C26DE"/>
    <w:rsid w:val="008C6822"/>
    <w:rsid w:val="008D2225"/>
    <w:rsid w:val="008D4752"/>
    <w:rsid w:val="008D552A"/>
    <w:rsid w:val="008E271C"/>
    <w:rsid w:val="008E2AED"/>
    <w:rsid w:val="008E418E"/>
    <w:rsid w:val="008E5BC6"/>
    <w:rsid w:val="008E6A25"/>
    <w:rsid w:val="008F0767"/>
    <w:rsid w:val="008F09AD"/>
    <w:rsid w:val="008F5193"/>
    <w:rsid w:val="009013A7"/>
    <w:rsid w:val="009017FB"/>
    <w:rsid w:val="009017FC"/>
    <w:rsid w:val="009025F9"/>
    <w:rsid w:val="00903B43"/>
    <w:rsid w:val="0090506B"/>
    <w:rsid w:val="009050C9"/>
    <w:rsid w:val="009066FC"/>
    <w:rsid w:val="00913C14"/>
    <w:rsid w:val="00913C55"/>
    <w:rsid w:val="009140A3"/>
    <w:rsid w:val="009144A2"/>
    <w:rsid w:val="0091510C"/>
    <w:rsid w:val="009172CE"/>
    <w:rsid w:val="00921990"/>
    <w:rsid w:val="009259AC"/>
    <w:rsid w:val="00926F38"/>
    <w:rsid w:val="00930633"/>
    <w:rsid w:val="00934301"/>
    <w:rsid w:val="00936CD1"/>
    <w:rsid w:val="00941747"/>
    <w:rsid w:val="00941EFB"/>
    <w:rsid w:val="0094500B"/>
    <w:rsid w:val="0094689C"/>
    <w:rsid w:val="00947AFB"/>
    <w:rsid w:val="00951D7D"/>
    <w:rsid w:val="00952C12"/>
    <w:rsid w:val="009572FA"/>
    <w:rsid w:val="009630C7"/>
    <w:rsid w:val="0096589A"/>
    <w:rsid w:val="00970EF1"/>
    <w:rsid w:val="00972B55"/>
    <w:rsid w:val="009743B7"/>
    <w:rsid w:val="0098228B"/>
    <w:rsid w:val="009828DA"/>
    <w:rsid w:val="00985BAB"/>
    <w:rsid w:val="00986F88"/>
    <w:rsid w:val="00992D89"/>
    <w:rsid w:val="00997F03"/>
    <w:rsid w:val="009A46DF"/>
    <w:rsid w:val="009A7594"/>
    <w:rsid w:val="009B1B5F"/>
    <w:rsid w:val="009B1D4E"/>
    <w:rsid w:val="009B2EC2"/>
    <w:rsid w:val="009B6673"/>
    <w:rsid w:val="009C191B"/>
    <w:rsid w:val="009C2BD6"/>
    <w:rsid w:val="009C2C04"/>
    <w:rsid w:val="009C35B7"/>
    <w:rsid w:val="009D0B15"/>
    <w:rsid w:val="009D5AC8"/>
    <w:rsid w:val="009E1F32"/>
    <w:rsid w:val="009E5829"/>
    <w:rsid w:val="009E776C"/>
    <w:rsid w:val="009F6BD9"/>
    <w:rsid w:val="00A0074C"/>
    <w:rsid w:val="00A02A26"/>
    <w:rsid w:val="00A073EC"/>
    <w:rsid w:val="00A130B4"/>
    <w:rsid w:val="00A13FEE"/>
    <w:rsid w:val="00A1726E"/>
    <w:rsid w:val="00A204CF"/>
    <w:rsid w:val="00A23D49"/>
    <w:rsid w:val="00A2462E"/>
    <w:rsid w:val="00A24AC9"/>
    <w:rsid w:val="00A26BEF"/>
    <w:rsid w:val="00A27004"/>
    <w:rsid w:val="00A30C29"/>
    <w:rsid w:val="00A34DD6"/>
    <w:rsid w:val="00A36819"/>
    <w:rsid w:val="00A36989"/>
    <w:rsid w:val="00A3713A"/>
    <w:rsid w:val="00A37F8C"/>
    <w:rsid w:val="00A43628"/>
    <w:rsid w:val="00A4612C"/>
    <w:rsid w:val="00A54192"/>
    <w:rsid w:val="00A55F03"/>
    <w:rsid w:val="00A6035E"/>
    <w:rsid w:val="00A6144C"/>
    <w:rsid w:val="00A66617"/>
    <w:rsid w:val="00A667A6"/>
    <w:rsid w:val="00A671F8"/>
    <w:rsid w:val="00A673A4"/>
    <w:rsid w:val="00A724AE"/>
    <w:rsid w:val="00A73329"/>
    <w:rsid w:val="00A76B22"/>
    <w:rsid w:val="00A82359"/>
    <w:rsid w:val="00A8404F"/>
    <w:rsid w:val="00A8490D"/>
    <w:rsid w:val="00A865D2"/>
    <w:rsid w:val="00A94C20"/>
    <w:rsid w:val="00A96ED6"/>
    <w:rsid w:val="00AA227F"/>
    <w:rsid w:val="00AA3BC7"/>
    <w:rsid w:val="00AA754A"/>
    <w:rsid w:val="00AB050D"/>
    <w:rsid w:val="00AB099E"/>
    <w:rsid w:val="00AB4328"/>
    <w:rsid w:val="00AB4CA4"/>
    <w:rsid w:val="00AB57ED"/>
    <w:rsid w:val="00AB5FA0"/>
    <w:rsid w:val="00AB7399"/>
    <w:rsid w:val="00AC6F5C"/>
    <w:rsid w:val="00AE0A2E"/>
    <w:rsid w:val="00AE354C"/>
    <w:rsid w:val="00AF0CCC"/>
    <w:rsid w:val="00AF4B07"/>
    <w:rsid w:val="00AF6186"/>
    <w:rsid w:val="00AF7A3A"/>
    <w:rsid w:val="00B01642"/>
    <w:rsid w:val="00B160DB"/>
    <w:rsid w:val="00B20836"/>
    <w:rsid w:val="00B235BB"/>
    <w:rsid w:val="00B24336"/>
    <w:rsid w:val="00B25371"/>
    <w:rsid w:val="00B27A44"/>
    <w:rsid w:val="00B30BBF"/>
    <w:rsid w:val="00B31388"/>
    <w:rsid w:val="00B31604"/>
    <w:rsid w:val="00B31936"/>
    <w:rsid w:val="00B33C03"/>
    <w:rsid w:val="00B426A4"/>
    <w:rsid w:val="00B44E56"/>
    <w:rsid w:val="00B46543"/>
    <w:rsid w:val="00B47D33"/>
    <w:rsid w:val="00B52BE0"/>
    <w:rsid w:val="00B54133"/>
    <w:rsid w:val="00B637B9"/>
    <w:rsid w:val="00B67BDA"/>
    <w:rsid w:val="00B701ED"/>
    <w:rsid w:val="00B732CE"/>
    <w:rsid w:val="00B74628"/>
    <w:rsid w:val="00B8086C"/>
    <w:rsid w:val="00B861B4"/>
    <w:rsid w:val="00B86DFE"/>
    <w:rsid w:val="00B90990"/>
    <w:rsid w:val="00B922FF"/>
    <w:rsid w:val="00B92491"/>
    <w:rsid w:val="00B9281E"/>
    <w:rsid w:val="00B92C17"/>
    <w:rsid w:val="00B92DE1"/>
    <w:rsid w:val="00B93925"/>
    <w:rsid w:val="00B95187"/>
    <w:rsid w:val="00BA1C25"/>
    <w:rsid w:val="00BA2D55"/>
    <w:rsid w:val="00BA372D"/>
    <w:rsid w:val="00BA6BFC"/>
    <w:rsid w:val="00BA71B1"/>
    <w:rsid w:val="00BB0637"/>
    <w:rsid w:val="00BB0711"/>
    <w:rsid w:val="00BB11B6"/>
    <w:rsid w:val="00BB345F"/>
    <w:rsid w:val="00BB5883"/>
    <w:rsid w:val="00BB68EA"/>
    <w:rsid w:val="00BC1C27"/>
    <w:rsid w:val="00BC4160"/>
    <w:rsid w:val="00BC6BBF"/>
    <w:rsid w:val="00BD1572"/>
    <w:rsid w:val="00BD5CCC"/>
    <w:rsid w:val="00BD6F2C"/>
    <w:rsid w:val="00BE00F0"/>
    <w:rsid w:val="00BE1375"/>
    <w:rsid w:val="00BE14E3"/>
    <w:rsid w:val="00BE3774"/>
    <w:rsid w:val="00BE4159"/>
    <w:rsid w:val="00BE41E5"/>
    <w:rsid w:val="00BE6045"/>
    <w:rsid w:val="00BF0BBB"/>
    <w:rsid w:val="00BF4109"/>
    <w:rsid w:val="00BF4CC3"/>
    <w:rsid w:val="00C044EA"/>
    <w:rsid w:val="00C05180"/>
    <w:rsid w:val="00C054C7"/>
    <w:rsid w:val="00C055EF"/>
    <w:rsid w:val="00C057B5"/>
    <w:rsid w:val="00C075BE"/>
    <w:rsid w:val="00C11286"/>
    <w:rsid w:val="00C117BC"/>
    <w:rsid w:val="00C17ECE"/>
    <w:rsid w:val="00C22687"/>
    <w:rsid w:val="00C22BE1"/>
    <w:rsid w:val="00C23F70"/>
    <w:rsid w:val="00C32E4D"/>
    <w:rsid w:val="00C333A0"/>
    <w:rsid w:val="00C345B8"/>
    <w:rsid w:val="00C36A81"/>
    <w:rsid w:val="00C41974"/>
    <w:rsid w:val="00C42614"/>
    <w:rsid w:val="00C44774"/>
    <w:rsid w:val="00C447AD"/>
    <w:rsid w:val="00C53F4A"/>
    <w:rsid w:val="00C54125"/>
    <w:rsid w:val="00C554E4"/>
    <w:rsid w:val="00C55B54"/>
    <w:rsid w:val="00C57C56"/>
    <w:rsid w:val="00C6098E"/>
    <w:rsid w:val="00C6152C"/>
    <w:rsid w:val="00C621C2"/>
    <w:rsid w:val="00C67918"/>
    <w:rsid w:val="00C74810"/>
    <w:rsid w:val="00C77319"/>
    <w:rsid w:val="00C773DA"/>
    <w:rsid w:val="00C8460B"/>
    <w:rsid w:val="00C86A77"/>
    <w:rsid w:val="00C90D68"/>
    <w:rsid w:val="00C915FB"/>
    <w:rsid w:val="00C939FE"/>
    <w:rsid w:val="00C955E8"/>
    <w:rsid w:val="00CA3D7C"/>
    <w:rsid w:val="00CA4BDA"/>
    <w:rsid w:val="00CA6A7C"/>
    <w:rsid w:val="00CB1F66"/>
    <w:rsid w:val="00CB2951"/>
    <w:rsid w:val="00CC3CF7"/>
    <w:rsid w:val="00CD030E"/>
    <w:rsid w:val="00CD282B"/>
    <w:rsid w:val="00CD4C35"/>
    <w:rsid w:val="00CD7369"/>
    <w:rsid w:val="00CE0B0E"/>
    <w:rsid w:val="00CE2F1E"/>
    <w:rsid w:val="00CE3831"/>
    <w:rsid w:val="00CE7A48"/>
    <w:rsid w:val="00D00ABB"/>
    <w:rsid w:val="00D00E4C"/>
    <w:rsid w:val="00D02EEC"/>
    <w:rsid w:val="00D02FA0"/>
    <w:rsid w:val="00D03551"/>
    <w:rsid w:val="00D06A63"/>
    <w:rsid w:val="00D07E0E"/>
    <w:rsid w:val="00D11478"/>
    <w:rsid w:val="00D15ED0"/>
    <w:rsid w:val="00D21B3E"/>
    <w:rsid w:val="00D21FED"/>
    <w:rsid w:val="00D24251"/>
    <w:rsid w:val="00D306A3"/>
    <w:rsid w:val="00D343E2"/>
    <w:rsid w:val="00D361A2"/>
    <w:rsid w:val="00D37D1F"/>
    <w:rsid w:val="00D44C2E"/>
    <w:rsid w:val="00D45414"/>
    <w:rsid w:val="00D45FE7"/>
    <w:rsid w:val="00D53C0F"/>
    <w:rsid w:val="00D566BD"/>
    <w:rsid w:val="00D57A4D"/>
    <w:rsid w:val="00D60AA7"/>
    <w:rsid w:val="00D60D87"/>
    <w:rsid w:val="00D63DBF"/>
    <w:rsid w:val="00D6435F"/>
    <w:rsid w:val="00D65830"/>
    <w:rsid w:val="00D75E28"/>
    <w:rsid w:val="00D772C2"/>
    <w:rsid w:val="00D8008E"/>
    <w:rsid w:val="00D82C45"/>
    <w:rsid w:val="00D835EA"/>
    <w:rsid w:val="00D84C22"/>
    <w:rsid w:val="00D908A8"/>
    <w:rsid w:val="00D964D6"/>
    <w:rsid w:val="00D973C8"/>
    <w:rsid w:val="00D97434"/>
    <w:rsid w:val="00D977B6"/>
    <w:rsid w:val="00DA0BC7"/>
    <w:rsid w:val="00DA2278"/>
    <w:rsid w:val="00DA31C5"/>
    <w:rsid w:val="00DA4A31"/>
    <w:rsid w:val="00DA61F2"/>
    <w:rsid w:val="00DA633F"/>
    <w:rsid w:val="00DA7B04"/>
    <w:rsid w:val="00DB2F5A"/>
    <w:rsid w:val="00DB36C2"/>
    <w:rsid w:val="00DB5242"/>
    <w:rsid w:val="00DB7196"/>
    <w:rsid w:val="00DC169B"/>
    <w:rsid w:val="00DC2AB9"/>
    <w:rsid w:val="00DC63F0"/>
    <w:rsid w:val="00DC76C5"/>
    <w:rsid w:val="00DD6EE5"/>
    <w:rsid w:val="00DE1B8E"/>
    <w:rsid w:val="00DE2F97"/>
    <w:rsid w:val="00DE386C"/>
    <w:rsid w:val="00DE43BC"/>
    <w:rsid w:val="00DE4D35"/>
    <w:rsid w:val="00DE6194"/>
    <w:rsid w:val="00DF0549"/>
    <w:rsid w:val="00DF098B"/>
    <w:rsid w:val="00DF11C4"/>
    <w:rsid w:val="00DF210C"/>
    <w:rsid w:val="00DF4B6A"/>
    <w:rsid w:val="00DF4BAC"/>
    <w:rsid w:val="00DF6BBD"/>
    <w:rsid w:val="00E02C09"/>
    <w:rsid w:val="00E0359D"/>
    <w:rsid w:val="00E04D59"/>
    <w:rsid w:val="00E07DA1"/>
    <w:rsid w:val="00E11082"/>
    <w:rsid w:val="00E123CB"/>
    <w:rsid w:val="00E1279A"/>
    <w:rsid w:val="00E137E6"/>
    <w:rsid w:val="00E1557C"/>
    <w:rsid w:val="00E208B3"/>
    <w:rsid w:val="00E20E13"/>
    <w:rsid w:val="00E21DBC"/>
    <w:rsid w:val="00E231C4"/>
    <w:rsid w:val="00E23BED"/>
    <w:rsid w:val="00E26FA2"/>
    <w:rsid w:val="00E275D7"/>
    <w:rsid w:val="00E27DBE"/>
    <w:rsid w:val="00E300FA"/>
    <w:rsid w:val="00E314EC"/>
    <w:rsid w:val="00E32AB1"/>
    <w:rsid w:val="00E36C71"/>
    <w:rsid w:val="00E40404"/>
    <w:rsid w:val="00E4133A"/>
    <w:rsid w:val="00E459C6"/>
    <w:rsid w:val="00E47589"/>
    <w:rsid w:val="00E54404"/>
    <w:rsid w:val="00E57BE5"/>
    <w:rsid w:val="00E64915"/>
    <w:rsid w:val="00E661D4"/>
    <w:rsid w:val="00E67C2B"/>
    <w:rsid w:val="00E70091"/>
    <w:rsid w:val="00E720F5"/>
    <w:rsid w:val="00E76D47"/>
    <w:rsid w:val="00E849F7"/>
    <w:rsid w:val="00E8554A"/>
    <w:rsid w:val="00E8651E"/>
    <w:rsid w:val="00E90302"/>
    <w:rsid w:val="00E9597F"/>
    <w:rsid w:val="00E97396"/>
    <w:rsid w:val="00EA185E"/>
    <w:rsid w:val="00EA36D4"/>
    <w:rsid w:val="00EA592A"/>
    <w:rsid w:val="00EA60C4"/>
    <w:rsid w:val="00EA737F"/>
    <w:rsid w:val="00EB14E4"/>
    <w:rsid w:val="00EB32A5"/>
    <w:rsid w:val="00EB34ED"/>
    <w:rsid w:val="00EB60F2"/>
    <w:rsid w:val="00EB689F"/>
    <w:rsid w:val="00EB7BE0"/>
    <w:rsid w:val="00EC315E"/>
    <w:rsid w:val="00EC7C97"/>
    <w:rsid w:val="00ED077C"/>
    <w:rsid w:val="00ED1190"/>
    <w:rsid w:val="00ED6544"/>
    <w:rsid w:val="00EE0277"/>
    <w:rsid w:val="00EE1DA9"/>
    <w:rsid w:val="00EE37F0"/>
    <w:rsid w:val="00EE3E00"/>
    <w:rsid w:val="00EE5DD2"/>
    <w:rsid w:val="00EF0073"/>
    <w:rsid w:val="00EF4030"/>
    <w:rsid w:val="00EF41F1"/>
    <w:rsid w:val="00EF4F08"/>
    <w:rsid w:val="00EF573B"/>
    <w:rsid w:val="00F00A79"/>
    <w:rsid w:val="00F00E86"/>
    <w:rsid w:val="00F00F8B"/>
    <w:rsid w:val="00F07C1E"/>
    <w:rsid w:val="00F105DB"/>
    <w:rsid w:val="00F132BC"/>
    <w:rsid w:val="00F13CCE"/>
    <w:rsid w:val="00F13D80"/>
    <w:rsid w:val="00F15F2C"/>
    <w:rsid w:val="00F16059"/>
    <w:rsid w:val="00F16AAA"/>
    <w:rsid w:val="00F16D87"/>
    <w:rsid w:val="00F17133"/>
    <w:rsid w:val="00F17F64"/>
    <w:rsid w:val="00F21161"/>
    <w:rsid w:val="00F218EF"/>
    <w:rsid w:val="00F21BC7"/>
    <w:rsid w:val="00F24A33"/>
    <w:rsid w:val="00F266A2"/>
    <w:rsid w:val="00F314E1"/>
    <w:rsid w:val="00F32269"/>
    <w:rsid w:val="00F34208"/>
    <w:rsid w:val="00F36FA1"/>
    <w:rsid w:val="00F40165"/>
    <w:rsid w:val="00F42B89"/>
    <w:rsid w:val="00F4457E"/>
    <w:rsid w:val="00F56A6F"/>
    <w:rsid w:val="00F5709C"/>
    <w:rsid w:val="00F62DBC"/>
    <w:rsid w:val="00F64EF1"/>
    <w:rsid w:val="00F86A3C"/>
    <w:rsid w:val="00F8765F"/>
    <w:rsid w:val="00F90767"/>
    <w:rsid w:val="00F9117B"/>
    <w:rsid w:val="00F91D40"/>
    <w:rsid w:val="00F92571"/>
    <w:rsid w:val="00F975E6"/>
    <w:rsid w:val="00FA685B"/>
    <w:rsid w:val="00FB0C01"/>
    <w:rsid w:val="00FB35D4"/>
    <w:rsid w:val="00FB7285"/>
    <w:rsid w:val="00FC18F2"/>
    <w:rsid w:val="00FC3705"/>
    <w:rsid w:val="00FC39E5"/>
    <w:rsid w:val="00FC3A78"/>
    <w:rsid w:val="00FC5FFE"/>
    <w:rsid w:val="00FC62D6"/>
    <w:rsid w:val="00FC6623"/>
    <w:rsid w:val="00FD1005"/>
    <w:rsid w:val="00FD3180"/>
    <w:rsid w:val="00FD64F4"/>
    <w:rsid w:val="00FD6C75"/>
    <w:rsid w:val="00FE01C2"/>
    <w:rsid w:val="00FE0907"/>
    <w:rsid w:val="00FE39AA"/>
    <w:rsid w:val="00FE71B3"/>
    <w:rsid w:val="00FF2AC9"/>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00067"/>
    <w:pPr>
      <w:jc w:val="both"/>
    </w:pPr>
    <w:rPr>
      <w:rFonts w:eastAsiaTheme="minorEastAsia"/>
      <w:sz w:val="24"/>
    </w:rPr>
  </w:style>
  <w:style w:type="paragraph" w:styleId="Heading1">
    <w:name w:val="heading 1"/>
    <w:basedOn w:val="Normal"/>
    <w:next w:val="Normal"/>
    <w:link w:val="Heading1Char"/>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0006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B137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00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B137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5B137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B137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067"/>
    <w:rPr>
      <w:rFonts w:ascii="Tahoma" w:hAnsi="Tahoma" w:cs="Tahoma"/>
      <w:sz w:val="16"/>
      <w:szCs w:val="16"/>
    </w:rPr>
  </w:style>
  <w:style w:type="character" w:customStyle="1" w:styleId="BalloonTextChar">
    <w:name w:val="Balloon Text Char"/>
    <w:basedOn w:val="DefaultParagraphFont"/>
    <w:link w:val="BalloonText"/>
    <w:uiPriority w:val="99"/>
    <w:semiHidden/>
    <w:rsid w:val="00000067"/>
    <w:rPr>
      <w:rFonts w:ascii="Tahoma" w:eastAsiaTheme="minorEastAsia" w:hAnsi="Tahoma" w:cs="Tahoma"/>
      <w:sz w:val="16"/>
      <w:szCs w:val="16"/>
    </w:rPr>
  </w:style>
  <w:style w:type="character" w:styleId="BookTitle">
    <w:name w:val="Book Title"/>
    <w:uiPriority w:val="99"/>
    <w:semiHidden/>
    <w:qFormat/>
    <w:rsid w:val="005B1374"/>
    <w:rPr>
      <w:i/>
      <w:iCs/>
      <w:smallCaps/>
      <w:spacing w:val="5"/>
    </w:rPr>
  </w:style>
  <w:style w:type="paragraph" w:customStyle="1" w:styleId="ECHRHeader">
    <w:name w:val="ECHR_Header"/>
    <w:aliases w:val="Ju_Header"/>
    <w:basedOn w:val="Header"/>
    <w:uiPriority w:val="4"/>
    <w:qFormat/>
    <w:rsid w:val="005B1374"/>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Footer"/>
    <w:uiPriority w:val="57"/>
    <w:semiHidden/>
    <w:rsid w:val="00000067"/>
    <w:pPr>
      <w:jc w:val="left"/>
    </w:pPr>
    <w:rPr>
      <w:sz w:val="8"/>
    </w:rPr>
  </w:style>
  <w:style w:type="character" w:styleId="Strong">
    <w:name w:val="Strong"/>
    <w:uiPriority w:val="99"/>
    <w:semiHidden/>
    <w:qFormat/>
    <w:rsid w:val="005B1374"/>
    <w:rPr>
      <w:b/>
      <w:bCs/>
    </w:rPr>
  </w:style>
  <w:style w:type="paragraph" w:styleId="NoSpacing">
    <w:name w:val="No Spacing"/>
    <w:basedOn w:val="Normal"/>
    <w:link w:val="NoSpacingChar"/>
    <w:semiHidden/>
    <w:qFormat/>
    <w:rsid w:val="005B1374"/>
    <w:rPr>
      <w:sz w:val="22"/>
    </w:rPr>
  </w:style>
  <w:style w:type="character" w:customStyle="1" w:styleId="NoSpacingChar">
    <w:name w:val="No Spacing Char"/>
    <w:basedOn w:val="DefaultParagraphFont"/>
    <w:link w:val="NoSpacing"/>
    <w:semiHidden/>
    <w:rsid w:val="005B1374"/>
    <w:rPr>
      <w:rFonts w:eastAsiaTheme="minorEastAsia"/>
    </w:rPr>
  </w:style>
  <w:style w:type="paragraph" w:customStyle="1" w:styleId="ECHRFooterLine">
    <w:name w:val="ECHR_Footer_Line"/>
    <w:aliases w:val="Footer_Line"/>
    <w:basedOn w:val="Normal"/>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5B1374"/>
    <w:pPr>
      <w:numPr>
        <w:numId w:val="32"/>
      </w:numPr>
      <w:jc w:val="left"/>
    </w:pPr>
    <w:rPr>
      <w:b/>
      <w:lang w:val="en-GB"/>
    </w:rPr>
  </w:style>
  <w:style w:type="paragraph" w:customStyle="1" w:styleId="OpiPara">
    <w:name w:val="Opi_Para"/>
    <w:basedOn w:val="ECHRPara"/>
    <w:uiPriority w:val="46"/>
    <w:qFormat/>
    <w:rsid w:val="005B1374"/>
  </w:style>
  <w:style w:type="paragraph" w:customStyle="1" w:styleId="JuParaSub">
    <w:name w:val="Ju_Para_Sub"/>
    <w:basedOn w:val="ECHRPara"/>
    <w:uiPriority w:val="13"/>
    <w:qFormat/>
    <w:rsid w:val="005B1374"/>
    <w:pPr>
      <w:ind w:left="284"/>
    </w:pPr>
  </w:style>
  <w:style w:type="paragraph" w:customStyle="1" w:styleId="ECHRTitleCentre3">
    <w:name w:val="ECHR_Title_Centre_3"/>
    <w:aliases w:val="Ju_H_Article"/>
    <w:basedOn w:val="Normal"/>
    <w:next w:val="ECHRParaQuote"/>
    <w:uiPriority w:val="27"/>
    <w:qFormat/>
    <w:rsid w:val="005B1374"/>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
    <w:next w:val="OpiPara"/>
    <w:uiPriority w:val="39"/>
    <w:qFormat/>
    <w:rsid w:val="005B1374"/>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5B1374"/>
  </w:style>
  <w:style w:type="paragraph" w:customStyle="1" w:styleId="OpiQuot">
    <w:name w:val="Opi_Quot"/>
    <w:basedOn w:val="ECHRParaQuote"/>
    <w:uiPriority w:val="48"/>
    <w:qFormat/>
    <w:rsid w:val="005B1374"/>
  </w:style>
  <w:style w:type="paragraph" w:customStyle="1" w:styleId="OpiQuotSub">
    <w:name w:val="Opi_Quot_Sub"/>
    <w:basedOn w:val="JuQuotSub"/>
    <w:uiPriority w:val="49"/>
    <w:qFormat/>
    <w:rsid w:val="005B1374"/>
  </w:style>
  <w:style w:type="paragraph" w:customStyle="1" w:styleId="ECHRTitleCentre2">
    <w:name w:val="ECHR_Title_Centre_2"/>
    <w:aliases w:val="Dec_H_Case"/>
    <w:basedOn w:val="Normal"/>
    <w:next w:val="ECHRPara"/>
    <w:uiPriority w:val="8"/>
    <w:qFormat/>
    <w:rsid w:val="005B1374"/>
    <w:pPr>
      <w:spacing w:after="240"/>
      <w:jc w:val="center"/>
      <w:outlineLvl w:val="0"/>
    </w:pPr>
    <w:rPr>
      <w:rFonts w:asciiTheme="majorHAnsi" w:hAnsiTheme="majorHAnsi"/>
      <w:lang w:val="en-GB"/>
    </w:rPr>
  </w:style>
  <w:style w:type="paragraph" w:customStyle="1" w:styleId="JuTitle">
    <w:name w:val="Ju_Title"/>
    <w:basedOn w:val="Normal"/>
    <w:next w:val="ECHRPara"/>
    <w:uiPriority w:val="3"/>
    <w:semiHidden/>
    <w:qFormat/>
    <w:rsid w:val="005B1374"/>
    <w:pPr>
      <w:spacing w:before="720" w:after="240"/>
      <w:jc w:val="center"/>
      <w:outlineLvl w:val="0"/>
    </w:pPr>
    <w:rPr>
      <w:rFonts w:asciiTheme="majorHAnsi" w:hAnsiTheme="majorHAnsi"/>
      <w:b/>
      <w:caps/>
      <w:lang w:val="en-GB"/>
    </w:rPr>
  </w:style>
  <w:style w:type="paragraph" w:styleId="Title">
    <w:name w:val="Title"/>
    <w:basedOn w:val="Normal"/>
    <w:next w:val="Normal"/>
    <w:link w:val="TitleChar"/>
    <w:uiPriority w:val="99"/>
    <w:semiHidden/>
    <w:qFormat/>
    <w:rsid w:val="005B137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B137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5B1374"/>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Heading4"/>
    <w:next w:val="ECHRPara"/>
    <w:uiPriority w:val="22"/>
    <w:qFormat/>
    <w:rsid w:val="005B1374"/>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Heading5"/>
    <w:next w:val="ECHRPara"/>
    <w:uiPriority w:val="23"/>
    <w:qFormat/>
    <w:rsid w:val="005B1374"/>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5B1374"/>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5B1374"/>
    <w:pPr>
      <w:keepNext/>
      <w:keepLines/>
      <w:spacing w:before="240" w:after="120"/>
      <w:ind w:left="1236"/>
    </w:pPr>
    <w:rPr>
      <w:sz w:val="20"/>
      <w:lang w:val="en-GB"/>
    </w:rPr>
  </w:style>
  <w:style w:type="paragraph" w:customStyle="1" w:styleId="JuQuotSub">
    <w:name w:val="Ju_Quot_Sub"/>
    <w:basedOn w:val="ECHRParaQuote"/>
    <w:uiPriority w:val="15"/>
    <w:qFormat/>
    <w:rsid w:val="005B1374"/>
    <w:pPr>
      <w:ind w:left="567"/>
    </w:pPr>
  </w:style>
  <w:style w:type="paragraph" w:customStyle="1" w:styleId="JuInitialled">
    <w:name w:val="Ju_Initialled"/>
    <w:basedOn w:val="Normal"/>
    <w:uiPriority w:val="31"/>
    <w:qFormat/>
    <w:rsid w:val="005B1374"/>
    <w:pPr>
      <w:tabs>
        <w:tab w:val="center" w:pos="6407"/>
      </w:tabs>
      <w:spacing w:before="720"/>
      <w:jc w:val="right"/>
    </w:pPr>
    <w:rPr>
      <w:lang w:val="en-GB"/>
    </w:rPr>
  </w:style>
  <w:style w:type="paragraph" w:customStyle="1" w:styleId="OpiHA">
    <w:name w:val="Opi_H_A"/>
    <w:basedOn w:val="ECHRHeading1"/>
    <w:next w:val="OpiPara"/>
    <w:uiPriority w:val="41"/>
    <w:qFormat/>
    <w:rsid w:val="005B1374"/>
    <w:pPr>
      <w:tabs>
        <w:tab w:val="clear" w:pos="357"/>
      </w:tabs>
      <w:outlineLvl w:val="1"/>
    </w:pPr>
    <w:rPr>
      <w:b/>
    </w:rPr>
  </w:style>
  <w:style w:type="paragraph" w:styleId="Header">
    <w:name w:val="header"/>
    <w:basedOn w:val="Normal"/>
    <w:link w:val="HeaderChar"/>
    <w:uiPriority w:val="57"/>
    <w:semiHidden/>
    <w:rsid w:val="0000006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00067"/>
    <w:rPr>
      <w:sz w:val="24"/>
    </w:rPr>
  </w:style>
  <w:style w:type="character" w:customStyle="1" w:styleId="Heading1Char">
    <w:name w:val="Heading 1 Char"/>
    <w:basedOn w:val="DefaultParagraphFont"/>
    <w:link w:val="Heading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5B1374"/>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Heading2"/>
    <w:next w:val="ECHRPara"/>
    <w:uiPriority w:val="20"/>
    <w:qFormat/>
    <w:rsid w:val="005B1374"/>
    <w:pPr>
      <w:keepNext/>
      <w:keepLines/>
      <w:tabs>
        <w:tab w:val="left" w:pos="584"/>
      </w:tabs>
      <w:spacing w:before="360" w:after="240"/>
      <w:ind w:left="584" w:hanging="352"/>
    </w:pPr>
    <w:rPr>
      <w:color w:val="auto"/>
      <w:sz w:val="24"/>
      <w:lang w:val="en-GB"/>
    </w:rPr>
  </w:style>
  <w:style w:type="character" w:customStyle="1" w:styleId="Heading2Char">
    <w:name w:val="Heading 2 Char"/>
    <w:basedOn w:val="DefaultParagraphFont"/>
    <w:link w:val="Heading2"/>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5B1374"/>
    <w:rPr>
      <w:caps w:val="0"/>
      <w:smallCaps/>
    </w:rPr>
  </w:style>
  <w:style w:type="paragraph" w:customStyle="1" w:styleId="JuCase">
    <w:name w:val="Ju_Case"/>
    <w:basedOn w:val="Normal"/>
    <w:next w:val="ECHRPara"/>
    <w:uiPriority w:val="10"/>
    <w:rsid w:val="00000067"/>
    <w:pPr>
      <w:ind w:firstLine="284"/>
    </w:pPr>
    <w:rPr>
      <w:b/>
    </w:rPr>
  </w:style>
  <w:style w:type="character" w:customStyle="1" w:styleId="Heading3Char">
    <w:name w:val="Heading 3 Char"/>
    <w:basedOn w:val="DefaultParagraphFont"/>
    <w:link w:val="Heading3"/>
    <w:uiPriority w:val="99"/>
    <w:semiHidden/>
    <w:rsid w:val="00000067"/>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0006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5B1374"/>
    <w:rPr>
      <w:rFonts w:asciiTheme="majorHAnsi" w:eastAsiaTheme="majorEastAsia" w:hAnsiTheme="majorHAnsi" w:cstheme="majorBidi"/>
      <w:b/>
      <w:bCs/>
      <w:color w:val="808080"/>
    </w:rPr>
  </w:style>
  <w:style w:type="character" w:styleId="SubtleEmphasis">
    <w:name w:val="Subtle Emphasis"/>
    <w:uiPriority w:val="99"/>
    <w:semiHidden/>
    <w:qFormat/>
    <w:rsid w:val="005B1374"/>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5B1374"/>
    <w:pPr>
      <w:keepNext/>
      <w:keepLines/>
      <w:spacing w:before="720" w:after="240"/>
      <w:outlineLvl w:val="0"/>
    </w:pPr>
    <w:rPr>
      <w:rFonts w:asciiTheme="majorHAnsi" w:hAnsiTheme="majorHAnsi"/>
      <w:sz w:val="28"/>
      <w:lang w:val="en-GB"/>
    </w:rPr>
  </w:style>
  <w:style w:type="character" w:styleId="Emphasis">
    <w:name w:val="Emphasis"/>
    <w:uiPriority w:val="99"/>
    <w:semiHidden/>
    <w:qFormat/>
    <w:rsid w:val="005B1374"/>
    <w:rPr>
      <w:b/>
      <w:bCs/>
      <w:i/>
      <w:iCs/>
      <w:spacing w:val="10"/>
      <w:bdr w:val="none" w:sz="0" w:space="0" w:color="auto"/>
      <w:shd w:val="clear" w:color="auto" w:fill="auto"/>
    </w:rPr>
  </w:style>
  <w:style w:type="paragraph" w:styleId="Footer">
    <w:name w:val="footer"/>
    <w:basedOn w:val="Normal"/>
    <w:link w:val="FooterChar"/>
    <w:uiPriority w:val="57"/>
    <w:semiHidden/>
    <w:rsid w:val="0000006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00067"/>
    <w:rPr>
      <w:sz w:val="24"/>
    </w:rPr>
  </w:style>
  <w:style w:type="character" w:styleId="FootnoteReference">
    <w:name w:val="footnote reference"/>
    <w:basedOn w:val="DefaultParagraphFont"/>
    <w:uiPriority w:val="99"/>
    <w:semiHidden/>
    <w:rsid w:val="00000067"/>
    <w:rPr>
      <w:vertAlign w:val="superscript"/>
    </w:rPr>
  </w:style>
  <w:style w:type="paragraph" w:styleId="FootnoteText">
    <w:name w:val="footnote text"/>
    <w:basedOn w:val="Normal"/>
    <w:link w:val="FootnoteTextChar"/>
    <w:uiPriority w:val="99"/>
    <w:semiHidden/>
    <w:rsid w:val="00000067"/>
    <w:rPr>
      <w:sz w:val="20"/>
      <w:szCs w:val="20"/>
    </w:rPr>
  </w:style>
  <w:style w:type="character" w:customStyle="1" w:styleId="FootnoteTextChar">
    <w:name w:val="Footnote Text Char"/>
    <w:basedOn w:val="DefaultParagraphFont"/>
    <w:link w:val="FootnoteText"/>
    <w:uiPriority w:val="99"/>
    <w:semiHidden/>
    <w:rsid w:val="00000067"/>
    <w:rPr>
      <w:rFonts w:eastAsiaTheme="minorEastAsia"/>
      <w:sz w:val="20"/>
      <w:szCs w:val="20"/>
    </w:rPr>
  </w:style>
  <w:style w:type="character" w:customStyle="1" w:styleId="Heading6Char">
    <w:name w:val="Heading 6 Char"/>
    <w:basedOn w:val="DefaultParagraphFont"/>
    <w:link w:val="Heading6"/>
    <w:uiPriority w:val="99"/>
    <w:semiHidden/>
    <w:rsid w:val="00000067"/>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5B137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5B137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5B137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000067"/>
    <w:rPr>
      <w:color w:val="0072BC" w:themeColor="hyperlink"/>
      <w:u w:val="single"/>
    </w:rPr>
  </w:style>
  <w:style w:type="character" w:styleId="IntenseEmphasis">
    <w:name w:val="Intense Emphasis"/>
    <w:uiPriority w:val="99"/>
    <w:semiHidden/>
    <w:qFormat/>
    <w:rsid w:val="005B1374"/>
    <w:rPr>
      <w:b/>
      <w:bCs/>
    </w:rPr>
  </w:style>
  <w:style w:type="paragraph" w:styleId="IntenseQuote">
    <w:name w:val="Intense Quote"/>
    <w:basedOn w:val="Normal"/>
    <w:next w:val="Normal"/>
    <w:link w:val="IntenseQuoteChar"/>
    <w:uiPriority w:val="99"/>
    <w:semiHidden/>
    <w:qFormat/>
    <w:rsid w:val="005B137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5B1374"/>
    <w:rPr>
      <w:rFonts w:eastAsiaTheme="minorEastAsia"/>
      <w:b/>
      <w:bCs/>
      <w:i/>
      <w:iCs/>
      <w:lang w:bidi="en-US"/>
    </w:rPr>
  </w:style>
  <w:style w:type="character" w:styleId="IntenseReference">
    <w:name w:val="Intense Reference"/>
    <w:uiPriority w:val="99"/>
    <w:semiHidden/>
    <w:qFormat/>
    <w:rsid w:val="005B1374"/>
    <w:rPr>
      <w:smallCaps/>
      <w:spacing w:val="5"/>
      <w:u w:val="single"/>
    </w:rPr>
  </w:style>
  <w:style w:type="paragraph" w:styleId="ListParagraph">
    <w:name w:val="List Paragraph"/>
    <w:basedOn w:val="Normal"/>
    <w:uiPriority w:val="99"/>
    <w:semiHidden/>
    <w:qFormat/>
    <w:rsid w:val="005B1374"/>
    <w:pPr>
      <w:ind w:left="720"/>
      <w:contextualSpacing/>
    </w:pPr>
    <w:rPr>
      <w:lang w:val="en-GB"/>
    </w:r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B1374"/>
    <w:pPr>
      <w:spacing w:before="200"/>
      <w:ind w:left="360" w:right="360"/>
    </w:pPr>
    <w:rPr>
      <w:i/>
      <w:iCs/>
      <w:sz w:val="22"/>
      <w:lang w:bidi="en-US"/>
    </w:rPr>
  </w:style>
  <w:style w:type="character" w:customStyle="1" w:styleId="QuoteChar">
    <w:name w:val="Quote Char"/>
    <w:basedOn w:val="DefaultParagraphFont"/>
    <w:link w:val="Quote"/>
    <w:uiPriority w:val="99"/>
    <w:semiHidden/>
    <w:rsid w:val="005B1374"/>
    <w:rPr>
      <w:rFonts w:eastAsiaTheme="minorEastAsia"/>
      <w:i/>
      <w:iCs/>
      <w:lang w:bidi="en-US"/>
    </w:rPr>
  </w:style>
  <w:style w:type="character" w:styleId="SubtleReference">
    <w:name w:val="Subtle Reference"/>
    <w:uiPriority w:val="99"/>
    <w:semiHidden/>
    <w:qFormat/>
    <w:rsid w:val="005B1374"/>
    <w:rPr>
      <w:smallCaps/>
    </w:rPr>
  </w:style>
  <w:style w:type="table" w:styleId="TableGrid">
    <w:name w:val="Table Grid"/>
    <w:basedOn w:val="TableNormal"/>
    <w:uiPriority w:val="5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0006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0006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0006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0006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B1374"/>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5B1374"/>
    <w:pPr>
      <w:spacing w:before="120" w:after="120"/>
      <w:ind w:left="425" w:firstLine="142"/>
    </w:pPr>
    <w:rPr>
      <w:sz w:val="20"/>
      <w:lang w:val="en-GB"/>
    </w:rPr>
  </w:style>
  <w:style w:type="paragraph" w:customStyle="1" w:styleId="ECHRPara">
    <w:name w:val="ECHR_Para"/>
    <w:aliases w:val="Ju_Para"/>
    <w:basedOn w:val="Normal"/>
    <w:link w:val="ECHRParaChar"/>
    <w:uiPriority w:val="12"/>
    <w:qFormat/>
    <w:rsid w:val="005B1374"/>
    <w:pPr>
      <w:ind w:firstLine="284"/>
    </w:pPr>
    <w:rPr>
      <w:lang w:val="en-GB"/>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00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5B1374"/>
    <w:pPr>
      <w:tabs>
        <w:tab w:val="left" w:pos="567"/>
        <w:tab w:val="left" w:pos="1134"/>
      </w:tabs>
      <w:jc w:val="left"/>
    </w:pPr>
    <w:rPr>
      <w:lang w:val="en-GB"/>
    </w:r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5B1374"/>
    <w:pPr>
      <w:ind w:left="340" w:hanging="340"/>
    </w:pPr>
    <w:rPr>
      <w:lang w:val="en-GB"/>
    </w:rPr>
  </w:style>
  <w:style w:type="paragraph" w:customStyle="1" w:styleId="JuSigned">
    <w:name w:val="Ju_Signed"/>
    <w:basedOn w:val="Normal"/>
    <w:next w:val="JuParaLast"/>
    <w:uiPriority w:val="32"/>
    <w:qFormat/>
    <w:rsid w:val="005B1374"/>
    <w:pPr>
      <w:tabs>
        <w:tab w:val="center" w:pos="851"/>
        <w:tab w:val="center" w:pos="6407"/>
      </w:tabs>
      <w:spacing w:before="720"/>
      <w:jc w:val="left"/>
    </w:pPr>
    <w:rPr>
      <w:lang w:val="en-GB"/>
    </w:rPr>
  </w:style>
  <w:style w:type="paragraph" w:customStyle="1" w:styleId="JuParaLast">
    <w:name w:val="Ju_Para_Last"/>
    <w:basedOn w:val="Normal"/>
    <w:next w:val="ECHRPara"/>
    <w:uiPriority w:val="30"/>
    <w:qFormat/>
    <w:rsid w:val="005B1374"/>
    <w:pPr>
      <w:keepNext/>
      <w:keepLines/>
      <w:spacing w:before="240"/>
      <w:ind w:firstLine="284"/>
    </w:pPr>
    <w:rPr>
      <w:lang w:val="en-GB"/>
    </w:rPr>
  </w:style>
  <w:style w:type="character" w:customStyle="1" w:styleId="JuITMark">
    <w:name w:val="Ju_ITMark"/>
    <w:basedOn w:val="DefaultParagraphFont"/>
    <w:uiPriority w:val="38"/>
    <w:qFormat/>
    <w:rsid w:val="005B1374"/>
    <w:rPr>
      <w:vanish w:val="0"/>
      <w:color w:val="auto"/>
      <w:sz w:val="14"/>
      <w:bdr w:val="none" w:sz="0" w:space="0" w:color="auto"/>
      <w:shd w:val="clear" w:color="auto" w:fill="BEE5FF" w:themeFill="background1" w:themeFillTint="33"/>
    </w:rPr>
  </w:style>
  <w:style w:type="character" w:styleId="PageNumber">
    <w:name w:val="page number"/>
    <w:uiPriority w:val="99"/>
    <w:semiHidden/>
    <w:rsid w:val="00014566"/>
    <w:rPr>
      <w:sz w:val="18"/>
    </w:rPr>
  </w:style>
  <w:style w:type="paragraph" w:customStyle="1" w:styleId="OpiTranslation">
    <w:name w:val="Opi_Translation"/>
    <w:basedOn w:val="Normal"/>
    <w:next w:val="OpiPara"/>
    <w:uiPriority w:val="40"/>
    <w:qFormat/>
    <w:rsid w:val="005B1374"/>
    <w:pPr>
      <w:jc w:val="center"/>
      <w:outlineLvl w:val="0"/>
    </w:pPr>
    <w:rPr>
      <w:i/>
      <w:lang w:val="en-GB"/>
    </w:rPr>
  </w:style>
  <w:style w:type="paragraph" w:customStyle="1" w:styleId="DecHTitle">
    <w:name w:val="Dec_H_Title"/>
    <w:basedOn w:val="ECHRTitleCentre1"/>
    <w:uiPriority w:val="7"/>
    <w:semiHidden/>
    <w:qFormat/>
    <w:rsid w:val="005B1374"/>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5B1374"/>
    <w:pPr>
      <w:tabs>
        <w:tab w:val="left" w:pos="907"/>
        <w:tab w:val="left" w:pos="1701"/>
        <w:tab w:val="right" w:pos="7371"/>
      </w:tabs>
      <w:spacing w:before="240"/>
      <w:ind w:left="397" w:hanging="397"/>
      <w:jc w:val="left"/>
    </w:pPr>
    <w:rPr>
      <w:lang w:val="en-GB" w:bidi="en-US"/>
    </w:r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semiHidden/>
    <w:qFormat/>
    <w:rsid w:val="005B1374"/>
    <w:pPr>
      <w:spacing w:before="240"/>
      <w:ind w:left="284"/>
    </w:pPr>
    <w:rPr>
      <w:lang w:val="en-GB"/>
    </w:rPr>
  </w:style>
  <w:style w:type="paragraph" w:styleId="Subtitle">
    <w:name w:val="Subtitle"/>
    <w:basedOn w:val="Normal"/>
    <w:next w:val="Normal"/>
    <w:link w:val="SubtitleChar"/>
    <w:uiPriority w:val="99"/>
    <w:semiHidden/>
    <w:qFormat/>
    <w:rsid w:val="005B1374"/>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B1374"/>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lang w:val="en-GB"/>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0006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0006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0006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Lista">
    <w:name w:val="Ju_List_a"/>
    <w:basedOn w:val="JuList"/>
    <w:uiPriority w:val="28"/>
    <w:qFormat/>
    <w:rsid w:val="005B1374"/>
    <w:pPr>
      <w:ind w:left="346" w:firstLine="0"/>
    </w:pPr>
  </w:style>
  <w:style w:type="paragraph" w:customStyle="1" w:styleId="JuListi">
    <w:name w:val="Ju_List_i"/>
    <w:basedOn w:val="Normal"/>
    <w:next w:val="JuLista"/>
    <w:uiPriority w:val="28"/>
    <w:qFormat/>
    <w:rsid w:val="005B1374"/>
    <w:pPr>
      <w:ind w:left="794"/>
    </w:pPr>
    <w:rPr>
      <w:lang w:val="en-GB"/>
    </w:rPr>
  </w:style>
  <w:style w:type="paragraph" w:customStyle="1" w:styleId="OpiH1">
    <w:name w:val="Opi_H_1"/>
    <w:basedOn w:val="ECHRHeading2"/>
    <w:uiPriority w:val="42"/>
    <w:qFormat/>
    <w:rsid w:val="005B1374"/>
    <w:pPr>
      <w:ind w:left="635" w:hanging="357"/>
      <w:outlineLvl w:val="2"/>
    </w:pPr>
  </w:style>
  <w:style w:type="paragraph" w:customStyle="1" w:styleId="OpiHa0">
    <w:name w:val="Opi_H_a"/>
    <w:basedOn w:val="ECHRHeading3"/>
    <w:uiPriority w:val="43"/>
    <w:qFormat/>
    <w:rsid w:val="005B1374"/>
    <w:pPr>
      <w:ind w:left="833" w:hanging="357"/>
      <w:outlineLvl w:val="3"/>
    </w:pPr>
    <w:rPr>
      <w:b/>
      <w:i w:val="0"/>
      <w:sz w:val="20"/>
    </w:rPr>
  </w:style>
  <w:style w:type="paragraph" w:customStyle="1" w:styleId="OpiHi">
    <w:name w:val="Opi_H_i"/>
    <w:basedOn w:val="ECHRHeading4"/>
    <w:uiPriority w:val="44"/>
    <w:qFormat/>
    <w:rsid w:val="005B1374"/>
    <w:pPr>
      <w:ind w:left="1037" w:hanging="357"/>
      <w:outlineLvl w:val="4"/>
    </w:pPr>
    <w:rPr>
      <w:b w:val="0"/>
      <w:i/>
    </w:rPr>
  </w:style>
  <w:style w:type="paragraph" w:customStyle="1" w:styleId="DummyStyle">
    <w:name w:val="Dummy_Style"/>
    <w:basedOn w:val="Normal"/>
    <w:semiHidden/>
    <w:qFormat/>
    <w:rsid w:val="005B1374"/>
    <w:rPr>
      <w:color w:val="00B050"/>
      <w:lang w:val="en-GB"/>
    </w:rPr>
  </w:style>
  <w:style w:type="paragraph" w:customStyle="1" w:styleId="JuHeaderLandscape">
    <w:name w:val="Ju_Header_Landscape"/>
    <w:basedOn w:val="ECHRHeader"/>
    <w:uiPriority w:val="4"/>
    <w:qFormat/>
    <w:rsid w:val="005B1374"/>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A8490D"/>
    <w:rPr>
      <w:rFonts w:eastAsiaTheme="minorEastAsia"/>
      <w:sz w:val="24"/>
      <w:lang w:val="en-GB"/>
    </w:rPr>
  </w:style>
  <w:style w:type="paragraph" w:styleId="Revision">
    <w:name w:val="Revision"/>
    <w:hidden/>
    <w:uiPriority w:val="99"/>
    <w:semiHidden/>
    <w:rsid w:val="00F24A33"/>
    <w:rPr>
      <w:rFonts w:eastAsiaTheme="minorEastAsia"/>
      <w:sz w:val="24"/>
    </w:rPr>
  </w:style>
  <w:style w:type="paragraph" w:customStyle="1" w:styleId="ECHRParaSpaced">
    <w:name w:val="ECHR_Para_Spaced"/>
    <w:aliases w:val="Para_Spaced"/>
    <w:basedOn w:val="Normal"/>
    <w:uiPriority w:val="4"/>
    <w:rsid w:val="00FB35D4"/>
    <w:pPr>
      <w:spacing w:before="120" w:after="120"/>
    </w:pPr>
    <w:rPr>
      <w:rFonts w:eastAsia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7454">
      <w:bodyDiv w:val="1"/>
      <w:marLeft w:val="0"/>
      <w:marRight w:val="0"/>
      <w:marTop w:val="0"/>
      <w:marBottom w:val="0"/>
      <w:divBdr>
        <w:top w:val="none" w:sz="0" w:space="0" w:color="auto"/>
        <w:left w:val="none" w:sz="0" w:space="0" w:color="auto"/>
        <w:bottom w:val="none" w:sz="0" w:space="0" w:color="auto"/>
        <w:right w:val="none" w:sz="0" w:space="0" w:color="auto"/>
      </w:divBdr>
      <w:divsChild>
        <w:div w:id="1746611940">
          <w:marLeft w:val="0"/>
          <w:marRight w:val="0"/>
          <w:marTop w:val="0"/>
          <w:marBottom w:val="0"/>
          <w:divBdr>
            <w:top w:val="none" w:sz="0" w:space="0" w:color="auto"/>
            <w:left w:val="none" w:sz="0" w:space="0" w:color="auto"/>
            <w:bottom w:val="none" w:sz="0" w:space="0" w:color="auto"/>
            <w:right w:val="none" w:sz="0" w:space="0" w:color="auto"/>
          </w:divBdr>
          <w:divsChild>
            <w:div w:id="1346595466">
              <w:marLeft w:val="0"/>
              <w:marRight w:val="0"/>
              <w:marTop w:val="0"/>
              <w:marBottom w:val="0"/>
              <w:divBdr>
                <w:top w:val="none" w:sz="0" w:space="0" w:color="auto"/>
                <w:left w:val="none" w:sz="0" w:space="0" w:color="auto"/>
                <w:bottom w:val="none" w:sz="0" w:space="0" w:color="auto"/>
                <w:right w:val="none" w:sz="0" w:space="0" w:color="auto"/>
              </w:divBdr>
              <w:divsChild>
                <w:div w:id="1378165481">
                  <w:marLeft w:val="0"/>
                  <w:marRight w:val="0"/>
                  <w:marTop w:val="0"/>
                  <w:marBottom w:val="0"/>
                  <w:divBdr>
                    <w:top w:val="none" w:sz="0" w:space="0" w:color="auto"/>
                    <w:left w:val="none" w:sz="0" w:space="0" w:color="auto"/>
                    <w:bottom w:val="none" w:sz="0" w:space="0" w:color="auto"/>
                    <w:right w:val="none" w:sz="0" w:space="0" w:color="auto"/>
                  </w:divBdr>
                  <w:divsChild>
                    <w:div w:id="1335645025">
                      <w:marLeft w:val="0"/>
                      <w:marRight w:val="0"/>
                      <w:marTop w:val="0"/>
                      <w:marBottom w:val="0"/>
                      <w:divBdr>
                        <w:top w:val="none" w:sz="0" w:space="0" w:color="auto"/>
                        <w:left w:val="none" w:sz="0" w:space="0" w:color="auto"/>
                        <w:bottom w:val="none" w:sz="0" w:space="0" w:color="auto"/>
                        <w:right w:val="none" w:sz="0" w:space="0" w:color="auto"/>
                      </w:divBdr>
                      <w:divsChild>
                        <w:div w:id="203908956">
                          <w:marLeft w:val="0"/>
                          <w:marRight w:val="0"/>
                          <w:marTop w:val="0"/>
                          <w:marBottom w:val="0"/>
                          <w:divBdr>
                            <w:top w:val="none" w:sz="0" w:space="0" w:color="auto"/>
                            <w:left w:val="none" w:sz="0" w:space="0" w:color="auto"/>
                            <w:bottom w:val="none" w:sz="0" w:space="0" w:color="auto"/>
                            <w:right w:val="none" w:sz="0" w:space="0" w:color="auto"/>
                          </w:divBdr>
                          <w:divsChild>
                            <w:div w:id="9409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2026">
      <w:bodyDiv w:val="1"/>
      <w:marLeft w:val="0"/>
      <w:marRight w:val="0"/>
      <w:marTop w:val="0"/>
      <w:marBottom w:val="0"/>
      <w:divBdr>
        <w:top w:val="none" w:sz="0" w:space="0" w:color="auto"/>
        <w:left w:val="none" w:sz="0" w:space="0" w:color="auto"/>
        <w:bottom w:val="none" w:sz="0" w:space="0" w:color="auto"/>
        <w:right w:val="none" w:sz="0" w:space="0" w:color="auto"/>
      </w:divBdr>
      <w:divsChild>
        <w:div w:id="1262109414">
          <w:marLeft w:val="0"/>
          <w:marRight w:val="0"/>
          <w:marTop w:val="0"/>
          <w:marBottom w:val="0"/>
          <w:divBdr>
            <w:top w:val="none" w:sz="0" w:space="0" w:color="auto"/>
            <w:left w:val="none" w:sz="0" w:space="0" w:color="auto"/>
            <w:bottom w:val="none" w:sz="0" w:space="0" w:color="auto"/>
            <w:right w:val="none" w:sz="0" w:space="0" w:color="auto"/>
          </w:divBdr>
          <w:divsChild>
            <w:div w:id="612791433">
              <w:marLeft w:val="0"/>
              <w:marRight w:val="0"/>
              <w:marTop w:val="0"/>
              <w:marBottom w:val="0"/>
              <w:divBdr>
                <w:top w:val="none" w:sz="0" w:space="0" w:color="auto"/>
                <w:left w:val="none" w:sz="0" w:space="0" w:color="auto"/>
                <w:bottom w:val="none" w:sz="0" w:space="0" w:color="auto"/>
                <w:right w:val="none" w:sz="0" w:space="0" w:color="auto"/>
              </w:divBdr>
              <w:divsChild>
                <w:div w:id="184173754">
                  <w:marLeft w:val="0"/>
                  <w:marRight w:val="0"/>
                  <w:marTop w:val="0"/>
                  <w:marBottom w:val="0"/>
                  <w:divBdr>
                    <w:top w:val="none" w:sz="0" w:space="0" w:color="auto"/>
                    <w:left w:val="none" w:sz="0" w:space="0" w:color="auto"/>
                    <w:bottom w:val="none" w:sz="0" w:space="0" w:color="auto"/>
                    <w:right w:val="none" w:sz="0" w:space="0" w:color="auto"/>
                  </w:divBdr>
                  <w:divsChild>
                    <w:div w:id="1292436614">
                      <w:marLeft w:val="0"/>
                      <w:marRight w:val="0"/>
                      <w:marTop w:val="0"/>
                      <w:marBottom w:val="0"/>
                      <w:divBdr>
                        <w:top w:val="none" w:sz="0" w:space="0" w:color="auto"/>
                        <w:left w:val="none" w:sz="0" w:space="0" w:color="auto"/>
                        <w:bottom w:val="none" w:sz="0" w:space="0" w:color="auto"/>
                        <w:right w:val="none" w:sz="0" w:space="0" w:color="auto"/>
                      </w:divBdr>
                      <w:divsChild>
                        <w:div w:id="1805393560">
                          <w:marLeft w:val="0"/>
                          <w:marRight w:val="0"/>
                          <w:marTop w:val="0"/>
                          <w:marBottom w:val="0"/>
                          <w:divBdr>
                            <w:top w:val="none" w:sz="0" w:space="0" w:color="auto"/>
                            <w:left w:val="none" w:sz="0" w:space="0" w:color="auto"/>
                            <w:bottom w:val="none" w:sz="0" w:space="0" w:color="auto"/>
                            <w:right w:val="none" w:sz="0" w:space="0" w:color="auto"/>
                          </w:divBdr>
                          <w:divsChild>
                            <w:div w:id="11427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92274">
      <w:bodyDiv w:val="1"/>
      <w:marLeft w:val="0"/>
      <w:marRight w:val="0"/>
      <w:marTop w:val="0"/>
      <w:marBottom w:val="0"/>
      <w:divBdr>
        <w:top w:val="none" w:sz="0" w:space="0" w:color="auto"/>
        <w:left w:val="none" w:sz="0" w:space="0" w:color="auto"/>
        <w:bottom w:val="none" w:sz="0" w:space="0" w:color="auto"/>
        <w:right w:val="none" w:sz="0" w:space="0" w:color="auto"/>
      </w:divBdr>
      <w:divsChild>
        <w:div w:id="2005623441">
          <w:marLeft w:val="0"/>
          <w:marRight w:val="0"/>
          <w:marTop w:val="0"/>
          <w:marBottom w:val="0"/>
          <w:divBdr>
            <w:top w:val="none" w:sz="0" w:space="0" w:color="auto"/>
            <w:left w:val="none" w:sz="0" w:space="0" w:color="auto"/>
            <w:bottom w:val="none" w:sz="0" w:space="0" w:color="auto"/>
            <w:right w:val="none" w:sz="0" w:space="0" w:color="auto"/>
          </w:divBdr>
          <w:divsChild>
            <w:div w:id="497574685">
              <w:marLeft w:val="0"/>
              <w:marRight w:val="0"/>
              <w:marTop w:val="0"/>
              <w:marBottom w:val="0"/>
              <w:divBdr>
                <w:top w:val="none" w:sz="0" w:space="0" w:color="auto"/>
                <w:left w:val="none" w:sz="0" w:space="0" w:color="auto"/>
                <w:bottom w:val="none" w:sz="0" w:space="0" w:color="auto"/>
                <w:right w:val="none" w:sz="0" w:space="0" w:color="auto"/>
              </w:divBdr>
              <w:divsChild>
                <w:div w:id="132212313">
                  <w:marLeft w:val="0"/>
                  <w:marRight w:val="0"/>
                  <w:marTop w:val="0"/>
                  <w:marBottom w:val="0"/>
                  <w:divBdr>
                    <w:top w:val="none" w:sz="0" w:space="0" w:color="auto"/>
                    <w:left w:val="none" w:sz="0" w:space="0" w:color="auto"/>
                    <w:bottom w:val="none" w:sz="0" w:space="0" w:color="auto"/>
                    <w:right w:val="none" w:sz="0" w:space="0" w:color="auto"/>
                  </w:divBdr>
                  <w:divsChild>
                    <w:div w:id="882403192">
                      <w:marLeft w:val="0"/>
                      <w:marRight w:val="0"/>
                      <w:marTop w:val="0"/>
                      <w:marBottom w:val="0"/>
                      <w:divBdr>
                        <w:top w:val="none" w:sz="0" w:space="0" w:color="auto"/>
                        <w:left w:val="none" w:sz="0" w:space="0" w:color="auto"/>
                        <w:bottom w:val="none" w:sz="0" w:space="0" w:color="auto"/>
                        <w:right w:val="none" w:sz="0" w:space="0" w:color="auto"/>
                      </w:divBdr>
                      <w:divsChild>
                        <w:div w:id="347870000">
                          <w:marLeft w:val="0"/>
                          <w:marRight w:val="0"/>
                          <w:marTop w:val="0"/>
                          <w:marBottom w:val="0"/>
                          <w:divBdr>
                            <w:top w:val="none" w:sz="0" w:space="0" w:color="auto"/>
                            <w:left w:val="none" w:sz="0" w:space="0" w:color="auto"/>
                            <w:bottom w:val="none" w:sz="0" w:space="0" w:color="auto"/>
                            <w:right w:val="none" w:sz="0" w:space="0" w:color="auto"/>
                          </w:divBdr>
                          <w:divsChild>
                            <w:div w:id="16867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9166">
      <w:bodyDiv w:val="1"/>
      <w:marLeft w:val="0"/>
      <w:marRight w:val="0"/>
      <w:marTop w:val="0"/>
      <w:marBottom w:val="0"/>
      <w:divBdr>
        <w:top w:val="none" w:sz="0" w:space="0" w:color="auto"/>
        <w:left w:val="none" w:sz="0" w:space="0" w:color="auto"/>
        <w:bottom w:val="none" w:sz="0" w:space="0" w:color="auto"/>
        <w:right w:val="none" w:sz="0" w:space="0" w:color="auto"/>
      </w:divBdr>
      <w:divsChild>
        <w:div w:id="25496821">
          <w:marLeft w:val="0"/>
          <w:marRight w:val="0"/>
          <w:marTop w:val="0"/>
          <w:marBottom w:val="0"/>
          <w:divBdr>
            <w:top w:val="none" w:sz="0" w:space="0" w:color="auto"/>
            <w:left w:val="none" w:sz="0" w:space="0" w:color="auto"/>
            <w:bottom w:val="none" w:sz="0" w:space="0" w:color="auto"/>
            <w:right w:val="none" w:sz="0" w:space="0" w:color="auto"/>
          </w:divBdr>
          <w:divsChild>
            <w:div w:id="961570943">
              <w:marLeft w:val="0"/>
              <w:marRight w:val="0"/>
              <w:marTop w:val="0"/>
              <w:marBottom w:val="0"/>
              <w:divBdr>
                <w:top w:val="none" w:sz="0" w:space="0" w:color="auto"/>
                <w:left w:val="none" w:sz="0" w:space="0" w:color="auto"/>
                <w:bottom w:val="none" w:sz="0" w:space="0" w:color="auto"/>
                <w:right w:val="none" w:sz="0" w:space="0" w:color="auto"/>
              </w:divBdr>
              <w:divsChild>
                <w:div w:id="384723370">
                  <w:marLeft w:val="0"/>
                  <w:marRight w:val="0"/>
                  <w:marTop w:val="0"/>
                  <w:marBottom w:val="0"/>
                  <w:divBdr>
                    <w:top w:val="none" w:sz="0" w:space="0" w:color="auto"/>
                    <w:left w:val="none" w:sz="0" w:space="0" w:color="auto"/>
                    <w:bottom w:val="none" w:sz="0" w:space="0" w:color="auto"/>
                    <w:right w:val="none" w:sz="0" w:space="0" w:color="auto"/>
                  </w:divBdr>
                  <w:divsChild>
                    <w:div w:id="128865533">
                      <w:marLeft w:val="0"/>
                      <w:marRight w:val="0"/>
                      <w:marTop w:val="0"/>
                      <w:marBottom w:val="0"/>
                      <w:divBdr>
                        <w:top w:val="none" w:sz="0" w:space="0" w:color="auto"/>
                        <w:left w:val="none" w:sz="0" w:space="0" w:color="auto"/>
                        <w:bottom w:val="none" w:sz="0" w:space="0" w:color="auto"/>
                        <w:right w:val="none" w:sz="0" w:space="0" w:color="auto"/>
                      </w:divBdr>
                      <w:divsChild>
                        <w:div w:id="2145461157">
                          <w:marLeft w:val="0"/>
                          <w:marRight w:val="0"/>
                          <w:marTop w:val="0"/>
                          <w:marBottom w:val="0"/>
                          <w:divBdr>
                            <w:top w:val="none" w:sz="0" w:space="0" w:color="auto"/>
                            <w:left w:val="none" w:sz="0" w:space="0" w:color="auto"/>
                            <w:bottom w:val="none" w:sz="0" w:space="0" w:color="auto"/>
                            <w:right w:val="none" w:sz="0" w:space="0" w:color="auto"/>
                          </w:divBdr>
                          <w:divsChild>
                            <w:div w:id="1829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311112">
      <w:bodyDiv w:val="1"/>
      <w:marLeft w:val="0"/>
      <w:marRight w:val="0"/>
      <w:marTop w:val="0"/>
      <w:marBottom w:val="0"/>
      <w:divBdr>
        <w:top w:val="none" w:sz="0" w:space="0" w:color="auto"/>
        <w:left w:val="none" w:sz="0" w:space="0" w:color="auto"/>
        <w:bottom w:val="none" w:sz="0" w:space="0" w:color="auto"/>
        <w:right w:val="none" w:sz="0" w:space="0" w:color="auto"/>
      </w:divBdr>
      <w:divsChild>
        <w:div w:id="616108274">
          <w:marLeft w:val="0"/>
          <w:marRight w:val="0"/>
          <w:marTop w:val="0"/>
          <w:marBottom w:val="0"/>
          <w:divBdr>
            <w:top w:val="none" w:sz="0" w:space="0" w:color="auto"/>
            <w:left w:val="none" w:sz="0" w:space="0" w:color="auto"/>
            <w:bottom w:val="none" w:sz="0" w:space="0" w:color="auto"/>
            <w:right w:val="none" w:sz="0" w:space="0" w:color="auto"/>
          </w:divBdr>
          <w:divsChild>
            <w:div w:id="1600138150">
              <w:marLeft w:val="0"/>
              <w:marRight w:val="0"/>
              <w:marTop w:val="0"/>
              <w:marBottom w:val="0"/>
              <w:divBdr>
                <w:top w:val="none" w:sz="0" w:space="0" w:color="auto"/>
                <w:left w:val="none" w:sz="0" w:space="0" w:color="auto"/>
                <w:bottom w:val="none" w:sz="0" w:space="0" w:color="auto"/>
                <w:right w:val="none" w:sz="0" w:space="0" w:color="auto"/>
              </w:divBdr>
              <w:divsChild>
                <w:div w:id="815681724">
                  <w:marLeft w:val="0"/>
                  <w:marRight w:val="0"/>
                  <w:marTop w:val="0"/>
                  <w:marBottom w:val="0"/>
                  <w:divBdr>
                    <w:top w:val="none" w:sz="0" w:space="0" w:color="auto"/>
                    <w:left w:val="none" w:sz="0" w:space="0" w:color="auto"/>
                    <w:bottom w:val="none" w:sz="0" w:space="0" w:color="auto"/>
                    <w:right w:val="none" w:sz="0" w:space="0" w:color="auto"/>
                  </w:divBdr>
                  <w:divsChild>
                    <w:div w:id="2034182255">
                      <w:marLeft w:val="0"/>
                      <w:marRight w:val="0"/>
                      <w:marTop w:val="0"/>
                      <w:marBottom w:val="0"/>
                      <w:divBdr>
                        <w:top w:val="none" w:sz="0" w:space="0" w:color="auto"/>
                        <w:left w:val="none" w:sz="0" w:space="0" w:color="auto"/>
                        <w:bottom w:val="none" w:sz="0" w:space="0" w:color="auto"/>
                        <w:right w:val="none" w:sz="0" w:space="0" w:color="auto"/>
                      </w:divBdr>
                      <w:divsChild>
                        <w:div w:id="2043355662">
                          <w:marLeft w:val="0"/>
                          <w:marRight w:val="0"/>
                          <w:marTop w:val="0"/>
                          <w:marBottom w:val="0"/>
                          <w:divBdr>
                            <w:top w:val="none" w:sz="0" w:space="0" w:color="auto"/>
                            <w:left w:val="none" w:sz="0" w:space="0" w:color="auto"/>
                            <w:bottom w:val="none" w:sz="0" w:space="0" w:color="auto"/>
                            <w:right w:val="none" w:sz="0" w:space="0" w:color="auto"/>
                          </w:divBdr>
                          <w:divsChild>
                            <w:div w:id="15617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679744">
      <w:bodyDiv w:val="1"/>
      <w:marLeft w:val="0"/>
      <w:marRight w:val="0"/>
      <w:marTop w:val="0"/>
      <w:marBottom w:val="0"/>
      <w:divBdr>
        <w:top w:val="none" w:sz="0" w:space="0" w:color="auto"/>
        <w:left w:val="none" w:sz="0" w:space="0" w:color="auto"/>
        <w:bottom w:val="none" w:sz="0" w:space="0" w:color="auto"/>
        <w:right w:val="none" w:sz="0" w:space="0" w:color="auto"/>
      </w:divBdr>
      <w:divsChild>
        <w:div w:id="1978029880">
          <w:marLeft w:val="0"/>
          <w:marRight w:val="0"/>
          <w:marTop w:val="0"/>
          <w:marBottom w:val="0"/>
          <w:divBdr>
            <w:top w:val="none" w:sz="0" w:space="0" w:color="auto"/>
            <w:left w:val="none" w:sz="0" w:space="0" w:color="auto"/>
            <w:bottom w:val="none" w:sz="0" w:space="0" w:color="auto"/>
            <w:right w:val="none" w:sz="0" w:space="0" w:color="auto"/>
          </w:divBdr>
          <w:divsChild>
            <w:div w:id="207376890">
              <w:marLeft w:val="0"/>
              <w:marRight w:val="0"/>
              <w:marTop w:val="0"/>
              <w:marBottom w:val="0"/>
              <w:divBdr>
                <w:top w:val="none" w:sz="0" w:space="0" w:color="auto"/>
                <w:left w:val="none" w:sz="0" w:space="0" w:color="auto"/>
                <w:bottom w:val="none" w:sz="0" w:space="0" w:color="auto"/>
                <w:right w:val="none" w:sz="0" w:space="0" w:color="auto"/>
              </w:divBdr>
              <w:divsChild>
                <w:div w:id="1028915287">
                  <w:marLeft w:val="0"/>
                  <w:marRight w:val="0"/>
                  <w:marTop w:val="0"/>
                  <w:marBottom w:val="0"/>
                  <w:divBdr>
                    <w:top w:val="none" w:sz="0" w:space="0" w:color="auto"/>
                    <w:left w:val="none" w:sz="0" w:space="0" w:color="auto"/>
                    <w:bottom w:val="none" w:sz="0" w:space="0" w:color="auto"/>
                    <w:right w:val="none" w:sz="0" w:space="0" w:color="auto"/>
                  </w:divBdr>
                  <w:divsChild>
                    <w:div w:id="2088526213">
                      <w:marLeft w:val="0"/>
                      <w:marRight w:val="0"/>
                      <w:marTop w:val="0"/>
                      <w:marBottom w:val="0"/>
                      <w:divBdr>
                        <w:top w:val="none" w:sz="0" w:space="0" w:color="auto"/>
                        <w:left w:val="none" w:sz="0" w:space="0" w:color="auto"/>
                        <w:bottom w:val="none" w:sz="0" w:space="0" w:color="auto"/>
                        <w:right w:val="none" w:sz="0" w:space="0" w:color="auto"/>
                      </w:divBdr>
                      <w:divsChild>
                        <w:div w:id="681249512">
                          <w:marLeft w:val="0"/>
                          <w:marRight w:val="0"/>
                          <w:marTop w:val="0"/>
                          <w:marBottom w:val="0"/>
                          <w:divBdr>
                            <w:top w:val="none" w:sz="0" w:space="0" w:color="auto"/>
                            <w:left w:val="none" w:sz="0" w:space="0" w:color="auto"/>
                            <w:bottom w:val="none" w:sz="0" w:space="0" w:color="auto"/>
                            <w:right w:val="none" w:sz="0" w:space="0" w:color="auto"/>
                          </w:divBdr>
                          <w:divsChild>
                            <w:div w:id="17452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781844">
      <w:bodyDiv w:val="1"/>
      <w:marLeft w:val="0"/>
      <w:marRight w:val="0"/>
      <w:marTop w:val="0"/>
      <w:marBottom w:val="0"/>
      <w:divBdr>
        <w:top w:val="none" w:sz="0" w:space="0" w:color="auto"/>
        <w:left w:val="none" w:sz="0" w:space="0" w:color="auto"/>
        <w:bottom w:val="none" w:sz="0" w:space="0" w:color="auto"/>
        <w:right w:val="none" w:sz="0" w:space="0" w:color="auto"/>
      </w:divBdr>
      <w:divsChild>
        <w:div w:id="1239292687">
          <w:marLeft w:val="0"/>
          <w:marRight w:val="0"/>
          <w:marTop w:val="0"/>
          <w:marBottom w:val="0"/>
          <w:divBdr>
            <w:top w:val="none" w:sz="0" w:space="0" w:color="auto"/>
            <w:left w:val="none" w:sz="0" w:space="0" w:color="auto"/>
            <w:bottom w:val="none" w:sz="0" w:space="0" w:color="auto"/>
            <w:right w:val="none" w:sz="0" w:space="0" w:color="auto"/>
          </w:divBdr>
          <w:divsChild>
            <w:div w:id="1877232404">
              <w:marLeft w:val="0"/>
              <w:marRight w:val="0"/>
              <w:marTop w:val="0"/>
              <w:marBottom w:val="0"/>
              <w:divBdr>
                <w:top w:val="none" w:sz="0" w:space="0" w:color="auto"/>
                <w:left w:val="none" w:sz="0" w:space="0" w:color="auto"/>
                <w:bottom w:val="none" w:sz="0" w:space="0" w:color="auto"/>
                <w:right w:val="none" w:sz="0" w:space="0" w:color="auto"/>
              </w:divBdr>
              <w:divsChild>
                <w:div w:id="110899947">
                  <w:marLeft w:val="0"/>
                  <w:marRight w:val="0"/>
                  <w:marTop w:val="0"/>
                  <w:marBottom w:val="0"/>
                  <w:divBdr>
                    <w:top w:val="none" w:sz="0" w:space="0" w:color="auto"/>
                    <w:left w:val="none" w:sz="0" w:space="0" w:color="auto"/>
                    <w:bottom w:val="none" w:sz="0" w:space="0" w:color="auto"/>
                    <w:right w:val="none" w:sz="0" w:space="0" w:color="auto"/>
                  </w:divBdr>
                  <w:divsChild>
                    <w:div w:id="1017997379">
                      <w:marLeft w:val="0"/>
                      <w:marRight w:val="0"/>
                      <w:marTop w:val="0"/>
                      <w:marBottom w:val="0"/>
                      <w:divBdr>
                        <w:top w:val="none" w:sz="0" w:space="0" w:color="auto"/>
                        <w:left w:val="none" w:sz="0" w:space="0" w:color="auto"/>
                        <w:bottom w:val="none" w:sz="0" w:space="0" w:color="auto"/>
                        <w:right w:val="none" w:sz="0" w:space="0" w:color="auto"/>
                      </w:divBdr>
                      <w:divsChild>
                        <w:div w:id="315185930">
                          <w:marLeft w:val="0"/>
                          <w:marRight w:val="0"/>
                          <w:marTop w:val="0"/>
                          <w:marBottom w:val="0"/>
                          <w:divBdr>
                            <w:top w:val="none" w:sz="0" w:space="0" w:color="auto"/>
                            <w:left w:val="none" w:sz="0" w:space="0" w:color="auto"/>
                            <w:bottom w:val="none" w:sz="0" w:space="0" w:color="auto"/>
                            <w:right w:val="none" w:sz="0" w:space="0" w:color="auto"/>
                          </w:divBdr>
                          <w:divsChild>
                            <w:div w:id="12103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71912">
      <w:bodyDiv w:val="1"/>
      <w:marLeft w:val="0"/>
      <w:marRight w:val="0"/>
      <w:marTop w:val="0"/>
      <w:marBottom w:val="0"/>
      <w:divBdr>
        <w:top w:val="none" w:sz="0" w:space="0" w:color="auto"/>
        <w:left w:val="none" w:sz="0" w:space="0" w:color="auto"/>
        <w:bottom w:val="none" w:sz="0" w:space="0" w:color="auto"/>
        <w:right w:val="none" w:sz="0" w:space="0" w:color="auto"/>
      </w:divBdr>
      <w:divsChild>
        <w:div w:id="326173887">
          <w:marLeft w:val="0"/>
          <w:marRight w:val="0"/>
          <w:marTop w:val="0"/>
          <w:marBottom w:val="0"/>
          <w:divBdr>
            <w:top w:val="none" w:sz="0" w:space="0" w:color="auto"/>
            <w:left w:val="none" w:sz="0" w:space="0" w:color="auto"/>
            <w:bottom w:val="none" w:sz="0" w:space="0" w:color="auto"/>
            <w:right w:val="none" w:sz="0" w:space="0" w:color="auto"/>
          </w:divBdr>
          <w:divsChild>
            <w:div w:id="1740860971">
              <w:marLeft w:val="0"/>
              <w:marRight w:val="0"/>
              <w:marTop w:val="0"/>
              <w:marBottom w:val="0"/>
              <w:divBdr>
                <w:top w:val="none" w:sz="0" w:space="0" w:color="auto"/>
                <w:left w:val="none" w:sz="0" w:space="0" w:color="auto"/>
                <w:bottom w:val="none" w:sz="0" w:space="0" w:color="auto"/>
                <w:right w:val="none" w:sz="0" w:space="0" w:color="auto"/>
              </w:divBdr>
              <w:divsChild>
                <w:div w:id="1632320252">
                  <w:marLeft w:val="0"/>
                  <w:marRight w:val="0"/>
                  <w:marTop w:val="0"/>
                  <w:marBottom w:val="0"/>
                  <w:divBdr>
                    <w:top w:val="none" w:sz="0" w:space="0" w:color="auto"/>
                    <w:left w:val="none" w:sz="0" w:space="0" w:color="auto"/>
                    <w:bottom w:val="none" w:sz="0" w:space="0" w:color="auto"/>
                    <w:right w:val="none" w:sz="0" w:space="0" w:color="auto"/>
                  </w:divBdr>
                  <w:divsChild>
                    <w:div w:id="485169927">
                      <w:marLeft w:val="0"/>
                      <w:marRight w:val="0"/>
                      <w:marTop w:val="0"/>
                      <w:marBottom w:val="0"/>
                      <w:divBdr>
                        <w:top w:val="none" w:sz="0" w:space="0" w:color="auto"/>
                        <w:left w:val="none" w:sz="0" w:space="0" w:color="auto"/>
                        <w:bottom w:val="none" w:sz="0" w:space="0" w:color="auto"/>
                        <w:right w:val="none" w:sz="0" w:space="0" w:color="auto"/>
                      </w:divBdr>
                      <w:divsChild>
                        <w:div w:id="802431816">
                          <w:marLeft w:val="0"/>
                          <w:marRight w:val="0"/>
                          <w:marTop w:val="0"/>
                          <w:marBottom w:val="0"/>
                          <w:divBdr>
                            <w:top w:val="none" w:sz="0" w:space="0" w:color="auto"/>
                            <w:left w:val="none" w:sz="0" w:space="0" w:color="auto"/>
                            <w:bottom w:val="none" w:sz="0" w:space="0" w:color="auto"/>
                            <w:right w:val="none" w:sz="0" w:space="0" w:color="auto"/>
                          </w:divBdr>
                          <w:divsChild>
                            <w:div w:id="20533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68914">
      <w:bodyDiv w:val="1"/>
      <w:marLeft w:val="0"/>
      <w:marRight w:val="0"/>
      <w:marTop w:val="0"/>
      <w:marBottom w:val="0"/>
      <w:divBdr>
        <w:top w:val="none" w:sz="0" w:space="0" w:color="auto"/>
        <w:left w:val="none" w:sz="0" w:space="0" w:color="auto"/>
        <w:bottom w:val="none" w:sz="0" w:space="0" w:color="auto"/>
        <w:right w:val="none" w:sz="0" w:space="0" w:color="auto"/>
      </w:divBdr>
      <w:divsChild>
        <w:div w:id="1711683152">
          <w:marLeft w:val="0"/>
          <w:marRight w:val="0"/>
          <w:marTop w:val="0"/>
          <w:marBottom w:val="0"/>
          <w:divBdr>
            <w:top w:val="none" w:sz="0" w:space="0" w:color="auto"/>
            <w:left w:val="none" w:sz="0" w:space="0" w:color="auto"/>
            <w:bottom w:val="none" w:sz="0" w:space="0" w:color="auto"/>
            <w:right w:val="none" w:sz="0" w:space="0" w:color="auto"/>
          </w:divBdr>
          <w:divsChild>
            <w:div w:id="288900804">
              <w:marLeft w:val="0"/>
              <w:marRight w:val="0"/>
              <w:marTop w:val="0"/>
              <w:marBottom w:val="0"/>
              <w:divBdr>
                <w:top w:val="none" w:sz="0" w:space="0" w:color="auto"/>
                <w:left w:val="none" w:sz="0" w:space="0" w:color="auto"/>
                <w:bottom w:val="none" w:sz="0" w:space="0" w:color="auto"/>
                <w:right w:val="none" w:sz="0" w:space="0" w:color="auto"/>
              </w:divBdr>
              <w:divsChild>
                <w:div w:id="328871916">
                  <w:marLeft w:val="0"/>
                  <w:marRight w:val="0"/>
                  <w:marTop w:val="0"/>
                  <w:marBottom w:val="0"/>
                  <w:divBdr>
                    <w:top w:val="none" w:sz="0" w:space="0" w:color="auto"/>
                    <w:left w:val="none" w:sz="0" w:space="0" w:color="auto"/>
                    <w:bottom w:val="none" w:sz="0" w:space="0" w:color="auto"/>
                    <w:right w:val="none" w:sz="0" w:space="0" w:color="auto"/>
                  </w:divBdr>
                  <w:divsChild>
                    <w:div w:id="1680309451">
                      <w:marLeft w:val="0"/>
                      <w:marRight w:val="0"/>
                      <w:marTop w:val="0"/>
                      <w:marBottom w:val="0"/>
                      <w:divBdr>
                        <w:top w:val="none" w:sz="0" w:space="0" w:color="auto"/>
                        <w:left w:val="none" w:sz="0" w:space="0" w:color="auto"/>
                        <w:bottom w:val="none" w:sz="0" w:space="0" w:color="auto"/>
                        <w:right w:val="none" w:sz="0" w:space="0" w:color="auto"/>
                      </w:divBdr>
                      <w:divsChild>
                        <w:div w:id="1754279325">
                          <w:marLeft w:val="0"/>
                          <w:marRight w:val="0"/>
                          <w:marTop w:val="0"/>
                          <w:marBottom w:val="0"/>
                          <w:divBdr>
                            <w:top w:val="none" w:sz="0" w:space="0" w:color="auto"/>
                            <w:left w:val="none" w:sz="0" w:space="0" w:color="auto"/>
                            <w:bottom w:val="none" w:sz="0" w:space="0" w:color="auto"/>
                            <w:right w:val="none" w:sz="0" w:space="0" w:color="auto"/>
                          </w:divBdr>
                          <w:divsChild>
                            <w:div w:id="11170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62098">
      <w:bodyDiv w:val="1"/>
      <w:marLeft w:val="0"/>
      <w:marRight w:val="0"/>
      <w:marTop w:val="0"/>
      <w:marBottom w:val="0"/>
      <w:divBdr>
        <w:top w:val="none" w:sz="0" w:space="0" w:color="auto"/>
        <w:left w:val="none" w:sz="0" w:space="0" w:color="auto"/>
        <w:bottom w:val="none" w:sz="0" w:space="0" w:color="auto"/>
        <w:right w:val="none" w:sz="0" w:space="0" w:color="auto"/>
      </w:divBdr>
      <w:divsChild>
        <w:div w:id="1756317899">
          <w:marLeft w:val="0"/>
          <w:marRight w:val="0"/>
          <w:marTop w:val="0"/>
          <w:marBottom w:val="0"/>
          <w:divBdr>
            <w:top w:val="none" w:sz="0" w:space="0" w:color="auto"/>
            <w:left w:val="none" w:sz="0" w:space="0" w:color="auto"/>
            <w:bottom w:val="none" w:sz="0" w:space="0" w:color="auto"/>
            <w:right w:val="none" w:sz="0" w:space="0" w:color="auto"/>
          </w:divBdr>
          <w:divsChild>
            <w:div w:id="921258502">
              <w:marLeft w:val="0"/>
              <w:marRight w:val="0"/>
              <w:marTop w:val="0"/>
              <w:marBottom w:val="0"/>
              <w:divBdr>
                <w:top w:val="none" w:sz="0" w:space="0" w:color="auto"/>
                <w:left w:val="none" w:sz="0" w:space="0" w:color="auto"/>
                <w:bottom w:val="none" w:sz="0" w:space="0" w:color="auto"/>
                <w:right w:val="none" w:sz="0" w:space="0" w:color="auto"/>
              </w:divBdr>
              <w:divsChild>
                <w:div w:id="1545824718">
                  <w:marLeft w:val="0"/>
                  <w:marRight w:val="0"/>
                  <w:marTop w:val="0"/>
                  <w:marBottom w:val="0"/>
                  <w:divBdr>
                    <w:top w:val="none" w:sz="0" w:space="0" w:color="auto"/>
                    <w:left w:val="none" w:sz="0" w:space="0" w:color="auto"/>
                    <w:bottom w:val="none" w:sz="0" w:space="0" w:color="auto"/>
                    <w:right w:val="none" w:sz="0" w:space="0" w:color="auto"/>
                  </w:divBdr>
                  <w:divsChild>
                    <w:div w:id="289631305">
                      <w:marLeft w:val="0"/>
                      <w:marRight w:val="0"/>
                      <w:marTop w:val="0"/>
                      <w:marBottom w:val="0"/>
                      <w:divBdr>
                        <w:top w:val="none" w:sz="0" w:space="0" w:color="auto"/>
                        <w:left w:val="none" w:sz="0" w:space="0" w:color="auto"/>
                        <w:bottom w:val="none" w:sz="0" w:space="0" w:color="auto"/>
                        <w:right w:val="none" w:sz="0" w:space="0" w:color="auto"/>
                      </w:divBdr>
                      <w:divsChild>
                        <w:div w:id="477234050">
                          <w:marLeft w:val="0"/>
                          <w:marRight w:val="0"/>
                          <w:marTop w:val="0"/>
                          <w:marBottom w:val="0"/>
                          <w:divBdr>
                            <w:top w:val="none" w:sz="0" w:space="0" w:color="auto"/>
                            <w:left w:val="none" w:sz="0" w:space="0" w:color="auto"/>
                            <w:bottom w:val="none" w:sz="0" w:space="0" w:color="auto"/>
                            <w:right w:val="none" w:sz="0" w:space="0" w:color="auto"/>
                          </w:divBdr>
                          <w:divsChild>
                            <w:div w:id="20720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724868">
      <w:bodyDiv w:val="1"/>
      <w:marLeft w:val="0"/>
      <w:marRight w:val="0"/>
      <w:marTop w:val="0"/>
      <w:marBottom w:val="0"/>
      <w:divBdr>
        <w:top w:val="none" w:sz="0" w:space="0" w:color="auto"/>
        <w:left w:val="none" w:sz="0" w:space="0" w:color="auto"/>
        <w:bottom w:val="none" w:sz="0" w:space="0" w:color="auto"/>
        <w:right w:val="none" w:sz="0" w:space="0" w:color="auto"/>
      </w:divBdr>
      <w:divsChild>
        <w:div w:id="1706521693">
          <w:marLeft w:val="0"/>
          <w:marRight w:val="0"/>
          <w:marTop w:val="0"/>
          <w:marBottom w:val="0"/>
          <w:divBdr>
            <w:top w:val="none" w:sz="0" w:space="0" w:color="auto"/>
            <w:left w:val="none" w:sz="0" w:space="0" w:color="auto"/>
            <w:bottom w:val="none" w:sz="0" w:space="0" w:color="auto"/>
            <w:right w:val="none" w:sz="0" w:space="0" w:color="auto"/>
          </w:divBdr>
          <w:divsChild>
            <w:div w:id="30964003">
              <w:marLeft w:val="0"/>
              <w:marRight w:val="0"/>
              <w:marTop w:val="0"/>
              <w:marBottom w:val="0"/>
              <w:divBdr>
                <w:top w:val="none" w:sz="0" w:space="0" w:color="auto"/>
                <w:left w:val="none" w:sz="0" w:space="0" w:color="auto"/>
                <w:bottom w:val="none" w:sz="0" w:space="0" w:color="auto"/>
                <w:right w:val="none" w:sz="0" w:space="0" w:color="auto"/>
              </w:divBdr>
              <w:divsChild>
                <w:div w:id="448668631">
                  <w:marLeft w:val="0"/>
                  <w:marRight w:val="0"/>
                  <w:marTop w:val="0"/>
                  <w:marBottom w:val="0"/>
                  <w:divBdr>
                    <w:top w:val="none" w:sz="0" w:space="0" w:color="auto"/>
                    <w:left w:val="none" w:sz="0" w:space="0" w:color="auto"/>
                    <w:bottom w:val="none" w:sz="0" w:space="0" w:color="auto"/>
                    <w:right w:val="none" w:sz="0" w:space="0" w:color="auto"/>
                  </w:divBdr>
                  <w:divsChild>
                    <w:div w:id="1139877281">
                      <w:marLeft w:val="0"/>
                      <w:marRight w:val="0"/>
                      <w:marTop w:val="0"/>
                      <w:marBottom w:val="0"/>
                      <w:divBdr>
                        <w:top w:val="none" w:sz="0" w:space="0" w:color="auto"/>
                        <w:left w:val="none" w:sz="0" w:space="0" w:color="auto"/>
                        <w:bottom w:val="none" w:sz="0" w:space="0" w:color="auto"/>
                        <w:right w:val="none" w:sz="0" w:space="0" w:color="auto"/>
                      </w:divBdr>
                      <w:divsChild>
                        <w:div w:id="1821732116">
                          <w:marLeft w:val="0"/>
                          <w:marRight w:val="0"/>
                          <w:marTop w:val="0"/>
                          <w:marBottom w:val="0"/>
                          <w:divBdr>
                            <w:top w:val="none" w:sz="0" w:space="0" w:color="auto"/>
                            <w:left w:val="none" w:sz="0" w:space="0" w:color="auto"/>
                            <w:bottom w:val="none" w:sz="0" w:space="0" w:color="auto"/>
                            <w:right w:val="none" w:sz="0" w:space="0" w:color="auto"/>
                          </w:divBdr>
                          <w:divsChild>
                            <w:div w:id="11777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61557430">
      <w:bodyDiv w:val="1"/>
      <w:marLeft w:val="0"/>
      <w:marRight w:val="0"/>
      <w:marTop w:val="0"/>
      <w:marBottom w:val="0"/>
      <w:divBdr>
        <w:top w:val="none" w:sz="0" w:space="0" w:color="auto"/>
        <w:left w:val="none" w:sz="0" w:space="0" w:color="auto"/>
        <w:bottom w:val="none" w:sz="0" w:space="0" w:color="auto"/>
        <w:right w:val="none" w:sz="0" w:space="0" w:color="auto"/>
      </w:divBdr>
      <w:divsChild>
        <w:div w:id="723482951">
          <w:marLeft w:val="0"/>
          <w:marRight w:val="0"/>
          <w:marTop w:val="0"/>
          <w:marBottom w:val="0"/>
          <w:divBdr>
            <w:top w:val="none" w:sz="0" w:space="0" w:color="auto"/>
            <w:left w:val="none" w:sz="0" w:space="0" w:color="auto"/>
            <w:bottom w:val="none" w:sz="0" w:space="0" w:color="auto"/>
            <w:right w:val="none" w:sz="0" w:space="0" w:color="auto"/>
          </w:divBdr>
          <w:divsChild>
            <w:div w:id="208882748">
              <w:marLeft w:val="0"/>
              <w:marRight w:val="0"/>
              <w:marTop w:val="0"/>
              <w:marBottom w:val="0"/>
              <w:divBdr>
                <w:top w:val="none" w:sz="0" w:space="0" w:color="auto"/>
                <w:left w:val="none" w:sz="0" w:space="0" w:color="auto"/>
                <w:bottom w:val="none" w:sz="0" w:space="0" w:color="auto"/>
                <w:right w:val="none" w:sz="0" w:space="0" w:color="auto"/>
              </w:divBdr>
              <w:divsChild>
                <w:div w:id="86853277">
                  <w:marLeft w:val="0"/>
                  <w:marRight w:val="0"/>
                  <w:marTop w:val="0"/>
                  <w:marBottom w:val="0"/>
                  <w:divBdr>
                    <w:top w:val="none" w:sz="0" w:space="0" w:color="auto"/>
                    <w:left w:val="none" w:sz="0" w:space="0" w:color="auto"/>
                    <w:bottom w:val="none" w:sz="0" w:space="0" w:color="auto"/>
                    <w:right w:val="none" w:sz="0" w:space="0" w:color="auto"/>
                  </w:divBdr>
                  <w:divsChild>
                    <w:div w:id="183204379">
                      <w:marLeft w:val="0"/>
                      <w:marRight w:val="0"/>
                      <w:marTop w:val="0"/>
                      <w:marBottom w:val="0"/>
                      <w:divBdr>
                        <w:top w:val="none" w:sz="0" w:space="0" w:color="auto"/>
                        <w:left w:val="none" w:sz="0" w:space="0" w:color="auto"/>
                        <w:bottom w:val="none" w:sz="0" w:space="0" w:color="auto"/>
                        <w:right w:val="none" w:sz="0" w:space="0" w:color="auto"/>
                      </w:divBdr>
                      <w:divsChild>
                        <w:div w:id="676033918">
                          <w:marLeft w:val="0"/>
                          <w:marRight w:val="0"/>
                          <w:marTop w:val="0"/>
                          <w:marBottom w:val="0"/>
                          <w:divBdr>
                            <w:top w:val="none" w:sz="0" w:space="0" w:color="auto"/>
                            <w:left w:val="none" w:sz="0" w:space="0" w:color="auto"/>
                            <w:bottom w:val="none" w:sz="0" w:space="0" w:color="auto"/>
                            <w:right w:val="none" w:sz="0" w:space="0" w:color="auto"/>
                          </w:divBdr>
                          <w:divsChild>
                            <w:div w:id="18199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9921">
      <w:bodyDiv w:val="1"/>
      <w:marLeft w:val="0"/>
      <w:marRight w:val="0"/>
      <w:marTop w:val="0"/>
      <w:marBottom w:val="0"/>
      <w:divBdr>
        <w:top w:val="none" w:sz="0" w:space="0" w:color="auto"/>
        <w:left w:val="none" w:sz="0" w:space="0" w:color="auto"/>
        <w:bottom w:val="none" w:sz="0" w:space="0" w:color="auto"/>
        <w:right w:val="none" w:sz="0" w:space="0" w:color="auto"/>
      </w:divBdr>
      <w:divsChild>
        <w:div w:id="1206674821">
          <w:marLeft w:val="0"/>
          <w:marRight w:val="0"/>
          <w:marTop w:val="0"/>
          <w:marBottom w:val="0"/>
          <w:divBdr>
            <w:top w:val="none" w:sz="0" w:space="0" w:color="auto"/>
            <w:left w:val="none" w:sz="0" w:space="0" w:color="auto"/>
            <w:bottom w:val="none" w:sz="0" w:space="0" w:color="auto"/>
            <w:right w:val="none" w:sz="0" w:space="0" w:color="auto"/>
          </w:divBdr>
          <w:divsChild>
            <w:div w:id="289895974">
              <w:marLeft w:val="0"/>
              <w:marRight w:val="0"/>
              <w:marTop w:val="0"/>
              <w:marBottom w:val="0"/>
              <w:divBdr>
                <w:top w:val="none" w:sz="0" w:space="0" w:color="auto"/>
                <w:left w:val="none" w:sz="0" w:space="0" w:color="auto"/>
                <w:bottom w:val="none" w:sz="0" w:space="0" w:color="auto"/>
                <w:right w:val="none" w:sz="0" w:space="0" w:color="auto"/>
              </w:divBdr>
              <w:divsChild>
                <w:div w:id="1230847484">
                  <w:marLeft w:val="0"/>
                  <w:marRight w:val="0"/>
                  <w:marTop w:val="0"/>
                  <w:marBottom w:val="0"/>
                  <w:divBdr>
                    <w:top w:val="none" w:sz="0" w:space="0" w:color="auto"/>
                    <w:left w:val="none" w:sz="0" w:space="0" w:color="auto"/>
                    <w:bottom w:val="none" w:sz="0" w:space="0" w:color="auto"/>
                    <w:right w:val="none" w:sz="0" w:space="0" w:color="auto"/>
                  </w:divBdr>
                  <w:divsChild>
                    <w:div w:id="1695231745">
                      <w:marLeft w:val="0"/>
                      <w:marRight w:val="0"/>
                      <w:marTop w:val="0"/>
                      <w:marBottom w:val="0"/>
                      <w:divBdr>
                        <w:top w:val="none" w:sz="0" w:space="0" w:color="auto"/>
                        <w:left w:val="none" w:sz="0" w:space="0" w:color="auto"/>
                        <w:bottom w:val="none" w:sz="0" w:space="0" w:color="auto"/>
                        <w:right w:val="none" w:sz="0" w:space="0" w:color="auto"/>
                      </w:divBdr>
                      <w:divsChild>
                        <w:div w:id="1338077491">
                          <w:marLeft w:val="0"/>
                          <w:marRight w:val="0"/>
                          <w:marTop w:val="0"/>
                          <w:marBottom w:val="0"/>
                          <w:divBdr>
                            <w:top w:val="none" w:sz="0" w:space="0" w:color="auto"/>
                            <w:left w:val="none" w:sz="0" w:space="0" w:color="auto"/>
                            <w:bottom w:val="none" w:sz="0" w:space="0" w:color="auto"/>
                            <w:right w:val="none" w:sz="0" w:space="0" w:color="auto"/>
                          </w:divBdr>
                          <w:divsChild>
                            <w:div w:id="1934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96685">
      <w:bodyDiv w:val="1"/>
      <w:marLeft w:val="0"/>
      <w:marRight w:val="0"/>
      <w:marTop w:val="0"/>
      <w:marBottom w:val="0"/>
      <w:divBdr>
        <w:top w:val="none" w:sz="0" w:space="0" w:color="auto"/>
        <w:left w:val="none" w:sz="0" w:space="0" w:color="auto"/>
        <w:bottom w:val="none" w:sz="0" w:space="0" w:color="auto"/>
        <w:right w:val="none" w:sz="0" w:space="0" w:color="auto"/>
      </w:divBdr>
      <w:divsChild>
        <w:div w:id="371419702">
          <w:marLeft w:val="0"/>
          <w:marRight w:val="0"/>
          <w:marTop w:val="0"/>
          <w:marBottom w:val="0"/>
          <w:divBdr>
            <w:top w:val="none" w:sz="0" w:space="0" w:color="auto"/>
            <w:left w:val="none" w:sz="0" w:space="0" w:color="auto"/>
            <w:bottom w:val="none" w:sz="0" w:space="0" w:color="auto"/>
            <w:right w:val="none" w:sz="0" w:space="0" w:color="auto"/>
          </w:divBdr>
          <w:divsChild>
            <w:div w:id="349767481">
              <w:marLeft w:val="0"/>
              <w:marRight w:val="0"/>
              <w:marTop w:val="0"/>
              <w:marBottom w:val="0"/>
              <w:divBdr>
                <w:top w:val="none" w:sz="0" w:space="0" w:color="auto"/>
                <w:left w:val="none" w:sz="0" w:space="0" w:color="auto"/>
                <w:bottom w:val="none" w:sz="0" w:space="0" w:color="auto"/>
                <w:right w:val="none" w:sz="0" w:space="0" w:color="auto"/>
              </w:divBdr>
              <w:divsChild>
                <w:div w:id="861943632">
                  <w:marLeft w:val="0"/>
                  <w:marRight w:val="0"/>
                  <w:marTop w:val="0"/>
                  <w:marBottom w:val="0"/>
                  <w:divBdr>
                    <w:top w:val="none" w:sz="0" w:space="0" w:color="auto"/>
                    <w:left w:val="none" w:sz="0" w:space="0" w:color="auto"/>
                    <w:bottom w:val="none" w:sz="0" w:space="0" w:color="auto"/>
                    <w:right w:val="none" w:sz="0" w:space="0" w:color="auto"/>
                  </w:divBdr>
                  <w:divsChild>
                    <w:div w:id="1441294415">
                      <w:marLeft w:val="0"/>
                      <w:marRight w:val="0"/>
                      <w:marTop w:val="0"/>
                      <w:marBottom w:val="0"/>
                      <w:divBdr>
                        <w:top w:val="none" w:sz="0" w:space="0" w:color="auto"/>
                        <w:left w:val="none" w:sz="0" w:space="0" w:color="auto"/>
                        <w:bottom w:val="none" w:sz="0" w:space="0" w:color="auto"/>
                        <w:right w:val="none" w:sz="0" w:space="0" w:color="auto"/>
                      </w:divBdr>
                      <w:divsChild>
                        <w:div w:id="1859612118">
                          <w:marLeft w:val="0"/>
                          <w:marRight w:val="0"/>
                          <w:marTop w:val="0"/>
                          <w:marBottom w:val="0"/>
                          <w:divBdr>
                            <w:top w:val="none" w:sz="0" w:space="0" w:color="auto"/>
                            <w:left w:val="none" w:sz="0" w:space="0" w:color="auto"/>
                            <w:bottom w:val="none" w:sz="0" w:space="0" w:color="auto"/>
                            <w:right w:val="none" w:sz="0" w:space="0" w:color="auto"/>
                          </w:divBdr>
                          <w:divsChild>
                            <w:div w:id="930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46203563">
      <w:bodyDiv w:val="1"/>
      <w:marLeft w:val="0"/>
      <w:marRight w:val="0"/>
      <w:marTop w:val="0"/>
      <w:marBottom w:val="0"/>
      <w:divBdr>
        <w:top w:val="none" w:sz="0" w:space="0" w:color="auto"/>
        <w:left w:val="none" w:sz="0" w:space="0" w:color="auto"/>
        <w:bottom w:val="none" w:sz="0" w:space="0" w:color="auto"/>
        <w:right w:val="none" w:sz="0" w:space="0" w:color="auto"/>
      </w:divBdr>
      <w:divsChild>
        <w:div w:id="438260177">
          <w:marLeft w:val="0"/>
          <w:marRight w:val="0"/>
          <w:marTop w:val="0"/>
          <w:marBottom w:val="0"/>
          <w:divBdr>
            <w:top w:val="none" w:sz="0" w:space="0" w:color="auto"/>
            <w:left w:val="none" w:sz="0" w:space="0" w:color="auto"/>
            <w:bottom w:val="none" w:sz="0" w:space="0" w:color="auto"/>
            <w:right w:val="none" w:sz="0" w:space="0" w:color="auto"/>
          </w:divBdr>
          <w:divsChild>
            <w:div w:id="1658458778">
              <w:marLeft w:val="0"/>
              <w:marRight w:val="0"/>
              <w:marTop w:val="0"/>
              <w:marBottom w:val="0"/>
              <w:divBdr>
                <w:top w:val="none" w:sz="0" w:space="0" w:color="auto"/>
                <w:left w:val="none" w:sz="0" w:space="0" w:color="auto"/>
                <w:bottom w:val="none" w:sz="0" w:space="0" w:color="auto"/>
                <w:right w:val="none" w:sz="0" w:space="0" w:color="auto"/>
              </w:divBdr>
              <w:divsChild>
                <w:div w:id="1961646402">
                  <w:marLeft w:val="0"/>
                  <w:marRight w:val="0"/>
                  <w:marTop w:val="0"/>
                  <w:marBottom w:val="0"/>
                  <w:divBdr>
                    <w:top w:val="none" w:sz="0" w:space="0" w:color="auto"/>
                    <w:left w:val="none" w:sz="0" w:space="0" w:color="auto"/>
                    <w:bottom w:val="none" w:sz="0" w:space="0" w:color="auto"/>
                    <w:right w:val="none" w:sz="0" w:space="0" w:color="auto"/>
                  </w:divBdr>
                  <w:divsChild>
                    <w:div w:id="1451122220">
                      <w:marLeft w:val="0"/>
                      <w:marRight w:val="0"/>
                      <w:marTop w:val="0"/>
                      <w:marBottom w:val="0"/>
                      <w:divBdr>
                        <w:top w:val="none" w:sz="0" w:space="0" w:color="auto"/>
                        <w:left w:val="none" w:sz="0" w:space="0" w:color="auto"/>
                        <w:bottom w:val="none" w:sz="0" w:space="0" w:color="auto"/>
                        <w:right w:val="none" w:sz="0" w:space="0" w:color="auto"/>
                      </w:divBdr>
                      <w:divsChild>
                        <w:div w:id="1469083161">
                          <w:marLeft w:val="0"/>
                          <w:marRight w:val="0"/>
                          <w:marTop w:val="0"/>
                          <w:marBottom w:val="0"/>
                          <w:divBdr>
                            <w:top w:val="none" w:sz="0" w:space="0" w:color="auto"/>
                            <w:left w:val="none" w:sz="0" w:space="0" w:color="auto"/>
                            <w:bottom w:val="none" w:sz="0" w:space="0" w:color="auto"/>
                            <w:right w:val="none" w:sz="0" w:space="0" w:color="auto"/>
                          </w:divBdr>
                          <w:divsChild>
                            <w:div w:id="17215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52928">
      <w:bodyDiv w:val="1"/>
      <w:marLeft w:val="0"/>
      <w:marRight w:val="0"/>
      <w:marTop w:val="0"/>
      <w:marBottom w:val="0"/>
      <w:divBdr>
        <w:top w:val="none" w:sz="0" w:space="0" w:color="auto"/>
        <w:left w:val="none" w:sz="0" w:space="0" w:color="auto"/>
        <w:bottom w:val="none" w:sz="0" w:space="0" w:color="auto"/>
        <w:right w:val="none" w:sz="0" w:space="0" w:color="auto"/>
      </w:divBdr>
    </w:div>
    <w:div w:id="1783187578">
      <w:bodyDiv w:val="1"/>
      <w:marLeft w:val="0"/>
      <w:marRight w:val="0"/>
      <w:marTop w:val="0"/>
      <w:marBottom w:val="0"/>
      <w:divBdr>
        <w:top w:val="none" w:sz="0" w:space="0" w:color="auto"/>
        <w:left w:val="none" w:sz="0" w:space="0" w:color="auto"/>
        <w:bottom w:val="none" w:sz="0" w:space="0" w:color="auto"/>
        <w:right w:val="none" w:sz="0" w:space="0" w:color="auto"/>
      </w:divBdr>
      <w:divsChild>
        <w:div w:id="306477167">
          <w:marLeft w:val="0"/>
          <w:marRight w:val="0"/>
          <w:marTop w:val="0"/>
          <w:marBottom w:val="0"/>
          <w:divBdr>
            <w:top w:val="none" w:sz="0" w:space="0" w:color="auto"/>
            <w:left w:val="none" w:sz="0" w:space="0" w:color="auto"/>
            <w:bottom w:val="none" w:sz="0" w:space="0" w:color="auto"/>
            <w:right w:val="none" w:sz="0" w:space="0" w:color="auto"/>
          </w:divBdr>
          <w:divsChild>
            <w:div w:id="291598708">
              <w:marLeft w:val="0"/>
              <w:marRight w:val="0"/>
              <w:marTop w:val="600"/>
              <w:marBottom w:val="600"/>
              <w:divBdr>
                <w:top w:val="none" w:sz="0" w:space="0" w:color="auto"/>
                <w:left w:val="none" w:sz="0" w:space="0" w:color="auto"/>
                <w:bottom w:val="none" w:sz="0" w:space="0" w:color="auto"/>
                <w:right w:val="none" w:sz="0" w:space="0" w:color="auto"/>
              </w:divBdr>
              <w:divsChild>
                <w:div w:id="1516730507">
                  <w:marLeft w:val="0"/>
                  <w:marRight w:val="0"/>
                  <w:marTop w:val="0"/>
                  <w:marBottom w:val="0"/>
                  <w:divBdr>
                    <w:top w:val="none" w:sz="0" w:space="0" w:color="auto"/>
                    <w:left w:val="none" w:sz="0" w:space="0" w:color="auto"/>
                    <w:bottom w:val="none" w:sz="0" w:space="0" w:color="auto"/>
                    <w:right w:val="none" w:sz="0" w:space="0" w:color="auto"/>
                  </w:divBdr>
                  <w:divsChild>
                    <w:div w:id="865173111">
                      <w:marLeft w:val="-225"/>
                      <w:marRight w:val="-225"/>
                      <w:marTop w:val="0"/>
                      <w:marBottom w:val="0"/>
                      <w:divBdr>
                        <w:top w:val="none" w:sz="0" w:space="0" w:color="auto"/>
                        <w:left w:val="none" w:sz="0" w:space="0" w:color="auto"/>
                        <w:bottom w:val="none" w:sz="0" w:space="0" w:color="auto"/>
                        <w:right w:val="none" w:sz="0" w:space="0" w:color="auto"/>
                      </w:divBdr>
                      <w:divsChild>
                        <w:div w:id="10696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878208">
      <w:bodyDiv w:val="1"/>
      <w:marLeft w:val="0"/>
      <w:marRight w:val="0"/>
      <w:marTop w:val="0"/>
      <w:marBottom w:val="0"/>
      <w:divBdr>
        <w:top w:val="none" w:sz="0" w:space="0" w:color="auto"/>
        <w:left w:val="none" w:sz="0" w:space="0" w:color="auto"/>
        <w:bottom w:val="none" w:sz="0" w:space="0" w:color="auto"/>
        <w:right w:val="none" w:sz="0" w:space="0" w:color="auto"/>
      </w:divBdr>
      <w:divsChild>
        <w:div w:id="35008274">
          <w:marLeft w:val="0"/>
          <w:marRight w:val="0"/>
          <w:marTop w:val="0"/>
          <w:marBottom w:val="0"/>
          <w:divBdr>
            <w:top w:val="none" w:sz="0" w:space="0" w:color="auto"/>
            <w:left w:val="none" w:sz="0" w:space="0" w:color="auto"/>
            <w:bottom w:val="none" w:sz="0" w:space="0" w:color="auto"/>
            <w:right w:val="none" w:sz="0" w:space="0" w:color="auto"/>
          </w:divBdr>
          <w:divsChild>
            <w:div w:id="1679650864">
              <w:marLeft w:val="0"/>
              <w:marRight w:val="0"/>
              <w:marTop w:val="0"/>
              <w:marBottom w:val="0"/>
              <w:divBdr>
                <w:top w:val="none" w:sz="0" w:space="0" w:color="auto"/>
                <w:left w:val="none" w:sz="0" w:space="0" w:color="auto"/>
                <w:bottom w:val="none" w:sz="0" w:space="0" w:color="auto"/>
                <w:right w:val="none" w:sz="0" w:space="0" w:color="auto"/>
              </w:divBdr>
              <w:divsChild>
                <w:div w:id="840388466">
                  <w:marLeft w:val="0"/>
                  <w:marRight w:val="0"/>
                  <w:marTop w:val="0"/>
                  <w:marBottom w:val="0"/>
                  <w:divBdr>
                    <w:top w:val="none" w:sz="0" w:space="0" w:color="auto"/>
                    <w:left w:val="none" w:sz="0" w:space="0" w:color="auto"/>
                    <w:bottom w:val="none" w:sz="0" w:space="0" w:color="auto"/>
                    <w:right w:val="none" w:sz="0" w:space="0" w:color="auto"/>
                  </w:divBdr>
                  <w:divsChild>
                    <w:div w:id="1470782792">
                      <w:marLeft w:val="0"/>
                      <w:marRight w:val="0"/>
                      <w:marTop w:val="0"/>
                      <w:marBottom w:val="0"/>
                      <w:divBdr>
                        <w:top w:val="none" w:sz="0" w:space="0" w:color="auto"/>
                        <w:left w:val="none" w:sz="0" w:space="0" w:color="auto"/>
                        <w:bottom w:val="none" w:sz="0" w:space="0" w:color="auto"/>
                        <w:right w:val="none" w:sz="0" w:space="0" w:color="auto"/>
                      </w:divBdr>
                      <w:divsChild>
                        <w:div w:id="474878539">
                          <w:marLeft w:val="0"/>
                          <w:marRight w:val="0"/>
                          <w:marTop w:val="0"/>
                          <w:marBottom w:val="0"/>
                          <w:divBdr>
                            <w:top w:val="none" w:sz="0" w:space="0" w:color="auto"/>
                            <w:left w:val="none" w:sz="0" w:space="0" w:color="auto"/>
                            <w:bottom w:val="none" w:sz="0" w:space="0" w:color="auto"/>
                            <w:right w:val="none" w:sz="0" w:space="0" w:color="auto"/>
                          </w:divBdr>
                          <w:divsChild>
                            <w:div w:id="12996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87011">
      <w:bodyDiv w:val="1"/>
      <w:marLeft w:val="0"/>
      <w:marRight w:val="0"/>
      <w:marTop w:val="0"/>
      <w:marBottom w:val="0"/>
      <w:divBdr>
        <w:top w:val="none" w:sz="0" w:space="0" w:color="auto"/>
        <w:left w:val="none" w:sz="0" w:space="0" w:color="auto"/>
        <w:bottom w:val="none" w:sz="0" w:space="0" w:color="auto"/>
        <w:right w:val="none" w:sz="0" w:space="0" w:color="auto"/>
      </w:divBdr>
      <w:divsChild>
        <w:div w:id="1331644521">
          <w:marLeft w:val="0"/>
          <w:marRight w:val="0"/>
          <w:marTop w:val="0"/>
          <w:marBottom w:val="0"/>
          <w:divBdr>
            <w:top w:val="none" w:sz="0" w:space="0" w:color="auto"/>
            <w:left w:val="none" w:sz="0" w:space="0" w:color="auto"/>
            <w:bottom w:val="none" w:sz="0" w:space="0" w:color="auto"/>
            <w:right w:val="none" w:sz="0" w:space="0" w:color="auto"/>
          </w:divBdr>
          <w:divsChild>
            <w:div w:id="868225271">
              <w:marLeft w:val="0"/>
              <w:marRight w:val="0"/>
              <w:marTop w:val="0"/>
              <w:marBottom w:val="0"/>
              <w:divBdr>
                <w:top w:val="none" w:sz="0" w:space="0" w:color="auto"/>
                <w:left w:val="none" w:sz="0" w:space="0" w:color="auto"/>
                <w:bottom w:val="none" w:sz="0" w:space="0" w:color="auto"/>
                <w:right w:val="none" w:sz="0" w:space="0" w:color="auto"/>
              </w:divBdr>
              <w:divsChild>
                <w:div w:id="478495390">
                  <w:marLeft w:val="0"/>
                  <w:marRight w:val="0"/>
                  <w:marTop w:val="0"/>
                  <w:marBottom w:val="0"/>
                  <w:divBdr>
                    <w:top w:val="none" w:sz="0" w:space="0" w:color="auto"/>
                    <w:left w:val="none" w:sz="0" w:space="0" w:color="auto"/>
                    <w:bottom w:val="none" w:sz="0" w:space="0" w:color="auto"/>
                    <w:right w:val="none" w:sz="0" w:space="0" w:color="auto"/>
                  </w:divBdr>
                  <w:divsChild>
                    <w:div w:id="523713704">
                      <w:marLeft w:val="0"/>
                      <w:marRight w:val="0"/>
                      <w:marTop w:val="0"/>
                      <w:marBottom w:val="0"/>
                      <w:divBdr>
                        <w:top w:val="none" w:sz="0" w:space="0" w:color="auto"/>
                        <w:left w:val="none" w:sz="0" w:space="0" w:color="auto"/>
                        <w:bottom w:val="none" w:sz="0" w:space="0" w:color="auto"/>
                        <w:right w:val="none" w:sz="0" w:space="0" w:color="auto"/>
                      </w:divBdr>
                      <w:divsChild>
                        <w:div w:id="1281376558">
                          <w:marLeft w:val="0"/>
                          <w:marRight w:val="0"/>
                          <w:marTop w:val="0"/>
                          <w:marBottom w:val="0"/>
                          <w:divBdr>
                            <w:top w:val="none" w:sz="0" w:space="0" w:color="auto"/>
                            <w:left w:val="none" w:sz="0" w:space="0" w:color="auto"/>
                            <w:bottom w:val="none" w:sz="0" w:space="0" w:color="auto"/>
                            <w:right w:val="none" w:sz="0" w:space="0" w:color="auto"/>
                          </w:divBdr>
                          <w:divsChild>
                            <w:div w:id="15554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AD03-0B1F-4A19-91AB-F096C80A8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B63203-66F4-4A61-A6B6-4C87C64E1020}">
  <ds:schemaRefs>
    <ds:schemaRef ds:uri="http://schemas.microsoft.com/sharepoint/v3/contenttype/forms"/>
  </ds:schemaRefs>
</ds:datastoreItem>
</file>

<file path=customXml/itemProps3.xml><?xml version="1.0" encoding="utf-8"?>
<ds:datastoreItem xmlns:ds="http://schemas.openxmlformats.org/officeDocument/2006/customXml" ds:itemID="{C57463B5-661E-4C33-ACA9-66F55B9AE1FA}">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3018379-F5BF-494F-8703-E956A1E8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5901</Words>
  <Characters>33639</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dcterms:created xsi:type="dcterms:W3CDTF">2018-03-14T12:18:00Z</dcterms:created>
  <dcterms:modified xsi:type="dcterms:W3CDTF">2018-03-14T12:18:00Z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9114/16</vt:lpwstr>
  </property>
  <property fmtid="{D5CDD505-2E9C-101B-9397-08002B2CF9AE}" pid="4" name="CASEID">
    <vt:lpwstr>1182612</vt:lpwstr>
  </property>
  <property fmtid="{D5CDD505-2E9C-101B-9397-08002B2CF9AE}" pid="5" name="ContentTypeId">
    <vt:lpwstr>0x010100558EB02BDB9E204AB350EDD385B68E10</vt:lpwstr>
  </property>
</Properties>
</file>