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66" w:rsidRPr="001911E6" w:rsidRDefault="00014566" w:rsidP="001911E6">
      <w:pPr>
        <w:jc w:val="center"/>
        <w:rPr>
          <w:lang w:val="en-GB"/>
        </w:rPr>
      </w:pPr>
      <w:bookmarkStart w:id="0" w:name="_GoBack"/>
      <w:bookmarkEnd w:id="0"/>
    </w:p>
    <w:p w:rsidR="001911E6" w:rsidRPr="001911E6" w:rsidRDefault="001911E6" w:rsidP="001911E6">
      <w:pPr>
        <w:jc w:val="center"/>
        <w:rPr>
          <w:lang w:val="en-GB"/>
        </w:rPr>
      </w:pPr>
    </w:p>
    <w:p w:rsidR="004814B4" w:rsidRPr="001911E6" w:rsidRDefault="004814B4" w:rsidP="001911E6">
      <w:pPr>
        <w:jc w:val="center"/>
        <w:rPr>
          <w:lang w:val="en-GB"/>
        </w:rPr>
      </w:pPr>
    </w:p>
    <w:p w:rsidR="004814B4" w:rsidRPr="001911E6" w:rsidRDefault="004814B4" w:rsidP="001911E6">
      <w:pPr>
        <w:tabs>
          <w:tab w:val="left" w:pos="5529"/>
        </w:tabs>
        <w:jc w:val="center"/>
        <w:rPr>
          <w:lang w:val="en-GB"/>
        </w:rPr>
      </w:pPr>
      <w:r w:rsidRPr="001911E6">
        <w:rPr>
          <w:lang w:val="en-GB"/>
        </w:rPr>
        <w:t>FIFTH SECTION</w:t>
      </w: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DA4119" w:rsidRPr="001911E6" w:rsidRDefault="00DA4119"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outlineLvl w:val="0"/>
        <w:rPr>
          <w:b/>
          <w:lang w:val="en-GB"/>
        </w:rPr>
      </w:pPr>
      <w:r w:rsidRPr="001911E6">
        <w:rPr>
          <w:b/>
          <w:lang w:val="en-GB"/>
        </w:rPr>
        <w:t>CASE OF BUCHLEITHER v. GERMANY</w:t>
      </w:r>
    </w:p>
    <w:p w:rsidR="004814B4" w:rsidRPr="001911E6" w:rsidRDefault="004814B4" w:rsidP="001911E6">
      <w:pPr>
        <w:jc w:val="center"/>
        <w:rPr>
          <w:lang w:val="en-GB"/>
        </w:rPr>
      </w:pPr>
    </w:p>
    <w:p w:rsidR="004814B4" w:rsidRPr="001911E6" w:rsidRDefault="004814B4" w:rsidP="001911E6">
      <w:pPr>
        <w:jc w:val="center"/>
        <w:rPr>
          <w:i/>
          <w:lang w:val="en-GB"/>
        </w:rPr>
      </w:pPr>
      <w:r w:rsidRPr="001911E6">
        <w:rPr>
          <w:i/>
          <w:lang w:val="en-GB"/>
        </w:rPr>
        <w:t>(Application no. 20106/13)</w:t>
      </w: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rPr>
          <w:lang w:val="en-GB"/>
        </w:rPr>
      </w:pPr>
    </w:p>
    <w:p w:rsidR="004814B4" w:rsidRPr="001911E6" w:rsidRDefault="004814B4" w:rsidP="001911E6">
      <w:pPr>
        <w:jc w:val="center"/>
        <w:outlineLvl w:val="0"/>
        <w:rPr>
          <w:lang w:val="en-GB"/>
        </w:rPr>
      </w:pPr>
      <w:r w:rsidRPr="001911E6">
        <w:rPr>
          <w:lang w:val="en-GB"/>
        </w:rPr>
        <w:t>JUDGMENT</w:t>
      </w:r>
    </w:p>
    <w:p w:rsidR="004814B4" w:rsidRPr="001911E6" w:rsidRDefault="004814B4" w:rsidP="001911E6">
      <w:pPr>
        <w:jc w:val="center"/>
        <w:rPr>
          <w:lang w:val="en-GB"/>
        </w:rPr>
      </w:pPr>
    </w:p>
    <w:p w:rsidR="004814B4" w:rsidRPr="001911E6" w:rsidRDefault="004814B4" w:rsidP="001911E6">
      <w:pPr>
        <w:jc w:val="center"/>
        <w:rPr>
          <w:i/>
          <w:lang w:val="en-GB"/>
        </w:rPr>
      </w:pPr>
    </w:p>
    <w:p w:rsidR="00DA4119" w:rsidRPr="001911E6" w:rsidRDefault="00DA4119" w:rsidP="001911E6">
      <w:pPr>
        <w:jc w:val="center"/>
        <w:rPr>
          <w:i/>
          <w:lang w:val="en-GB"/>
        </w:rPr>
      </w:pPr>
    </w:p>
    <w:p w:rsidR="00DA4119" w:rsidRPr="001911E6" w:rsidRDefault="00DA4119" w:rsidP="001911E6">
      <w:pPr>
        <w:jc w:val="center"/>
        <w:rPr>
          <w:i/>
          <w:lang w:val="en-GB"/>
        </w:rPr>
      </w:pPr>
    </w:p>
    <w:p w:rsidR="00DA4119" w:rsidRPr="001911E6" w:rsidRDefault="00DA4119" w:rsidP="001911E6">
      <w:pPr>
        <w:jc w:val="center"/>
        <w:rPr>
          <w:i/>
          <w:lang w:val="en-GB"/>
        </w:rPr>
      </w:pPr>
    </w:p>
    <w:p w:rsidR="004814B4" w:rsidRPr="001911E6" w:rsidRDefault="004814B4" w:rsidP="001911E6">
      <w:pPr>
        <w:jc w:val="center"/>
        <w:outlineLvl w:val="0"/>
        <w:rPr>
          <w:lang w:val="en-GB"/>
        </w:rPr>
      </w:pPr>
      <w:r w:rsidRPr="001911E6">
        <w:rPr>
          <w:lang w:val="en-GB"/>
        </w:rPr>
        <w:t>STRASBOURG</w:t>
      </w:r>
    </w:p>
    <w:p w:rsidR="004814B4" w:rsidRPr="001911E6" w:rsidRDefault="004814B4" w:rsidP="001911E6">
      <w:pPr>
        <w:jc w:val="center"/>
        <w:rPr>
          <w:lang w:val="en-GB"/>
        </w:rPr>
      </w:pPr>
    </w:p>
    <w:p w:rsidR="004814B4" w:rsidRPr="001911E6" w:rsidRDefault="004814B4" w:rsidP="001911E6">
      <w:pPr>
        <w:jc w:val="center"/>
        <w:rPr>
          <w:lang w:val="en-GB"/>
        </w:rPr>
      </w:pPr>
      <w:r w:rsidRPr="001911E6">
        <w:rPr>
          <w:lang w:val="en-GB"/>
        </w:rPr>
        <w:t>28 April 2016</w:t>
      </w:r>
    </w:p>
    <w:p w:rsidR="004814B4" w:rsidRPr="001911E6" w:rsidRDefault="004814B4" w:rsidP="001911E6">
      <w:pPr>
        <w:jc w:val="center"/>
        <w:rPr>
          <w:lang w:val="en-GB"/>
        </w:rPr>
      </w:pPr>
    </w:p>
    <w:p w:rsidR="004814B4" w:rsidRPr="001911E6" w:rsidRDefault="004814B4" w:rsidP="001911E6">
      <w:pPr>
        <w:jc w:val="center"/>
        <w:rPr>
          <w:lang w:val="en-GB"/>
        </w:rPr>
      </w:pPr>
    </w:p>
    <w:p w:rsidR="00DA4119" w:rsidRPr="001911E6" w:rsidRDefault="00DA4119" w:rsidP="001911E6">
      <w:pPr>
        <w:jc w:val="center"/>
        <w:rPr>
          <w:lang w:val="en-GB"/>
        </w:rPr>
      </w:pPr>
    </w:p>
    <w:p w:rsidR="004814B4" w:rsidRPr="001911E6" w:rsidRDefault="004814B4" w:rsidP="001911E6">
      <w:pPr>
        <w:jc w:val="center"/>
        <w:rPr>
          <w:lang w:val="en-GB"/>
        </w:rPr>
      </w:pPr>
    </w:p>
    <w:p w:rsidR="004814B4" w:rsidRPr="001911E6" w:rsidRDefault="004814B4" w:rsidP="001911E6">
      <w:pPr>
        <w:rPr>
          <w:i/>
          <w:sz w:val="22"/>
          <w:lang w:val="en-GB"/>
        </w:rPr>
      </w:pPr>
      <w:r w:rsidRPr="001911E6">
        <w:rPr>
          <w:i/>
          <w:sz w:val="22"/>
          <w:lang w:val="en-GB"/>
        </w:rPr>
        <w:t>This judgment will become final in the circumstances set out in Article 44 § 2 of the Convention. It may be subject to editorial revision.</w:t>
      </w:r>
    </w:p>
    <w:p w:rsidR="004814B4" w:rsidRPr="001911E6" w:rsidRDefault="004814B4" w:rsidP="001911E6">
      <w:pPr>
        <w:rPr>
          <w:lang w:val="en-GB"/>
        </w:rPr>
        <w:sectPr w:rsidR="004814B4" w:rsidRPr="001911E6" w:rsidSect="00E06C96">
          <w:headerReference w:type="default" r:id="rId8"/>
          <w:footerReference w:type="default" r:id="rId9"/>
          <w:headerReference w:type="first" r:id="rId10"/>
          <w:footerReference w:type="first" r:id="rId11"/>
          <w:footnotePr>
            <w:numRestart w:val="eachSect"/>
          </w:footnotePr>
          <w:pgSz w:w="11906" w:h="16838" w:code="9"/>
          <w:pgMar w:top="2274" w:right="2274" w:bottom="2274" w:left="2274" w:header="1701" w:footer="720" w:gutter="0"/>
          <w:pgNumType w:start="1"/>
          <w:cols w:space="720"/>
          <w:noEndnote/>
          <w:titlePg/>
          <w:docGrid w:linePitch="326"/>
        </w:sectPr>
      </w:pPr>
    </w:p>
    <w:p w:rsidR="00014566" w:rsidRPr="001911E6" w:rsidRDefault="00014566" w:rsidP="001911E6">
      <w:pPr>
        <w:pStyle w:val="JuCase"/>
        <w:rPr>
          <w:bCs/>
          <w:lang w:val="en-GB"/>
        </w:rPr>
      </w:pPr>
      <w:r w:rsidRPr="001911E6">
        <w:rPr>
          <w:lang w:val="en-GB"/>
        </w:rPr>
        <w:t xml:space="preserve">In the case of </w:t>
      </w:r>
      <w:r w:rsidR="00537C39" w:rsidRPr="001911E6">
        <w:t>Buchleither v. Germany</w:t>
      </w:r>
      <w:r w:rsidRPr="001911E6">
        <w:rPr>
          <w:lang w:val="en-GB"/>
        </w:rPr>
        <w:t>,</w:t>
      </w:r>
    </w:p>
    <w:p w:rsidR="00014566" w:rsidRPr="001911E6" w:rsidRDefault="00014566" w:rsidP="001911E6">
      <w:pPr>
        <w:pStyle w:val="ECHRPara"/>
        <w:rPr>
          <w:lang w:val="en-GB"/>
        </w:rPr>
      </w:pPr>
      <w:r w:rsidRPr="001911E6">
        <w:rPr>
          <w:lang w:val="en-GB"/>
        </w:rPr>
        <w:t>The European Court of Human Rights (</w:t>
      </w:r>
      <w:r w:rsidR="00537C39" w:rsidRPr="001911E6">
        <w:rPr>
          <w:lang w:val="en-GB"/>
        </w:rPr>
        <w:t>Fifth Section</w:t>
      </w:r>
      <w:r w:rsidRPr="001911E6">
        <w:rPr>
          <w:lang w:val="en-GB"/>
        </w:rPr>
        <w:t xml:space="preserve">), sitting as a </w:t>
      </w:r>
      <w:r w:rsidR="00537C39" w:rsidRPr="001911E6">
        <w:rPr>
          <w:lang w:val="en-GB"/>
        </w:rPr>
        <w:t>Chamber</w:t>
      </w:r>
      <w:r w:rsidRPr="001911E6">
        <w:rPr>
          <w:lang w:val="en-GB"/>
        </w:rPr>
        <w:t xml:space="preserve"> composed of:</w:t>
      </w:r>
    </w:p>
    <w:p w:rsidR="00014566" w:rsidRPr="001911E6" w:rsidRDefault="004814B4" w:rsidP="001911E6">
      <w:pPr>
        <w:pStyle w:val="ECHRDecisionBody"/>
        <w:rPr>
          <w:lang w:val="en-GB"/>
        </w:rPr>
      </w:pPr>
      <w:r w:rsidRPr="001911E6">
        <w:tab/>
        <w:t>Ganna Yudkivska,</w:t>
      </w:r>
      <w:r w:rsidRPr="001911E6">
        <w:rPr>
          <w:i/>
        </w:rPr>
        <w:t xml:space="preserve"> President,</w:t>
      </w:r>
      <w:r w:rsidRPr="001911E6">
        <w:rPr>
          <w:i/>
        </w:rPr>
        <w:br/>
      </w:r>
      <w:r w:rsidRPr="001911E6">
        <w:tab/>
        <w:t>Angelika Nußberger,</w:t>
      </w:r>
      <w:r w:rsidRPr="001911E6">
        <w:rPr>
          <w:i/>
        </w:rPr>
        <w:br/>
      </w:r>
      <w:r w:rsidRPr="001911E6">
        <w:tab/>
        <w:t>Khanlar Hajiyev,</w:t>
      </w:r>
      <w:r w:rsidRPr="001911E6">
        <w:rPr>
          <w:i/>
        </w:rPr>
        <w:br/>
      </w:r>
      <w:r w:rsidRPr="001911E6">
        <w:tab/>
        <w:t>André Potocki,</w:t>
      </w:r>
      <w:r w:rsidRPr="001911E6">
        <w:rPr>
          <w:i/>
        </w:rPr>
        <w:br/>
      </w:r>
      <w:r w:rsidRPr="001911E6">
        <w:tab/>
        <w:t>Faris Vehabović,</w:t>
      </w:r>
      <w:r w:rsidRPr="001911E6">
        <w:rPr>
          <w:i/>
        </w:rPr>
        <w:br/>
      </w:r>
      <w:r w:rsidRPr="001911E6">
        <w:tab/>
        <w:t>Yonko Grozev,</w:t>
      </w:r>
      <w:r w:rsidRPr="001911E6">
        <w:rPr>
          <w:i/>
        </w:rPr>
        <w:br/>
      </w:r>
      <w:r w:rsidRPr="001911E6">
        <w:tab/>
        <w:t>Carlo Ranzoni,</w:t>
      </w:r>
      <w:r w:rsidRPr="001911E6">
        <w:rPr>
          <w:i/>
        </w:rPr>
        <w:t xml:space="preserve"> judges,</w:t>
      </w:r>
      <w:r w:rsidR="00014566" w:rsidRPr="001911E6">
        <w:rPr>
          <w:szCs w:val="24"/>
          <w:lang w:val="en-GB"/>
        </w:rPr>
        <w:br/>
      </w:r>
      <w:r w:rsidR="00014566" w:rsidRPr="001911E6">
        <w:rPr>
          <w:lang w:val="en-GB"/>
        </w:rPr>
        <w:t xml:space="preserve">and </w:t>
      </w:r>
      <w:r w:rsidR="00537C39" w:rsidRPr="001911E6">
        <w:rPr>
          <w:lang w:val="en-GB"/>
        </w:rPr>
        <w:t>Claudia Westerdiek</w:t>
      </w:r>
      <w:r w:rsidR="00014566" w:rsidRPr="001911E6">
        <w:rPr>
          <w:lang w:val="en-GB"/>
        </w:rPr>
        <w:t xml:space="preserve">, </w:t>
      </w:r>
      <w:r w:rsidR="00537C39" w:rsidRPr="001911E6">
        <w:rPr>
          <w:i/>
          <w:lang w:val="en-GB"/>
        </w:rPr>
        <w:t xml:space="preserve">Section </w:t>
      </w:r>
      <w:r w:rsidR="00537C39" w:rsidRPr="001911E6">
        <w:rPr>
          <w:i/>
          <w:iCs/>
          <w:lang w:val="en-GB"/>
        </w:rPr>
        <w:t>Registrar</w:t>
      </w:r>
      <w:r w:rsidR="00014566" w:rsidRPr="001911E6">
        <w:rPr>
          <w:i/>
          <w:lang w:val="en-GB"/>
        </w:rPr>
        <w:t>,</w:t>
      </w:r>
    </w:p>
    <w:p w:rsidR="00014566" w:rsidRPr="001911E6" w:rsidRDefault="00014566" w:rsidP="001911E6">
      <w:pPr>
        <w:pStyle w:val="ECHRPara"/>
        <w:rPr>
          <w:lang w:val="en-GB"/>
        </w:rPr>
      </w:pPr>
      <w:r w:rsidRPr="001911E6">
        <w:rPr>
          <w:lang w:val="en-GB"/>
        </w:rPr>
        <w:t xml:space="preserve">Having deliberated in private on </w:t>
      </w:r>
      <w:r w:rsidR="004814B4" w:rsidRPr="001911E6">
        <w:rPr>
          <w:lang w:val="en-GB"/>
        </w:rPr>
        <w:t>15 March 2016</w:t>
      </w:r>
      <w:r w:rsidRPr="001911E6">
        <w:rPr>
          <w:lang w:val="en-GB"/>
        </w:rPr>
        <w:t>,</w:t>
      </w:r>
    </w:p>
    <w:p w:rsidR="00014566" w:rsidRPr="001911E6" w:rsidRDefault="00014566" w:rsidP="001911E6">
      <w:pPr>
        <w:pStyle w:val="ECHRPara"/>
        <w:rPr>
          <w:lang w:val="en-GB"/>
        </w:rPr>
      </w:pPr>
      <w:r w:rsidRPr="001911E6">
        <w:rPr>
          <w:lang w:val="en-GB"/>
        </w:rPr>
        <w:t>Delivers the following judgment, which was adopted on that date:</w:t>
      </w:r>
    </w:p>
    <w:p w:rsidR="00014566" w:rsidRPr="001911E6" w:rsidRDefault="00014566" w:rsidP="001911E6">
      <w:pPr>
        <w:pStyle w:val="ECHRTitle1"/>
        <w:rPr>
          <w:lang w:val="en-GB"/>
        </w:rPr>
      </w:pPr>
      <w:r w:rsidRPr="001911E6">
        <w:rPr>
          <w:lang w:val="en-GB"/>
        </w:rPr>
        <w:t>PROCEDURE</w:t>
      </w:r>
    </w:p>
    <w:p w:rsidR="00537C39" w:rsidRPr="001911E6" w:rsidRDefault="00537C39"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w:t>
      </w:r>
      <w:r w:rsidRPr="001911E6">
        <w:rPr>
          <w:lang w:val="en-GB"/>
        </w:rPr>
        <w:fldChar w:fldCharType="end"/>
      </w:r>
      <w:r w:rsidR="00014566" w:rsidRPr="001911E6">
        <w:rPr>
          <w:lang w:val="en-GB"/>
        </w:rPr>
        <w:t xml:space="preserve">.  The case originated in </w:t>
      </w:r>
      <w:r w:rsidRPr="001911E6">
        <w:rPr>
          <w:lang w:val="en-GB"/>
        </w:rPr>
        <w:t>an application (no. 20106/13)</w:t>
      </w:r>
      <w:r w:rsidR="00014566" w:rsidRPr="001911E6">
        <w:rPr>
          <w:lang w:val="en-GB"/>
        </w:rPr>
        <w:t xml:space="preserve"> against </w:t>
      </w:r>
      <w:r w:rsidRPr="001911E6">
        <w:rPr>
          <w:lang w:val="en-GB"/>
        </w:rPr>
        <w:t>the Federal Republic of Germany</w:t>
      </w:r>
      <w:r w:rsidR="00014566" w:rsidRPr="001911E6">
        <w:rPr>
          <w:lang w:val="en-GB"/>
        </w:rPr>
        <w:t xml:space="preserve"> lodged with the </w:t>
      </w:r>
      <w:r w:rsidRPr="001911E6">
        <w:rPr>
          <w:lang w:val="en-GB"/>
        </w:rPr>
        <w:t>Court under Article 34</w:t>
      </w:r>
      <w:r w:rsidR="00014566" w:rsidRPr="001911E6">
        <w:rPr>
          <w:lang w:val="en-GB"/>
        </w:rPr>
        <w:t xml:space="preserve"> of the Convention for the Protection of Human Rights and Fundamental Freedoms (“the Convention”) by </w:t>
      </w:r>
      <w:r w:rsidRPr="001911E6">
        <w:rPr>
          <w:lang w:val="en-GB"/>
        </w:rPr>
        <w:t>a German national, Mr Lucian Buchleither (“the applicant”), on 11 March 2013</w:t>
      </w:r>
      <w:r w:rsidR="00014566" w:rsidRPr="001911E6">
        <w:rPr>
          <w:lang w:val="en-GB"/>
        </w:rPr>
        <w:t>.</w:t>
      </w:r>
    </w:p>
    <w:p w:rsidR="00537C39" w:rsidRPr="001911E6" w:rsidRDefault="00537C39" w:rsidP="001911E6">
      <w:pPr>
        <w:pStyle w:val="ECHRPara"/>
        <w:rPr>
          <w:lang w:val="en-GB"/>
        </w:rPr>
      </w:pPr>
      <w:r w:rsidRPr="001911E6">
        <w:rPr>
          <w:lang w:val="pt-BR"/>
        </w:rPr>
        <w:fldChar w:fldCharType="begin"/>
      </w:r>
      <w:r w:rsidRPr="001911E6">
        <w:rPr>
          <w:lang w:val="en-GB"/>
        </w:rPr>
        <w:instrText xml:space="preserve"> SEQ level0 \*arabic </w:instrText>
      </w:r>
      <w:r w:rsidRPr="001911E6">
        <w:rPr>
          <w:lang w:val="pt-BR"/>
        </w:rPr>
        <w:fldChar w:fldCharType="separate"/>
      </w:r>
      <w:r w:rsidR="001911E6" w:rsidRPr="001911E6">
        <w:rPr>
          <w:noProof/>
          <w:lang w:val="en-GB"/>
        </w:rPr>
        <w:t>2</w:t>
      </w:r>
      <w:r w:rsidRPr="001911E6">
        <w:rPr>
          <w:lang w:val="pt-BR"/>
        </w:rPr>
        <w:fldChar w:fldCharType="end"/>
      </w:r>
      <w:r w:rsidR="00014566" w:rsidRPr="001911E6">
        <w:rPr>
          <w:lang w:val="en-GB"/>
        </w:rPr>
        <w:t>.  </w:t>
      </w:r>
      <w:r w:rsidRPr="001911E6">
        <w:rPr>
          <w:lang w:val="en-GB"/>
        </w:rPr>
        <w:t xml:space="preserve">The applicant was represented by Mr </w:t>
      </w:r>
      <w:r w:rsidR="00614D4C" w:rsidRPr="001911E6">
        <w:rPr>
          <w:lang w:val="en-GB"/>
        </w:rPr>
        <w:t>G.</w:t>
      </w:r>
      <w:r w:rsidRPr="001911E6">
        <w:rPr>
          <w:lang w:val="en-GB"/>
        </w:rPr>
        <w:t xml:space="preserve"> Rixe, a lawyer practising in </w:t>
      </w:r>
      <w:r w:rsidR="00A827E3" w:rsidRPr="001911E6">
        <w:rPr>
          <w:lang w:val="en-GB"/>
        </w:rPr>
        <w:t>Bielefeld</w:t>
      </w:r>
      <w:r w:rsidRPr="001911E6">
        <w:rPr>
          <w:lang w:val="en-GB"/>
        </w:rPr>
        <w:t xml:space="preserve">. </w:t>
      </w:r>
      <w:r w:rsidR="00014566" w:rsidRPr="001911E6">
        <w:rPr>
          <w:lang w:val="en-GB"/>
        </w:rPr>
        <w:t xml:space="preserve">The </w:t>
      </w:r>
      <w:r w:rsidRPr="001911E6">
        <w:rPr>
          <w:lang w:val="en-GB"/>
        </w:rPr>
        <w:t>German</w:t>
      </w:r>
      <w:r w:rsidR="00014566" w:rsidRPr="001911E6">
        <w:rPr>
          <w:lang w:val="en-GB"/>
        </w:rPr>
        <w:t xml:space="preserve"> Government (“the Government”) were represented by their Agent, Mr </w:t>
      </w:r>
      <w:r w:rsidR="00DB56AD" w:rsidRPr="001911E6">
        <w:rPr>
          <w:lang w:val="en-GB"/>
        </w:rPr>
        <w:t>H.J. Behrens</w:t>
      </w:r>
      <w:r w:rsidR="00014566" w:rsidRPr="001911E6">
        <w:rPr>
          <w:lang w:val="en-GB"/>
        </w:rPr>
        <w:t>.</w:t>
      </w:r>
    </w:p>
    <w:p w:rsidR="00014566" w:rsidRPr="001911E6" w:rsidRDefault="00537C39"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3</w:t>
      </w:r>
      <w:r w:rsidRPr="001911E6">
        <w:rPr>
          <w:lang w:val="en-GB"/>
        </w:rPr>
        <w:fldChar w:fldCharType="end"/>
      </w:r>
      <w:r w:rsidRPr="001911E6">
        <w:rPr>
          <w:lang w:val="en-GB"/>
        </w:rPr>
        <w:t xml:space="preserve">.  The applicant alleged </w:t>
      </w:r>
      <w:r w:rsidR="00DB56AD" w:rsidRPr="001911E6">
        <w:rPr>
          <w:lang w:val="en-GB"/>
        </w:rPr>
        <w:t>that the</w:t>
      </w:r>
      <w:r w:rsidR="00452922" w:rsidRPr="001911E6">
        <w:rPr>
          <w:lang w:val="en-GB"/>
        </w:rPr>
        <w:t xml:space="preserve"> indefinite</w:t>
      </w:r>
      <w:r w:rsidR="00DB56AD" w:rsidRPr="001911E6">
        <w:rPr>
          <w:lang w:val="en-GB"/>
        </w:rPr>
        <w:t xml:space="preserve"> suspension</w:t>
      </w:r>
      <w:r w:rsidR="001430ED" w:rsidRPr="001911E6">
        <w:rPr>
          <w:lang w:val="en-GB"/>
        </w:rPr>
        <w:t xml:space="preserve"> of</w:t>
      </w:r>
      <w:r w:rsidR="00DB56AD" w:rsidRPr="001911E6">
        <w:rPr>
          <w:lang w:val="en-GB"/>
        </w:rPr>
        <w:t xml:space="preserve"> contact </w:t>
      </w:r>
      <w:r w:rsidR="001430ED" w:rsidRPr="001911E6">
        <w:rPr>
          <w:lang w:val="en-GB"/>
        </w:rPr>
        <w:t>between him and</w:t>
      </w:r>
      <w:r w:rsidR="006166C9" w:rsidRPr="001911E6">
        <w:rPr>
          <w:lang w:val="en-GB"/>
        </w:rPr>
        <w:t xml:space="preserve"> </w:t>
      </w:r>
      <w:r w:rsidR="00DB56AD" w:rsidRPr="001911E6">
        <w:rPr>
          <w:lang w:val="en-GB"/>
        </w:rPr>
        <w:t xml:space="preserve">his daughter </w:t>
      </w:r>
      <w:r w:rsidR="005041AC" w:rsidRPr="001911E6">
        <w:rPr>
          <w:lang w:val="en-GB"/>
        </w:rPr>
        <w:t xml:space="preserve">had </w:t>
      </w:r>
      <w:r w:rsidR="00DB56AD" w:rsidRPr="001911E6">
        <w:rPr>
          <w:lang w:val="en-GB"/>
        </w:rPr>
        <w:t xml:space="preserve">violated his right </w:t>
      </w:r>
      <w:r w:rsidR="005D2B15" w:rsidRPr="001911E6">
        <w:rPr>
          <w:lang w:val="en-GB"/>
        </w:rPr>
        <w:t xml:space="preserve">to respect for </w:t>
      </w:r>
      <w:r w:rsidR="006166C9" w:rsidRPr="001911E6">
        <w:rPr>
          <w:lang w:val="en-GB"/>
        </w:rPr>
        <w:t xml:space="preserve">his </w:t>
      </w:r>
      <w:r w:rsidR="005D2B15" w:rsidRPr="001911E6">
        <w:rPr>
          <w:lang w:val="en-GB"/>
        </w:rPr>
        <w:t xml:space="preserve">family life </w:t>
      </w:r>
      <w:r w:rsidR="00A827E3" w:rsidRPr="001911E6">
        <w:rPr>
          <w:lang w:val="en-GB"/>
        </w:rPr>
        <w:t>under Article 8 of the Convention</w:t>
      </w:r>
      <w:r w:rsidRPr="001911E6">
        <w:rPr>
          <w:lang w:val="en-GB"/>
        </w:rPr>
        <w:t>.</w:t>
      </w:r>
    </w:p>
    <w:p w:rsidR="00014566" w:rsidRPr="001911E6" w:rsidRDefault="00537C39"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4</w:t>
      </w:r>
      <w:r w:rsidRPr="001911E6">
        <w:rPr>
          <w:lang w:val="en-GB"/>
        </w:rPr>
        <w:fldChar w:fldCharType="end"/>
      </w:r>
      <w:r w:rsidR="00014566" w:rsidRPr="001911E6">
        <w:rPr>
          <w:lang w:val="en-GB"/>
        </w:rPr>
        <w:t>.  </w:t>
      </w:r>
      <w:r w:rsidRPr="001911E6">
        <w:rPr>
          <w:lang w:val="en-GB"/>
        </w:rPr>
        <w:t xml:space="preserve">On </w:t>
      </w:r>
      <w:r w:rsidRPr="001911E6">
        <w:rPr>
          <w:szCs w:val="24"/>
          <w:lang w:val="en-GB"/>
        </w:rPr>
        <w:t>27 May 2014</w:t>
      </w:r>
      <w:r w:rsidR="00014566" w:rsidRPr="001911E6">
        <w:rPr>
          <w:lang w:val="en-GB"/>
        </w:rPr>
        <w:t xml:space="preserve"> the </w:t>
      </w:r>
      <w:r w:rsidRPr="001911E6">
        <w:rPr>
          <w:lang w:val="en-GB"/>
        </w:rPr>
        <w:t xml:space="preserve">complaint concerning </w:t>
      </w:r>
      <w:r w:rsidR="00DB56AD" w:rsidRPr="001911E6">
        <w:rPr>
          <w:lang w:val="en-GB"/>
        </w:rPr>
        <w:t xml:space="preserve">the suspension of contact </w:t>
      </w:r>
      <w:r w:rsidRPr="001911E6">
        <w:rPr>
          <w:lang w:val="en-GB"/>
        </w:rPr>
        <w:t>was communicated to the Government and the remainder of the application was declared inadmissible</w:t>
      </w:r>
      <w:r w:rsidR="00014566" w:rsidRPr="001911E6">
        <w:rPr>
          <w:lang w:val="en-GB"/>
        </w:rPr>
        <w:t>.</w:t>
      </w:r>
    </w:p>
    <w:p w:rsidR="00014566" w:rsidRPr="001911E6" w:rsidRDefault="00014566" w:rsidP="001911E6">
      <w:pPr>
        <w:pStyle w:val="ECHRTitle1"/>
        <w:rPr>
          <w:lang w:val="en-GB"/>
        </w:rPr>
      </w:pPr>
      <w:r w:rsidRPr="001911E6">
        <w:rPr>
          <w:lang w:val="en-GB"/>
        </w:rPr>
        <w:t>THE FACTS</w:t>
      </w:r>
    </w:p>
    <w:p w:rsidR="00014566" w:rsidRPr="001911E6" w:rsidRDefault="00014566" w:rsidP="001911E6">
      <w:pPr>
        <w:pStyle w:val="ECHRHeading1"/>
        <w:rPr>
          <w:lang w:val="en-GB"/>
        </w:rPr>
      </w:pPr>
      <w:r w:rsidRPr="001911E6">
        <w:rPr>
          <w:lang w:val="en-GB"/>
        </w:rPr>
        <w:t>I.  THE CIRCUMSTANCES OF THE CASE</w:t>
      </w:r>
    </w:p>
    <w:p w:rsidR="0091275A" w:rsidRPr="001911E6" w:rsidRDefault="0091275A" w:rsidP="001911E6">
      <w:pPr>
        <w:pStyle w:val="ECHRHeading2"/>
        <w:rPr>
          <w:lang w:val="en-GB"/>
        </w:rPr>
      </w:pPr>
      <w:r w:rsidRPr="001911E6">
        <w:rPr>
          <w:lang w:val="en-GB"/>
        </w:rPr>
        <w:t>A.  </w:t>
      </w:r>
      <w:r w:rsidR="001430ED" w:rsidRPr="001911E6">
        <w:rPr>
          <w:lang w:val="en-GB"/>
        </w:rPr>
        <w:t>B</w:t>
      </w:r>
      <w:r w:rsidR="000B2E06" w:rsidRPr="001911E6">
        <w:rPr>
          <w:lang w:val="en-GB"/>
        </w:rPr>
        <w:t>ackground to the case</w:t>
      </w:r>
    </w:p>
    <w:p w:rsidR="0091275A" w:rsidRPr="001911E6" w:rsidRDefault="000B2E06"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5</w:t>
      </w:r>
      <w:r w:rsidRPr="001911E6">
        <w:rPr>
          <w:lang w:val="en-GB"/>
        </w:rPr>
        <w:fldChar w:fldCharType="end"/>
      </w:r>
      <w:r w:rsidRPr="001911E6">
        <w:rPr>
          <w:lang w:val="en-GB"/>
        </w:rPr>
        <w:t>.  The applicant was born in 1965 and lives in Rastatt</w:t>
      </w:r>
      <w:r w:rsidR="00B703DB" w:rsidRPr="001911E6">
        <w:rPr>
          <w:lang w:val="en-GB"/>
        </w:rPr>
        <w:t>.</w:t>
      </w:r>
    </w:p>
    <w:p w:rsidR="0091275A" w:rsidRPr="001911E6" w:rsidRDefault="0091275A"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6</w:t>
      </w:r>
      <w:r w:rsidRPr="001911E6">
        <w:rPr>
          <w:lang w:val="en-GB"/>
        </w:rPr>
        <w:fldChar w:fldCharType="end"/>
      </w:r>
      <w:r w:rsidRPr="001911E6">
        <w:rPr>
          <w:lang w:val="en-GB"/>
        </w:rPr>
        <w:t>.  </w:t>
      </w:r>
      <w:r w:rsidR="001430ED" w:rsidRPr="001911E6">
        <w:rPr>
          <w:lang w:val="en-GB"/>
        </w:rPr>
        <w:t>He has</w:t>
      </w:r>
      <w:r w:rsidRPr="001911E6">
        <w:rPr>
          <w:lang w:val="en-GB"/>
        </w:rPr>
        <w:t xml:space="preserve"> a daughter, H., born on 29 June 2003. </w:t>
      </w:r>
      <w:r w:rsidR="001430ED" w:rsidRPr="001911E6">
        <w:rPr>
          <w:lang w:val="en-GB"/>
        </w:rPr>
        <w:t>He</w:t>
      </w:r>
      <w:r w:rsidRPr="001911E6">
        <w:rPr>
          <w:lang w:val="en-GB"/>
        </w:rPr>
        <w:t xml:space="preserve"> and the child</w:t>
      </w:r>
      <w:r w:rsidR="001911E6" w:rsidRPr="001911E6">
        <w:rPr>
          <w:lang w:val="en-GB"/>
        </w:rPr>
        <w:t>’</w:t>
      </w:r>
      <w:r w:rsidRPr="001911E6">
        <w:rPr>
          <w:lang w:val="en-GB"/>
        </w:rPr>
        <w:t>s mother, who were not married, separated shortly after the birth. The child lives with her mother, who has sole parental authority.</w:t>
      </w:r>
    </w:p>
    <w:p w:rsidR="005B5F44" w:rsidRPr="001911E6" w:rsidRDefault="005B5F44"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7</w:t>
      </w:r>
      <w:r w:rsidRPr="001911E6">
        <w:rPr>
          <w:lang w:val="en-GB"/>
        </w:rPr>
        <w:fldChar w:fldCharType="end"/>
      </w:r>
      <w:r w:rsidRPr="001911E6">
        <w:rPr>
          <w:lang w:val="en-GB"/>
        </w:rPr>
        <w:t xml:space="preserve">.  Since the end of 2003, the parents </w:t>
      </w:r>
      <w:r w:rsidR="001430ED" w:rsidRPr="001911E6">
        <w:rPr>
          <w:lang w:val="en-GB"/>
        </w:rPr>
        <w:t xml:space="preserve">have </w:t>
      </w:r>
      <w:r w:rsidRPr="001911E6">
        <w:rPr>
          <w:lang w:val="en-GB"/>
        </w:rPr>
        <w:t>argue</w:t>
      </w:r>
      <w:r w:rsidR="00F26F78" w:rsidRPr="001911E6">
        <w:rPr>
          <w:lang w:val="en-GB"/>
        </w:rPr>
        <w:t>d</w:t>
      </w:r>
      <w:r w:rsidR="00802D6A" w:rsidRPr="001911E6">
        <w:rPr>
          <w:lang w:val="en-GB"/>
        </w:rPr>
        <w:t xml:space="preserve"> about contact. In April </w:t>
      </w:r>
      <w:r w:rsidRPr="001911E6">
        <w:rPr>
          <w:lang w:val="en-GB"/>
        </w:rPr>
        <w:t xml:space="preserve">2004, the applicant lodged </w:t>
      </w:r>
      <w:r w:rsidR="00AA4E4B" w:rsidRPr="001911E6">
        <w:rPr>
          <w:lang w:val="en-GB"/>
        </w:rPr>
        <w:t xml:space="preserve">his </w:t>
      </w:r>
      <w:r w:rsidRPr="001911E6">
        <w:rPr>
          <w:lang w:val="en-GB"/>
        </w:rPr>
        <w:t xml:space="preserve">first request </w:t>
      </w:r>
      <w:r w:rsidR="0071486C" w:rsidRPr="001911E6">
        <w:rPr>
          <w:lang w:val="en-GB"/>
        </w:rPr>
        <w:t>for</w:t>
      </w:r>
      <w:r w:rsidRPr="001911E6">
        <w:rPr>
          <w:lang w:val="en-GB"/>
        </w:rPr>
        <w:t xml:space="preserve"> contact with the</w:t>
      </w:r>
      <w:r w:rsidR="0071486C" w:rsidRPr="001911E6">
        <w:rPr>
          <w:lang w:val="en-GB"/>
        </w:rPr>
        <w:t xml:space="preserve"> Neustadt/Weinstra</w:t>
      </w:r>
      <w:r w:rsidR="0071486C" w:rsidRPr="001911E6">
        <w:rPr>
          <w:rFonts w:cstheme="minorHAnsi"/>
          <w:lang w:val="en-GB"/>
        </w:rPr>
        <w:t>β</w:t>
      </w:r>
      <w:r w:rsidR="0071486C" w:rsidRPr="001911E6">
        <w:rPr>
          <w:lang w:val="en-GB"/>
        </w:rPr>
        <w:t xml:space="preserve">e </w:t>
      </w:r>
      <w:r w:rsidR="00761503" w:rsidRPr="001911E6">
        <w:rPr>
          <w:lang w:val="en-GB"/>
        </w:rPr>
        <w:t>Family Court</w:t>
      </w:r>
      <w:r w:rsidRPr="001911E6">
        <w:rPr>
          <w:lang w:val="en-GB"/>
        </w:rPr>
        <w:t xml:space="preserve">. During a hearing in June 2004 the parents agreed to </w:t>
      </w:r>
      <w:r w:rsidR="0071486C" w:rsidRPr="001911E6">
        <w:rPr>
          <w:lang w:val="en-GB"/>
        </w:rPr>
        <w:t xml:space="preserve">him </w:t>
      </w:r>
      <w:r w:rsidR="007A74FE" w:rsidRPr="001911E6">
        <w:rPr>
          <w:lang w:val="en-GB"/>
        </w:rPr>
        <w:t>having</w:t>
      </w:r>
      <w:r w:rsidR="00C67F61" w:rsidRPr="001911E6">
        <w:rPr>
          <w:lang w:val="en-GB"/>
        </w:rPr>
        <w:t xml:space="preserve"> </w:t>
      </w:r>
      <w:r w:rsidRPr="001911E6">
        <w:rPr>
          <w:lang w:val="en-GB"/>
        </w:rPr>
        <w:t>supervised contact</w:t>
      </w:r>
      <w:r w:rsidR="00B95E27" w:rsidRPr="001911E6">
        <w:rPr>
          <w:lang w:val="en-GB"/>
        </w:rPr>
        <w:t>,</w:t>
      </w:r>
      <w:r w:rsidRPr="001911E6">
        <w:rPr>
          <w:lang w:val="en-GB"/>
        </w:rPr>
        <w:t xml:space="preserve"> which took place until October 2004. On 8 December 2004</w:t>
      </w:r>
      <w:r w:rsidR="005F0022" w:rsidRPr="001911E6">
        <w:rPr>
          <w:lang w:val="en-GB"/>
        </w:rPr>
        <w:t xml:space="preserve"> </w:t>
      </w:r>
      <w:r w:rsidRPr="001911E6">
        <w:rPr>
          <w:lang w:val="en-GB"/>
        </w:rPr>
        <w:t xml:space="preserve">the parents reached a </w:t>
      </w:r>
      <w:r w:rsidR="00F26F78" w:rsidRPr="001911E6">
        <w:rPr>
          <w:lang w:val="en-GB"/>
        </w:rPr>
        <w:t xml:space="preserve">further </w:t>
      </w:r>
      <w:r w:rsidRPr="001911E6">
        <w:rPr>
          <w:lang w:val="en-GB"/>
        </w:rPr>
        <w:t xml:space="preserve">agreement </w:t>
      </w:r>
      <w:r w:rsidR="007A74FE" w:rsidRPr="001911E6">
        <w:rPr>
          <w:lang w:val="en-GB"/>
        </w:rPr>
        <w:t xml:space="preserve">for </w:t>
      </w:r>
      <w:r w:rsidRPr="001911E6">
        <w:rPr>
          <w:lang w:val="en-GB"/>
        </w:rPr>
        <w:t>supervised contact</w:t>
      </w:r>
      <w:r w:rsidR="00F26F78" w:rsidRPr="001911E6">
        <w:rPr>
          <w:lang w:val="en-GB"/>
        </w:rPr>
        <w:t>,</w:t>
      </w:r>
      <w:r w:rsidRPr="001911E6">
        <w:rPr>
          <w:lang w:val="en-GB"/>
        </w:rPr>
        <w:t xml:space="preserve"> which was approved by the </w:t>
      </w:r>
      <w:r w:rsidR="00761503" w:rsidRPr="001911E6">
        <w:rPr>
          <w:lang w:val="en-GB"/>
        </w:rPr>
        <w:t>Family Court</w:t>
      </w:r>
      <w:r w:rsidRPr="001911E6">
        <w:rPr>
          <w:lang w:val="en-GB"/>
        </w:rPr>
        <w:t>.</w:t>
      </w:r>
    </w:p>
    <w:p w:rsidR="006B5B20" w:rsidRPr="001911E6" w:rsidRDefault="001911E6" w:rsidP="001911E6">
      <w:pPr>
        <w:pStyle w:val="ECHRPara"/>
      </w:pPr>
      <w:fldSimple w:instr=" SEQ level0 \*arabic ">
        <w:r w:rsidRPr="001911E6">
          <w:rPr>
            <w:noProof/>
          </w:rPr>
          <w:t>8</w:t>
        </w:r>
      </w:fldSimple>
      <w:r w:rsidR="005B5F44" w:rsidRPr="001911E6">
        <w:t xml:space="preserve">.  On 21 February 2005 the </w:t>
      </w:r>
      <w:r w:rsidR="005F0022" w:rsidRPr="001911E6">
        <w:t>applicant</w:t>
      </w:r>
      <w:r w:rsidR="005B5F44" w:rsidRPr="001911E6">
        <w:t xml:space="preserve"> requested </w:t>
      </w:r>
      <w:r w:rsidR="00587452" w:rsidRPr="001911E6">
        <w:t xml:space="preserve">that </w:t>
      </w:r>
      <w:r w:rsidR="005B5F44" w:rsidRPr="001911E6">
        <w:t xml:space="preserve">the supervising Youth Office, which had refused to continue </w:t>
      </w:r>
      <w:r w:rsidR="005041AC" w:rsidRPr="001911E6">
        <w:t xml:space="preserve">to be </w:t>
      </w:r>
      <w:r w:rsidR="00F35406" w:rsidRPr="001911E6">
        <w:t>involve</w:t>
      </w:r>
      <w:r w:rsidR="005041AC" w:rsidRPr="001911E6">
        <w:t>d</w:t>
      </w:r>
      <w:r w:rsidR="007A74FE" w:rsidRPr="001911E6">
        <w:t xml:space="preserve"> </w:t>
      </w:r>
      <w:r w:rsidR="005B5F44" w:rsidRPr="001911E6">
        <w:t xml:space="preserve">due to </w:t>
      </w:r>
      <w:r w:rsidR="00F35406" w:rsidRPr="001911E6">
        <w:t xml:space="preserve">the </w:t>
      </w:r>
      <w:r w:rsidR="005B5F44" w:rsidRPr="001911E6">
        <w:t>parties</w:t>
      </w:r>
      <w:r w:rsidRPr="001911E6">
        <w:t>’</w:t>
      </w:r>
      <w:r w:rsidR="005B5F44" w:rsidRPr="001911E6">
        <w:t xml:space="preserve"> behaviour, </w:t>
      </w:r>
      <w:r w:rsidR="00587452" w:rsidRPr="001911E6">
        <w:t xml:space="preserve">be replaced </w:t>
      </w:r>
      <w:r w:rsidR="005B5F44" w:rsidRPr="001911E6">
        <w:t>by another child protection a</w:t>
      </w:r>
      <w:r w:rsidR="003A5D3B" w:rsidRPr="001911E6">
        <w:t>ssociation</w:t>
      </w:r>
      <w:r w:rsidR="005B5F44" w:rsidRPr="001911E6">
        <w:t xml:space="preserve">. On 11 July 2005 the Family Court granted </w:t>
      </w:r>
      <w:r w:rsidR="00F26F78" w:rsidRPr="001911E6">
        <w:t xml:space="preserve">this </w:t>
      </w:r>
      <w:r w:rsidR="005B5F44" w:rsidRPr="001911E6">
        <w:t xml:space="preserve">request. By </w:t>
      </w:r>
      <w:r w:rsidR="00F26F78" w:rsidRPr="001911E6">
        <w:t xml:space="preserve">a </w:t>
      </w:r>
      <w:r w:rsidR="005B5F44" w:rsidRPr="001911E6">
        <w:t>letter of 21</w:t>
      </w:r>
      <w:r w:rsidR="007748B8" w:rsidRPr="001911E6">
        <w:t> </w:t>
      </w:r>
      <w:r w:rsidR="005B5F44" w:rsidRPr="001911E6">
        <w:t>October 2005</w:t>
      </w:r>
      <w:r w:rsidR="00587452" w:rsidRPr="001911E6">
        <w:t>,</w:t>
      </w:r>
      <w:r w:rsidR="005B5F44" w:rsidRPr="001911E6">
        <w:t xml:space="preserve"> the </w:t>
      </w:r>
      <w:r w:rsidR="003A5D3B" w:rsidRPr="001911E6">
        <w:t xml:space="preserve">appointed </w:t>
      </w:r>
      <w:r w:rsidR="005B5F44" w:rsidRPr="001911E6">
        <w:t>child protection a</w:t>
      </w:r>
      <w:r w:rsidR="003A5D3B" w:rsidRPr="001911E6">
        <w:t>ssociation</w:t>
      </w:r>
      <w:r w:rsidR="005B5F44" w:rsidRPr="001911E6">
        <w:t xml:space="preserve"> refused </w:t>
      </w:r>
      <w:r w:rsidR="00135EBB" w:rsidRPr="001911E6">
        <w:t xml:space="preserve">to act upon </w:t>
      </w:r>
      <w:r w:rsidR="005B5F44" w:rsidRPr="001911E6">
        <w:t>the</w:t>
      </w:r>
      <w:r w:rsidR="00254F81" w:rsidRPr="001911E6">
        <w:t xml:space="preserve"> Family Court</w:t>
      </w:r>
      <w:r w:rsidRPr="001911E6">
        <w:t>’</w:t>
      </w:r>
      <w:r w:rsidR="00254F81" w:rsidRPr="001911E6">
        <w:t>s</w:t>
      </w:r>
      <w:r w:rsidR="005B5F44" w:rsidRPr="001911E6">
        <w:t xml:space="preserve"> </w:t>
      </w:r>
      <w:r w:rsidR="00F35406" w:rsidRPr="001911E6">
        <w:t xml:space="preserve">instructions </w:t>
      </w:r>
      <w:r w:rsidR="005B5F44" w:rsidRPr="001911E6">
        <w:t>because of the mother</w:t>
      </w:r>
      <w:r w:rsidRPr="001911E6">
        <w:t>’</w:t>
      </w:r>
      <w:r w:rsidR="00B703DB" w:rsidRPr="001911E6">
        <w:t>s behaviour.</w:t>
      </w:r>
    </w:p>
    <w:p w:rsidR="009D25A7" w:rsidRPr="001911E6" w:rsidRDefault="001911E6" w:rsidP="001911E6">
      <w:pPr>
        <w:pStyle w:val="ECHRPara"/>
      </w:pPr>
      <w:fldSimple w:instr=" SEQ level0 \*arabic ">
        <w:r w:rsidRPr="001911E6">
          <w:rPr>
            <w:noProof/>
          </w:rPr>
          <w:t>9</w:t>
        </w:r>
      </w:fldSimple>
      <w:r w:rsidR="006B5B20" w:rsidRPr="001911E6">
        <w:t>.  </w:t>
      </w:r>
      <w:r w:rsidR="00135EBB" w:rsidRPr="001911E6">
        <w:t>On 28 October 2005 the applicant requested the Family Court to impose a coercive fine on the mother in order to enforce contact rights. On 17 May 2006 the parents agreed on a court-approved contact arrangement</w:t>
      </w:r>
      <w:r w:rsidR="00254F81" w:rsidRPr="001911E6">
        <w:t>.</w:t>
      </w:r>
      <w:r w:rsidRPr="001911E6">
        <w:t xml:space="preserve"> </w:t>
      </w:r>
      <w:r w:rsidR="009D25A7" w:rsidRPr="001911E6">
        <w:t>On 18 September 2006 the Family Court, upon the applicant</w:t>
      </w:r>
      <w:r w:rsidRPr="001911E6">
        <w:t>’</w:t>
      </w:r>
      <w:r w:rsidR="009D25A7" w:rsidRPr="001911E6">
        <w:t xml:space="preserve">s request, </w:t>
      </w:r>
      <w:r w:rsidR="00FB24E1" w:rsidRPr="001911E6">
        <w:t xml:space="preserve">appointed an </w:t>
      </w:r>
      <w:r w:rsidR="009D25A7" w:rsidRPr="001911E6">
        <w:t xml:space="preserve">access </w:t>
      </w:r>
      <w:r w:rsidR="00FB24E1" w:rsidRPr="001911E6">
        <w:t>facilitator</w:t>
      </w:r>
      <w:r w:rsidRPr="001911E6">
        <w:t xml:space="preserve"> </w:t>
      </w:r>
      <w:r w:rsidR="00FB24E1" w:rsidRPr="001911E6">
        <w:t>(</w:t>
      </w:r>
      <w:r w:rsidR="009D25A7" w:rsidRPr="001911E6">
        <w:rPr>
          <w:i/>
        </w:rPr>
        <w:t>Umgangspfleg</w:t>
      </w:r>
      <w:r w:rsidR="00FB24E1" w:rsidRPr="001911E6">
        <w:rPr>
          <w:i/>
        </w:rPr>
        <w:t>er</w:t>
      </w:r>
      <w:r w:rsidR="009D25A7" w:rsidRPr="001911E6">
        <w:t>). The order was subject to a time-limit expiring on 31 December 2006.</w:t>
      </w:r>
      <w:r w:rsidR="00254F81" w:rsidRPr="001911E6">
        <w:t xml:space="preserve"> Subsequently, the contact</w:t>
      </w:r>
      <w:r w:rsidR="007748B8" w:rsidRPr="001911E6">
        <w:noBreakHyphen/>
      </w:r>
      <w:r w:rsidR="00254F81" w:rsidRPr="001911E6">
        <w:t>arrangement was implemented in a more or less regular way.</w:t>
      </w:r>
    </w:p>
    <w:p w:rsidR="00135EBB" w:rsidRPr="001911E6" w:rsidRDefault="001911E6" w:rsidP="001911E6">
      <w:pPr>
        <w:pStyle w:val="ECHRPara"/>
      </w:pPr>
      <w:fldSimple w:instr=" SEQ level0 \*arabic ">
        <w:r w:rsidRPr="001911E6">
          <w:rPr>
            <w:noProof/>
          </w:rPr>
          <w:t>10</w:t>
        </w:r>
      </w:fldSimple>
      <w:r w:rsidR="009D25A7" w:rsidRPr="001911E6">
        <w:t>.  </w:t>
      </w:r>
      <w:r w:rsidR="00135EBB" w:rsidRPr="001911E6">
        <w:t xml:space="preserve">On 8 May 2007 the applicant asked the court to extend contact, reappoint a custodian </w:t>
      </w:r>
      <w:r w:rsidR="00FB24E1" w:rsidRPr="001911E6">
        <w:rPr>
          <w:i/>
        </w:rPr>
        <w:t xml:space="preserve">ad litem </w:t>
      </w:r>
      <w:r w:rsidR="00FB24E1" w:rsidRPr="001911E6">
        <w:t xml:space="preserve">(Verfahrenspfleger) </w:t>
      </w:r>
      <w:r w:rsidR="00135EBB" w:rsidRPr="001911E6">
        <w:t xml:space="preserve">and impose a coercive fine on the mother. In reply, the mother requested that contact be suspended for two years. </w:t>
      </w:r>
      <w:r w:rsidR="00C828B4" w:rsidRPr="001911E6">
        <w:t>O</w:t>
      </w:r>
      <w:r w:rsidR="00135EBB" w:rsidRPr="001911E6">
        <w:t>n 22 December 2008</w:t>
      </w:r>
      <w:r w:rsidR="00C828B4" w:rsidRPr="001911E6">
        <w:t>, after having again heard an expert,</w:t>
      </w:r>
      <w:r w:rsidR="00135EBB" w:rsidRPr="001911E6">
        <w:t xml:space="preserve"> the Family Court suspended contact until 31 December 2009. </w:t>
      </w:r>
      <w:r w:rsidR="009D25A7" w:rsidRPr="001911E6">
        <w:t>The applicant</w:t>
      </w:r>
      <w:r w:rsidRPr="001911E6">
        <w:t>’</w:t>
      </w:r>
      <w:r w:rsidR="009D25A7" w:rsidRPr="001911E6">
        <w:t>s constitutional complaint (no. 2084/09) was to no avail.</w:t>
      </w:r>
    </w:p>
    <w:p w:rsidR="0091275A" w:rsidRPr="001911E6" w:rsidRDefault="00DA0E4F" w:rsidP="001911E6">
      <w:pPr>
        <w:pStyle w:val="ECHRHeading2"/>
        <w:rPr>
          <w:lang w:val="en-GB"/>
        </w:rPr>
      </w:pPr>
      <w:r w:rsidRPr="001911E6">
        <w:rPr>
          <w:lang w:val="en-GB"/>
        </w:rPr>
        <w:t>B</w:t>
      </w:r>
      <w:r w:rsidR="0091275A" w:rsidRPr="001911E6">
        <w:rPr>
          <w:lang w:val="en-GB"/>
        </w:rPr>
        <w:t>.</w:t>
      </w:r>
      <w:r w:rsidR="00BF20CA" w:rsidRPr="001911E6">
        <w:rPr>
          <w:lang w:val="en-GB"/>
        </w:rPr>
        <w:t>  </w:t>
      </w:r>
      <w:r w:rsidR="009E5462" w:rsidRPr="001911E6">
        <w:rPr>
          <w:lang w:val="en-GB"/>
        </w:rPr>
        <w:t>P</w:t>
      </w:r>
      <w:r w:rsidR="0091275A" w:rsidRPr="001911E6">
        <w:rPr>
          <w:lang w:val="en-GB"/>
        </w:rPr>
        <w:t>roceedings at issue</w:t>
      </w:r>
    </w:p>
    <w:p w:rsidR="0091275A" w:rsidRPr="001911E6" w:rsidRDefault="00B703DB" w:rsidP="001911E6">
      <w:pPr>
        <w:pStyle w:val="ECHRHeading3"/>
        <w:rPr>
          <w:lang w:val="en-GB"/>
        </w:rPr>
      </w:pPr>
      <w:r w:rsidRPr="001911E6">
        <w:rPr>
          <w:lang w:val="en-GB"/>
        </w:rPr>
        <w:t>1.</w:t>
      </w:r>
      <w:r w:rsidR="00BF20CA" w:rsidRPr="001911E6">
        <w:rPr>
          <w:lang w:val="en-GB"/>
        </w:rPr>
        <w:t>  </w:t>
      </w:r>
      <w:r w:rsidR="0091275A" w:rsidRPr="001911E6">
        <w:rPr>
          <w:lang w:val="en-GB"/>
        </w:rPr>
        <w:t>Interim proceedings</w:t>
      </w:r>
    </w:p>
    <w:p w:rsidR="001911E6" w:rsidRPr="001911E6" w:rsidRDefault="003445C2"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11</w:t>
      </w:r>
      <w:r w:rsidRPr="001911E6">
        <w:rPr>
          <w:lang w:val="en-GB"/>
        </w:rPr>
        <w:fldChar w:fldCharType="end"/>
      </w:r>
      <w:r w:rsidRPr="001911E6">
        <w:rPr>
          <w:lang w:val="en-GB"/>
        </w:rPr>
        <w:t>.  </w:t>
      </w:r>
      <w:r w:rsidR="0091275A" w:rsidRPr="001911E6">
        <w:rPr>
          <w:lang w:val="en-GB"/>
        </w:rPr>
        <w:t xml:space="preserve">On 22 January 2010 the applicant requested an extension of contact following the </w:t>
      </w:r>
      <w:r w:rsidR="00C93BEC" w:rsidRPr="001911E6">
        <w:rPr>
          <w:lang w:val="en-GB"/>
        </w:rPr>
        <w:t xml:space="preserve">end </w:t>
      </w:r>
      <w:r w:rsidR="0091275A" w:rsidRPr="001911E6">
        <w:rPr>
          <w:lang w:val="en-GB"/>
        </w:rPr>
        <w:t xml:space="preserve">of the suspension period. </w:t>
      </w:r>
      <w:r w:rsidR="0071486C" w:rsidRPr="001911E6">
        <w:rPr>
          <w:lang w:val="en-GB"/>
        </w:rPr>
        <w:t>After hearing the child in person, o</w:t>
      </w:r>
      <w:r w:rsidR="0091275A" w:rsidRPr="001911E6">
        <w:rPr>
          <w:lang w:val="en-GB"/>
        </w:rPr>
        <w:t xml:space="preserve">n 12 April 2010 the </w:t>
      </w:r>
      <w:r w:rsidR="00EF731C" w:rsidRPr="001911E6">
        <w:rPr>
          <w:lang w:val="en-GB"/>
        </w:rPr>
        <w:t>Family Court</w:t>
      </w:r>
      <w:r w:rsidR="0091275A" w:rsidRPr="001911E6">
        <w:rPr>
          <w:lang w:val="en-GB"/>
        </w:rPr>
        <w:t xml:space="preserve"> granted the applicant contact</w:t>
      </w:r>
      <w:r w:rsidR="004D7175" w:rsidRPr="001911E6">
        <w:rPr>
          <w:lang w:val="en-GB"/>
        </w:rPr>
        <w:t xml:space="preserve"> </w:t>
      </w:r>
      <w:r w:rsidR="0091275A" w:rsidRPr="001911E6">
        <w:rPr>
          <w:lang w:val="en-GB"/>
        </w:rPr>
        <w:t>on a fortnightly basis</w:t>
      </w:r>
      <w:r w:rsidR="003378F2" w:rsidRPr="001911E6">
        <w:rPr>
          <w:lang w:val="en-GB"/>
        </w:rPr>
        <w:t xml:space="preserve">. </w:t>
      </w:r>
      <w:r w:rsidR="00721F84" w:rsidRPr="001911E6">
        <w:rPr>
          <w:lang w:val="en-GB"/>
        </w:rPr>
        <w:t>At the same time it</w:t>
      </w:r>
      <w:r w:rsidR="003378F2" w:rsidRPr="001911E6">
        <w:rPr>
          <w:lang w:val="en-GB"/>
        </w:rPr>
        <w:t xml:space="preserve"> </w:t>
      </w:r>
      <w:r w:rsidR="005C35B3" w:rsidRPr="001911E6">
        <w:rPr>
          <w:lang w:val="en-GB"/>
        </w:rPr>
        <w:t>gave</w:t>
      </w:r>
      <w:r w:rsidR="00721F84" w:rsidRPr="001911E6">
        <w:rPr>
          <w:lang w:val="en-GB"/>
        </w:rPr>
        <w:t xml:space="preserve"> </w:t>
      </w:r>
      <w:r w:rsidR="005C35B3" w:rsidRPr="001911E6">
        <w:rPr>
          <w:lang w:val="en-GB"/>
        </w:rPr>
        <w:t>specific directions</w:t>
      </w:r>
      <w:r w:rsidR="003378F2" w:rsidRPr="001911E6">
        <w:rPr>
          <w:lang w:val="en-GB"/>
        </w:rPr>
        <w:t xml:space="preserve"> </w:t>
      </w:r>
      <w:r w:rsidR="005C35B3" w:rsidRPr="001911E6">
        <w:rPr>
          <w:lang w:val="en-GB"/>
        </w:rPr>
        <w:t>about</w:t>
      </w:r>
      <w:r w:rsidR="003378F2" w:rsidRPr="001911E6">
        <w:rPr>
          <w:lang w:val="en-GB"/>
        </w:rPr>
        <w:t xml:space="preserve"> th</w:t>
      </w:r>
      <w:r w:rsidR="005041AC" w:rsidRPr="001911E6">
        <w:rPr>
          <w:lang w:val="en-GB"/>
        </w:rPr>
        <w:t>e</w:t>
      </w:r>
      <w:r w:rsidR="003378F2" w:rsidRPr="001911E6">
        <w:rPr>
          <w:lang w:val="en-GB"/>
        </w:rPr>
        <w:t xml:space="preserve"> contact</w:t>
      </w:r>
      <w:r w:rsidR="005041AC" w:rsidRPr="001911E6">
        <w:rPr>
          <w:lang w:val="en-GB"/>
        </w:rPr>
        <w:t xml:space="preserve"> </w:t>
      </w:r>
      <w:r w:rsidR="003378F2" w:rsidRPr="001911E6">
        <w:rPr>
          <w:lang w:val="en-GB"/>
        </w:rPr>
        <w:t xml:space="preserve">and </w:t>
      </w:r>
      <w:r w:rsidR="004D7175" w:rsidRPr="001911E6">
        <w:rPr>
          <w:lang w:val="en-GB"/>
        </w:rPr>
        <w:t xml:space="preserve">set out </w:t>
      </w:r>
      <w:r w:rsidR="00ED3F60" w:rsidRPr="001911E6">
        <w:rPr>
          <w:lang w:val="en-GB"/>
        </w:rPr>
        <w:t>sanctions</w:t>
      </w:r>
      <w:r w:rsidR="004D7175" w:rsidRPr="001911E6">
        <w:rPr>
          <w:lang w:val="en-GB"/>
        </w:rPr>
        <w:t xml:space="preserve"> to be </w:t>
      </w:r>
      <w:r w:rsidR="005D4FBA" w:rsidRPr="001911E6">
        <w:rPr>
          <w:lang w:val="en-GB"/>
        </w:rPr>
        <w:t>applied</w:t>
      </w:r>
      <w:r w:rsidR="00721F84" w:rsidRPr="001911E6">
        <w:rPr>
          <w:lang w:val="en-GB"/>
        </w:rPr>
        <w:t xml:space="preserve"> if th</w:t>
      </w:r>
      <w:r w:rsidR="003378F2" w:rsidRPr="001911E6">
        <w:rPr>
          <w:lang w:val="en-GB"/>
        </w:rPr>
        <w:t>e parents did</w:t>
      </w:r>
      <w:r w:rsidR="00721F84" w:rsidRPr="001911E6">
        <w:rPr>
          <w:lang w:val="en-GB"/>
        </w:rPr>
        <w:t xml:space="preserve"> not</w:t>
      </w:r>
      <w:r w:rsidR="004D7175" w:rsidRPr="001911E6">
        <w:rPr>
          <w:lang w:val="en-GB"/>
        </w:rPr>
        <w:t xml:space="preserve"> comply with</w:t>
      </w:r>
      <w:r w:rsidR="00721F84" w:rsidRPr="001911E6">
        <w:rPr>
          <w:lang w:val="en-GB"/>
        </w:rPr>
        <w:t xml:space="preserve"> </w:t>
      </w:r>
      <w:r w:rsidR="004D7175" w:rsidRPr="001911E6">
        <w:rPr>
          <w:lang w:val="en-GB"/>
        </w:rPr>
        <w:t>the order</w:t>
      </w:r>
      <w:r w:rsidR="00721F84" w:rsidRPr="001911E6">
        <w:rPr>
          <w:lang w:val="en-GB"/>
        </w:rPr>
        <w:t xml:space="preserve">. </w:t>
      </w:r>
      <w:r w:rsidR="00ED3F60" w:rsidRPr="001911E6">
        <w:rPr>
          <w:lang w:val="en-GB"/>
        </w:rPr>
        <w:t>C</w:t>
      </w:r>
      <w:r w:rsidR="0091275A" w:rsidRPr="001911E6">
        <w:rPr>
          <w:lang w:val="en-GB"/>
        </w:rPr>
        <w:t>ontact did not take place.</w:t>
      </w:r>
    </w:p>
    <w:p w:rsidR="0091275A" w:rsidRPr="001911E6" w:rsidRDefault="0091275A"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12</w:t>
      </w:r>
      <w:r w:rsidRPr="001911E6">
        <w:rPr>
          <w:lang w:val="en-GB"/>
        </w:rPr>
        <w:fldChar w:fldCharType="end"/>
      </w:r>
      <w:r w:rsidRPr="001911E6">
        <w:rPr>
          <w:lang w:val="en-GB"/>
        </w:rPr>
        <w:t>.  </w:t>
      </w:r>
      <w:r w:rsidR="00C828B4" w:rsidRPr="001911E6">
        <w:rPr>
          <w:lang w:val="en-GB"/>
        </w:rPr>
        <w:t>O</w:t>
      </w:r>
      <w:r w:rsidRPr="001911E6">
        <w:rPr>
          <w:lang w:val="en-GB"/>
        </w:rPr>
        <w:t>n 2 September 2010</w:t>
      </w:r>
      <w:r w:rsidR="00C828B4" w:rsidRPr="001911E6">
        <w:rPr>
          <w:lang w:val="en-GB"/>
        </w:rPr>
        <w:t xml:space="preserve">, after having heard the child again, </w:t>
      </w:r>
      <w:r w:rsidRPr="001911E6">
        <w:rPr>
          <w:lang w:val="en-GB"/>
        </w:rPr>
        <w:t xml:space="preserve">the Family Court, </w:t>
      </w:r>
      <w:r w:rsidR="00ED3F60" w:rsidRPr="001911E6">
        <w:rPr>
          <w:lang w:val="en-GB"/>
        </w:rPr>
        <w:t xml:space="preserve">at </w:t>
      </w:r>
      <w:r w:rsidRPr="001911E6">
        <w:rPr>
          <w:lang w:val="en-GB"/>
        </w:rPr>
        <w:t>the mother</w:t>
      </w:r>
      <w:r w:rsidR="001911E6" w:rsidRPr="001911E6">
        <w:rPr>
          <w:lang w:val="en-GB"/>
        </w:rPr>
        <w:t>’</w:t>
      </w:r>
      <w:r w:rsidRPr="001911E6">
        <w:rPr>
          <w:lang w:val="en-GB"/>
        </w:rPr>
        <w:t>s request,</w:t>
      </w:r>
      <w:r w:rsidR="00587452" w:rsidRPr="001911E6">
        <w:rPr>
          <w:lang w:val="en-GB"/>
        </w:rPr>
        <w:t xml:space="preserve"> </w:t>
      </w:r>
      <w:r w:rsidRPr="001911E6">
        <w:rPr>
          <w:lang w:val="en-GB"/>
        </w:rPr>
        <w:t>suspended the applicant</w:t>
      </w:r>
      <w:r w:rsidR="001911E6" w:rsidRPr="001911E6">
        <w:rPr>
          <w:lang w:val="en-GB"/>
        </w:rPr>
        <w:t>’</w:t>
      </w:r>
      <w:r w:rsidRPr="001911E6">
        <w:rPr>
          <w:lang w:val="en-GB"/>
        </w:rPr>
        <w:t xml:space="preserve">s contact until the </w:t>
      </w:r>
      <w:r w:rsidR="00587452" w:rsidRPr="001911E6">
        <w:rPr>
          <w:lang w:val="en-GB"/>
        </w:rPr>
        <w:t>conclusion</w:t>
      </w:r>
      <w:r w:rsidRPr="001911E6">
        <w:rPr>
          <w:lang w:val="en-GB"/>
        </w:rPr>
        <w:t xml:space="preserve"> of the main proceedings and rejected his requests for </w:t>
      </w:r>
      <w:r w:rsidR="0071486C" w:rsidRPr="001911E6">
        <w:rPr>
          <w:lang w:val="en-GB"/>
        </w:rPr>
        <w:t xml:space="preserve">a </w:t>
      </w:r>
      <w:r w:rsidRPr="001911E6">
        <w:rPr>
          <w:lang w:val="en-GB"/>
        </w:rPr>
        <w:t>coercive fine.</w:t>
      </w:r>
    </w:p>
    <w:p w:rsidR="0091275A" w:rsidRPr="001911E6" w:rsidRDefault="00B703DB" w:rsidP="001911E6">
      <w:pPr>
        <w:pStyle w:val="ECHRHeading3"/>
        <w:rPr>
          <w:lang w:val="en-GB"/>
        </w:rPr>
      </w:pPr>
      <w:r w:rsidRPr="001911E6">
        <w:rPr>
          <w:lang w:val="en-GB"/>
        </w:rPr>
        <w:t>2.</w:t>
      </w:r>
      <w:r w:rsidR="00BF20CA" w:rsidRPr="001911E6">
        <w:rPr>
          <w:lang w:val="en-GB"/>
        </w:rPr>
        <w:t>  </w:t>
      </w:r>
      <w:r w:rsidR="0091275A" w:rsidRPr="001911E6">
        <w:rPr>
          <w:lang w:val="en-GB"/>
        </w:rPr>
        <w:t>Main proceedings</w:t>
      </w:r>
    </w:p>
    <w:p w:rsidR="00886E68" w:rsidRPr="001911E6" w:rsidRDefault="0091275A"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13</w:t>
      </w:r>
      <w:r w:rsidRPr="001911E6">
        <w:rPr>
          <w:lang w:val="en-GB"/>
        </w:rPr>
        <w:fldChar w:fldCharType="end"/>
      </w:r>
      <w:r w:rsidRPr="001911E6">
        <w:rPr>
          <w:lang w:val="en-GB"/>
        </w:rPr>
        <w:t>.  On 15 April 2011 the Family Court heard both</w:t>
      </w:r>
      <w:r w:rsidR="001F1DC7" w:rsidRPr="001911E6">
        <w:rPr>
          <w:lang w:val="en-GB"/>
        </w:rPr>
        <w:t xml:space="preserve"> parents</w:t>
      </w:r>
      <w:r w:rsidRPr="001911E6">
        <w:rPr>
          <w:lang w:val="en-GB"/>
        </w:rPr>
        <w:t>, the child and the child</w:t>
      </w:r>
      <w:r w:rsidR="001911E6" w:rsidRPr="001911E6">
        <w:rPr>
          <w:lang w:val="en-GB"/>
        </w:rPr>
        <w:t>’</w:t>
      </w:r>
      <w:r w:rsidRPr="001911E6">
        <w:rPr>
          <w:lang w:val="en-GB"/>
        </w:rPr>
        <w:t xml:space="preserve">s </w:t>
      </w:r>
      <w:r w:rsidR="00FB24E1" w:rsidRPr="001911E6">
        <w:rPr>
          <w:lang w:val="en-GB"/>
        </w:rPr>
        <w:t xml:space="preserve">custodian </w:t>
      </w:r>
      <w:r w:rsidRPr="001911E6">
        <w:rPr>
          <w:i/>
          <w:lang w:val="en-GB"/>
        </w:rPr>
        <w:t>ad litem</w:t>
      </w:r>
      <w:r w:rsidR="00ED3F60" w:rsidRPr="001911E6">
        <w:rPr>
          <w:lang w:val="en-GB"/>
        </w:rPr>
        <w:t>. R</w:t>
      </w:r>
      <w:r w:rsidRPr="001911E6">
        <w:rPr>
          <w:lang w:val="en-GB"/>
        </w:rPr>
        <w:t xml:space="preserve">elying on </w:t>
      </w:r>
      <w:r w:rsidR="005041AC" w:rsidRPr="001911E6">
        <w:rPr>
          <w:lang w:val="en-GB"/>
        </w:rPr>
        <w:t xml:space="preserve">the </w:t>
      </w:r>
      <w:r w:rsidRPr="001911E6">
        <w:rPr>
          <w:lang w:val="en-GB"/>
        </w:rPr>
        <w:t xml:space="preserve">opinion </w:t>
      </w:r>
      <w:r w:rsidR="005041AC" w:rsidRPr="001911E6">
        <w:rPr>
          <w:lang w:val="en-GB"/>
        </w:rPr>
        <w:t>of a</w:t>
      </w:r>
      <w:r w:rsidRPr="001911E6">
        <w:rPr>
          <w:lang w:val="en-GB"/>
        </w:rPr>
        <w:t xml:space="preserve"> psychiatrist</w:t>
      </w:r>
      <w:r w:rsidR="005041AC" w:rsidRPr="001911E6">
        <w:rPr>
          <w:lang w:val="en-GB"/>
        </w:rPr>
        <w:t>,</w:t>
      </w:r>
      <w:r w:rsidRPr="001911E6">
        <w:rPr>
          <w:lang w:val="en-GB"/>
        </w:rPr>
        <w:t xml:space="preserve"> Dr</w:t>
      </w:r>
      <w:r w:rsidR="007748B8" w:rsidRPr="001911E6">
        <w:rPr>
          <w:lang w:val="en-GB"/>
        </w:rPr>
        <w:t> </w:t>
      </w:r>
      <w:r w:rsidRPr="001911E6">
        <w:rPr>
          <w:lang w:val="en-GB"/>
        </w:rPr>
        <w:t xml:space="preserve">B., </w:t>
      </w:r>
      <w:r w:rsidR="005041AC" w:rsidRPr="001911E6">
        <w:rPr>
          <w:lang w:val="en-GB"/>
        </w:rPr>
        <w:t xml:space="preserve">submitted both in writing and </w:t>
      </w:r>
      <w:r w:rsidR="009D25A7" w:rsidRPr="001911E6">
        <w:rPr>
          <w:lang w:val="en-GB"/>
        </w:rPr>
        <w:t xml:space="preserve">explained </w:t>
      </w:r>
      <w:r w:rsidR="005041AC" w:rsidRPr="001911E6">
        <w:rPr>
          <w:lang w:val="en-GB"/>
        </w:rPr>
        <w:t xml:space="preserve">orally, </w:t>
      </w:r>
      <w:r w:rsidR="00ED3F60" w:rsidRPr="001911E6">
        <w:rPr>
          <w:lang w:val="en-GB"/>
        </w:rPr>
        <w:t xml:space="preserve">it </w:t>
      </w:r>
      <w:r w:rsidRPr="001911E6">
        <w:rPr>
          <w:lang w:val="en-GB"/>
        </w:rPr>
        <w:t xml:space="preserve">granted the applicant contact </w:t>
      </w:r>
      <w:r w:rsidR="00B95E27" w:rsidRPr="001911E6">
        <w:rPr>
          <w:lang w:val="en-GB"/>
        </w:rPr>
        <w:t xml:space="preserve">of </w:t>
      </w:r>
      <w:r w:rsidRPr="001911E6">
        <w:rPr>
          <w:lang w:val="en-GB"/>
        </w:rPr>
        <w:t xml:space="preserve">two hours every fortnight. </w:t>
      </w:r>
      <w:r w:rsidR="00E0389D" w:rsidRPr="001911E6">
        <w:rPr>
          <w:lang w:val="en-GB"/>
        </w:rPr>
        <w:t>It</w:t>
      </w:r>
      <w:r w:rsidRPr="001911E6">
        <w:rPr>
          <w:lang w:val="en-GB"/>
        </w:rPr>
        <w:t xml:space="preserve"> </w:t>
      </w:r>
      <w:r w:rsidR="008B0D64" w:rsidRPr="001911E6">
        <w:rPr>
          <w:lang w:val="en-GB"/>
        </w:rPr>
        <w:t>appointed</w:t>
      </w:r>
      <w:r w:rsidRPr="001911E6">
        <w:rPr>
          <w:lang w:val="en-GB"/>
        </w:rPr>
        <w:t xml:space="preserve"> a </w:t>
      </w:r>
      <w:r w:rsidR="008B0D64" w:rsidRPr="001911E6">
        <w:rPr>
          <w:lang w:val="en-GB"/>
        </w:rPr>
        <w:t>guardian</w:t>
      </w:r>
      <w:r w:rsidR="00ED3F60" w:rsidRPr="001911E6">
        <w:rPr>
          <w:lang w:val="en-GB"/>
        </w:rPr>
        <w:t>,</w:t>
      </w:r>
      <w:r w:rsidRPr="001911E6">
        <w:rPr>
          <w:lang w:val="en-GB"/>
        </w:rPr>
        <w:t xml:space="preserve"> who was given specific directions as to how the child should be prepared for contact and how the meetings should be organised.</w:t>
      </w:r>
    </w:p>
    <w:p w:rsidR="00BD3C66" w:rsidRPr="001911E6" w:rsidRDefault="0091275A"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14</w:t>
      </w:r>
      <w:r w:rsidRPr="001911E6">
        <w:rPr>
          <w:lang w:val="en-GB"/>
        </w:rPr>
        <w:fldChar w:fldCharType="end"/>
      </w:r>
      <w:r w:rsidRPr="001911E6">
        <w:rPr>
          <w:lang w:val="en-GB"/>
        </w:rPr>
        <w:t>.  </w:t>
      </w:r>
      <w:r w:rsidR="00ED3F60" w:rsidRPr="001911E6">
        <w:rPr>
          <w:lang w:val="en-GB"/>
        </w:rPr>
        <w:t>T</w:t>
      </w:r>
      <w:r w:rsidR="00B87D0E" w:rsidRPr="001911E6">
        <w:rPr>
          <w:lang w:val="en-GB"/>
        </w:rPr>
        <w:t>he m</w:t>
      </w:r>
      <w:r w:rsidRPr="001911E6">
        <w:rPr>
          <w:lang w:val="en-GB"/>
        </w:rPr>
        <w:t>other</w:t>
      </w:r>
      <w:r w:rsidR="00B87D0E" w:rsidRPr="001911E6">
        <w:rPr>
          <w:lang w:val="en-GB"/>
        </w:rPr>
        <w:t xml:space="preserve"> appeal</w:t>
      </w:r>
      <w:r w:rsidR="00ED3F60" w:rsidRPr="001911E6">
        <w:rPr>
          <w:lang w:val="en-GB"/>
        </w:rPr>
        <w:t>ed</w:t>
      </w:r>
      <w:r w:rsidR="00B87D0E" w:rsidRPr="001911E6">
        <w:rPr>
          <w:lang w:val="en-GB"/>
        </w:rPr>
        <w:t xml:space="preserve"> against this decision</w:t>
      </w:r>
      <w:r w:rsidR="00ED3F60" w:rsidRPr="001911E6">
        <w:rPr>
          <w:lang w:val="en-GB"/>
        </w:rPr>
        <w:t>. T</w:t>
      </w:r>
      <w:r w:rsidRPr="001911E6">
        <w:rPr>
          <w:lang w:val="en-GB"/>
        </w:rPr>
        <w:t xml:space="preserve">he applicant pursued his request for contact and furthermore requested </w:t>
      </w:r>
      <w:r w:rsidR="00707CCD" w:rsidRPr="001911E6">
        <w:rPr>
          <w:lang w:val="en-GB"/>
        </w:rPr>
        <w:t xml:space="preserve">that </w:t>
      </w:r>
      <w:r w:rsidRPr="001911E6">
        <w:rPr>
          <w:lang w:val="en-GB"/>
        </w:rPr>
        <w:t xml:space="preserve">the </w:t>
      </w:r>
      <w:r w:rsidR="00E0389D" w:rsidRPr="001911E6">
        <w:rPr>
          <w:lang w:val="en-GB"/>
        </w:rPr>
        <w:t xml:space="preserve">Zweibrücken </w:t>
      </w:r>
      <w:r w:rsidRPr="001911E6">
        <w:rPr>
          <w:lang w:val="en-GB"/>
        </w:rPr>
        <w:t>Court of Appeal order the mother to supply regular information on the child</w:t>
      </w:r>
      <w:r w:rsidR="001911E6" w:rsidRPr="001911E6">
        <w:rPr>
          <w:lang w:val="en-GB"/>
        </w:rPr>
        <w:t>’</w:t>
      </w:r>
      <w:r w:rsidRPr="001911E6">
        <w:rPr>
          <w:lang w:val="en-GB"/>
        </w:rPr>
        <w:t>s development.</w:t>
      </w:r>
    </w:p>
    <w:p w:rsidR="0091275A" w:rsidRPr="001911E6" w:rsidRDefault="00BD3C66"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15</w:t>
      </w:r>
      <w:r w:rsidRPr="001911E6">
        <w:rPr>
          <w:lang w:val="en-GB"/>
        </w:rPr>
        <w:fldChar w:fldCharType="end"/>
      </w:r>
      <w:r w:rsidRPr="001911E6">
        <w:rPr>
          <w:lang w:val="en-GB"/>
        </w:rPr>
        <w:t>.  The Court of Appeal obtained furt</w:t>
      </w:r>
      <w:r w:rsidR="00F12977" w:rsidRPr="001911E6">
        <w:rPr>
          <w:lang w:val="en-GB"/>
        </w:rPr>
        <w:t>her written submissions from Dr </w:t>
      </w:r>
      <w:r w:rsidRPr="001911E6">
        <w:rPr>
          <w:lang w:val="en-GB"/>
        </w:rPr>
        <w:t>B.</w:t>
      </w:r>
      <w:r w:rsidR="00D32784" w:rsidRPr="001911E6">
        <w:rPr>
          <w:lang w:val="en-GB"/>
        </w:rPr>
        <w:t>, who</w:t>
      </w:r>
      <w:r w:rsidR="00BE0152" w:rsidRPr="001911E6">
        <w:rPr>
          <w:lang w:val="en-GB"/>
        </w:rPr>
        <w:t>, with regard to the development,</w:t>
      </w:r>
      <w:r w:rsidRPr="001911E6">
        <w:rPr>
          <w:lang w:val="en-GB"/>
        </w:rPr>
        <w:t xml:space="preserve"> was </w:t>
      </w:r>
      <w:r w:rsidR="00BE0152" w:rsidRPr="001911E6">
        <w:rPr>
          <w:lang w:val="en-GB"/>
        </w:rPr>
        <w:t xml:space="preserve">now </w:t>
      </w:r>
      <w:r w:rsidRPr="001911E6">
        <w:rPr>
          <w:lang w:val="en-GB"/>
        </w:rPr>
        <w:t xml:space="preserve">of the opinion that </w:t>
      </w:r>
      <w:r w:rsidR="00D32784" w:rsidRPr="001911E6">
        <w:rPr>
          <w:lang w:val="en-GB"/>
        </w:rPr>
        <w:t>a suspension of the applicant</w:t>
      </w:r>
      <w:r w:rsidR="001911E6" w:rsidRPr="001911E6">
        <w:rPr>
          <w:lang w:val="en-GB"/>
        </w:rPr>
        <w:t>’</w:t>
      </w:r>
      <w:r w:rsidR="00D32784" w:rsidRPr="001911E6">
        <w:rPr>
          <w:lang w:val="en-GB"/>
        </w:rPr>
        <w:t>s contact was</w:t>
      </w:r>
      <w:r w:rsidR="006F02E1" w:rsidRPr="001911E6">
        <w:rPr>
          <w:lang w:val="en-GB"/>
        </w:rPr>
        <w:t>,</w:t>
      </w:r>
      <w:r w:rsidRPr="001911E6">
        <w:rPr>
          <w:lang w:val="en-GB"/>
        </w:rPr>
        <w:t xml:space="preserve"> </w:t>
      </w:r>
      <w:r w:rsidR="006F02E1" w:rsidRPr="001911E6">
        <w:rPr>
          <w:rStyle w:val="ECHRParaChar"/>
        </w:rPr>
        <w:t xml:space="preserve">at the moment, the </w:t>
      </w:r>
      <w:r w:rsidR="00D32784" w:rsidRPr="001911E6">
        <w:rPr>
          <w:lang w:val="en-GB"/>
        </w:rPr>
        <w:t xml:space="preserve">less </w:t>
      </w:r>
      <w:r w:rsidR="006F02E1" w:rsidRPr="001911E6">
        <w:rPr>
          <w:rStyle w:val="ECHRParaChar"/>
        </w:rPr>
        <w:t>damaging approach</w:t>
      </w:r>
      <w:r w:rsidR="000413A5" w:rsidRPr="001911E6">
        <w:rPr>
          <w:rStyle w:val="ECHRParaChar"/>
        </w:rPr>
        <w:t xml:space="preserve"> and therefore in the child</w:t>
      </w:r>
      <w:r w:rsidR="001911E6" w:rsidRPr="001911E6">
        <w:rPr>
          <w:rStyle w:val="ECHRParaChar"/>
        </w:rPr>
        <w:t>’</w:t>
      </w:r>
      <w:r w:rsidR="000413A5" w:rsidRPr="001911E6">
        <w:rPr>
          <w:rStyle w:val="ECHRParaChar"/>
        </w:rPr>
        <w:t>s best interest</w:t>
      </w:r>
      <w:r w:rsidR="00D32784" w:rsidRPr="001911E6">
        <w:rPr>
          <w:lang w:val="en-GB"/>
        </w:rPr>
        <w:t xml:space="preserve">. Contact with the applicant </w:t>
      </w:r>
      <w:r w:rsidR="00491F51" w:rsidRPr="001911E6">
        <w:rPr>
          <w:lang w:val="en-GB"/>
        </w:rPr>
        <w:t xml:space="preserve">as such </w:t>
      </w:r>
      <w:r w:rsidR="00BE0152" w:rsidRPr="001911E6">
        <w:rPr>
          <w:lang w:val="en-GB"/>
        </w:rPr>
        <w:t xml:space="preserve">was not found to be </w:t>
      </w:r>
      <w:r w:rsidR="00D32784" w:rsidRPr="001911E6">
        <w:rPr>
          <w:lang w:val="en-GB"/>
        </w:rPr>
        <w:t xml:space="preserve">damaging, but the circumstances of the conflict rendered a different solution at the moment impossible. </w:t>
      </w:r>
      <w:r w:rsidR="00B009A2" w:rsidRPr="001911E6">
        <w:rPr>
          <w:lang w:val="en-GB"/>
        </w:rPr>
        <w:t>As regards the parents</w:t>
      </w:r>
      <w:r w:rsidR="001911E6" w:rsidRPr="001911E6">
        <w:rPr>
          <w:lang w:val="en-GB"/>
        </w:rPr>
        <w:t>’</w:t>
      </w:r>
      <w:r w:rsidR="00B009A2" w:rsidRPr="001911E6">
        <w:rPr>
          <w:lang w:val="en-GB"/>
        </w:rPr>
        <w:t xml:space="preserve"> conflict, the expert pointed out that the applicant had agreed on mediation, but the mother refused such a procedure. </w:t>
      </w:r>
      <w:r w:rsidR="0057331F" w:rsidRPr="001911E6">
        <w:rPr>
          <w:lang w:val="en-GB"/>
        </w:rPr>
        <w:t>He declined any possibility for the applicant to positively and actively arrange any contact at the moment</w:t>
      </w:r>
      <w:r w:rsidR="00BE7DBB" w:rsidRPr="001911E6">
        <w:rPr>
          <w:lang w:val="en-GB"/>
        </w:rPr>
        <w:t>.</w:t>
      </w:r>
      <w:r w:rsidR="0057331F" w:rsidRPr="001911E6">
        <w:rPr>
          <w:lang w:val="en-GB"/>
        </w:rPr>
        <w:t xml:space="preserve"> In her written submission to the Court of Appeal, the child</w:t>
      </w:r>
      <w:r w:rsidR="001911E6" w:rsidRPr="001911E6">
        <w:rPr>
          <w:lang w:val="en-GB"/>
        </w:rPr>
        <w:t>’</w:t>
      </w:r>
      <w:r w:rsidR="0057331F" w:rsidRPr="001911E6">
        <w:rPr>
          <w:lang w:val="en-GB"/>
        </w:rPr>
        <w:t>s guardian expressed her view according to which, to prevent long</w:t>
      </w:r>
      <w:r w:rsidR="00F12977" w:rsidRPr="001911E6">
        <w:rPr>
          <w:lang w:val="en-GB"/>
        </w:rPr>
        <w:noBreakHyphen/>
      </w:r>
      <w:r w:rsidR="0057331F" w:rsidRPr="001911E6">
        <w:rPr>
          <w:lang w:val="en-GB"/>
        </w:rPr>
        <w:t>time damages of the child, a minimum contact with the applicant should be guaranteed in any event</w:t>
      </w:r>
      <w:r w:rsidR="00526DA6" w:rsidRPr="001911E6">
        <w:rPr>
          <w:lang w:val="en-GB"/>
        </w:rPr>
        <w:t xml:space="preserve"> by allowing him to send le</w:t>
      </w:r>
      <w:r w:rsidR="00BE7DBB" w:rsidRPr="001911E6">
        <w:rPr>
          <w:lang w:val="en-GB"/>
        </w:rPr>
        <w:t>tters and presents to the child</w:t>
      </w:r>
      <w:r w:rsidR="00B703DB" w:rsidRPr="001911E6">
        <w:rPr>
          <w:lang w:val="en-GB"/>
        </w:rPr>
        <w:t>.</w:t>
      </w:r>
    </w:p>
    <w:p w:rsidR="0091275A" w:rsidRPr="001911E6" w:rsidRDefault="00B87D0E"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16</w:t>
      </w:r>
      <w:r w:rsidRPr="001911E6">
        <w:rPr>
          <w:lang w:val="en-GB"/>
        </w:rPr>
        <w:fldChar w:fldCharType="end"/>
      </w:r>
      <w:r w:rsidRPr="001911E6">
        <w:rPr>
          <w:lang w:val="en-GB"/>
        </w:rPr>
        <w:t>.  </w:t>
      </w:r>
      <w:r w:rsidR="0091275A" w:rsidRPr="001911E6">
        <w:rPr>
          <w:lang w:val="en-GB"/>
        </w:rPr>
        <w:t xml:space="preserve">On 19 October 2012 the Court of Appeal heard </w:t>
      </w:r>
      <w:r w:rsidR="00ED5FC9" w:rsidRPr="001911E6">
        <w:rPr>
          <w:lang w:val="en-GB"/>
        </w:rPr>
        <w:t xml:space="preserve">from </w:t>
      </w:r>
      <w:r w:rsidR="0091275A" w:rsidRPr="001911E6">
        <w:rPr>
          <w:lang w:val="en-GB"/>
        </w:rPr>
        <w:t xml:space="preserve">the parents, the </w:t>
      </w:r>
      <w:r w:rsidR="00276F6F" w:rsidRPr="001911E6">
        <w:rPr>
          <w:lang w:val="en-GB"/>
        </w:rPr>
        <w:t>child</w:t>
      </w:r>
      <w:r w:rsidR="001911E6" w:rsidRPr="001911E6">
        <w:rPr>
          <w:lang w:val="en-GB"/>
        </w:rPr>
        <w:t>’</w:t>
      </w:r>
      <w:r w:rsidR="00276F6F" w:rsidRPr="001911E6">
        <w:rPr>
          <w:lang w:val="en-GB"/>
        </w:rPr>
        <w:t>s guardian</w:t>
      </w:r>
      <w:r w:rsidR="00ED5FC9" w:rsidRPr="001911E6">
        <w:rPr>
          <w:lang w:val="en-GB"/>
        </w:rPr>
        <w:t xml:space="preserve">, </w:t>
      </w:r>
      <w:r w:rsidR="0091275A" w:rsidRPr="001911E6">
        <w:rPr>
          <w:lang w:val="en-GB"/>
        </w:rPr>
        <w:t>the child</w:t>
      </w:r>
      <w:r w:rsidR="00ED5FC9" w:rsidRPr="001911E6">
        <w:rPr>
          <w:lang w:val="en-GB"/>
        </w:rPr>
        <w:t xml:space="preserve"> and</w:t>
      </w:r>
      <w:r w:rsidR="0091275A" w:rsidRPr="001911E6">
        <w:rPr>
          <w:lang w:val="en-GB"/>
        </w:rPr>
        <w:t xml:space="preserve"> Dr B., </w:t>
      </w:r>
      <w:r w:rsidR="00ED3F60" w:rsidRPr="001911E6">
        <w:rPr>
          <w:lang w:val="en-GB"/>
        </w:rPr>
        <w:t xml:space="preserve">it </w:t>
      </w:r>
      <w:r w:rsidR="0091275A" w:rsidRPr="001911E6">
        <w:rPr>
          <w:lang w:val="en-GB"/>
        </w:rPr>
        <w:t>rejected the applicant</w:t>
      </w:r>
      <w:r w:rsidR="001911E6" w:rsidRPr="001911E6">
        <w:rPr>
          <w:lang w:val="en-GB"/>
        </w:rPr>
        <w:t>’</w:t>
      </w:r>
      <w:r w:rsidR="0091275A" w:rsidRPr="001911E6">
        <w:rPr>
          <w:lang w:val="en-GB"/>
        </w:rPr>
        <w:t xml:space="preserve">s request and suspended all contact between </w:t>
      </w:r>
      <w:r w:rsidR="00ED3F60" w:rsidRPr="001911E6">
        <w:rPr>
          <w:lang w:val="en-GB"/>
        </w:rPr>
        <w:t>him</w:t>
      </w:r>
      <w:r w:rsidR="0091275A" w:rsidRPr="001911E6">
        <w:rPr>
          <w:lang w:val="en-GB"/>
        </w:rPr>
        <w:t xml:space="preserve"> and his daughter</w:t>
      </w:r>
      <w:r w:rsidRPr="001911E6">
        <w:rPr>
          <w:lang w:val="en-GB"/>
        </w:rPr>
        <w:t xml:space="preserve"> </w:t>
      </w:r>
      <w:r w:rsidR="00ED3F60" w:rsidRPr="001911E6">
        <w:rPr>
          <w:lang w:val="en-GB"/>
        </w:rPr>
        <w:t>indefinitely,</w:t>
      </w:r>
      <w:r w:rsidRPr="001911E6">
        <w:rPr>
          <w:lang w:val="en-GB"/>
        </w:rPr>
        <w:t xml:space="preserve"> </w:t>
      </w:r>
      <w:r w:rsidR="009F2BE2" w:rsidRPr="001911E6">
        <w:rPr>
          <w:lang w:val="en-GB"/>
        </w:rPr>
        <w:t xml:space="preserve">pursuant to </w:t>
      </w:r>
      <w:r w:rsidR="00B310B2" w:rsidRPr="001911E6">
        <w:rPr>
          <w:lang w:val="en-GB"/>
        </w:rPr>
        <w:t>A</w:t>
      </w:r>
      <w:r w:rsidR="00886E68" w:rsidRPr="001911E6">
        <w:rPr>
          <w:lang w:val="en-GB"/>
        </w:rPr>
        <w:t>rticles</w:t>
      </w:r>
      <w:r w:rsidR="009F2BE2" w:rsidRPr="001911E6">
        <w:rPr>
          <w:lang w:val="en-GB"/>
        </w:rPr>
        <w:t xml:space="preserve"> 1</w:t>
      </w:r>
      <w:r w:rsidR="002D451E" w:rsidRPr="001911E6">
        <w:rPr>
          <w:lang w:val="en-GB"/>
        </w:rPr>
        <w:t>6</w:t>
      </w:r>
      <w:r w:rsidR="009F2BE2" w:rsidRPr="001911E6">
        <w:rPr>
          <w:lang w:val="en-GB"/>
        </w:rPr>
        <w:t>96</w:t>
      </w:r>
      <w:r w:rsidR="002D451E" w:rsidRPr="001911E6">
        <w:rPr>
          <w:lang w:val="en-GB"/>
        </w:rPr>
        <w:t xml:space="preserve"> and 1684</w:t>
      </w:r>
      <w:r w:rsidR="00F12977" w:rsidRPr="001911E6">
        <w:rPr>
          <w:lang w:val="en-GB"/>
        </w:rPr>
        <w:t xml:space="preserve"> </w:t>
      </w:r>
      <w:r w:rsidR="002D451E" w:rsidRPr="001911E6">
        <w:rPr>
          <w:lang w:val="en-GB"/>
        </w:rPr>
        <w:t>§</w:t>
      </w:r>
      <w:r w:rsidR="00F12977" w:rsidRPr="001911E6">
        <w:rPr>
          <w:lang w:val="en-GB"/>
        </w:rPr>
        <w:t xml:space="preserve"> </w:t>
      </w:r>
      <w:r w:rsidR="002D451E" w:rsidRPr="001911E6">
        <w:rPr>
          <w:lang w:val="en-GB"/>
        </w:rPr>
        <w:t xml:space="preserve">4 of the Civil Code (see </w:t>
      </w:r>
      <w:r w:rsidR="00C342AD" w:rsidRPr="001911E6">
        <w:t>paragraphs</w:t>
      </w:r>
      <w:r w:rsidR="002D451E" w:rsidRPr="001911E6">
        <w:rPr>
          <w:lang w:val="en-GB"/>
        </w:rPr>
        <w:t xml:space="preserve"> </w:t>
      </w:r>
      <w:r w:rsidR="00483601" w:rsidRPr="001911E6">
        <w:rPr>
          <w:lang w:val="en-GB"/>
        </w:rPr>
        <w:t>2</w:t>
      </w:r>
      <w:r w:rsidR="00E7065A" w:rsidRPr="001911E6">
        <w:rPr>
          <w:lang w:val="en-GB"/>
        </w:rPr>
        <w:t>3</w:t>
      </w:r>
      <w:r w:rsidR="009F2BE2" w:rsidRPr="001911E6">
        <w:rPr>
          <w:lang w:val="en-GB"/>
        </w:rPr>
        <w:t xml:space="preserve"> </w:t>
      </w:r>
      <w:r w:rsidR="00483601" w:rsidRPr="001911E6">
        <w:rPr>
          <w:lang w:val="en-GB"/>
        </w:rPr>
        <w:t>and</w:t>
      </w:r>
      <w:r w:rsidR="009F2BE2" w:rsidRPr="001911E6">
        <w:rPr>
          <w:lang w:val="en-GB"/>
        </w:rPr>
        <w:t xml:space="preserve"> 2</w:t>
      </w:r>
      <w:r w:rsidR="00E7065A" w:rsidRPr="001911E6">
        <w:rPr>
          <w:lang w:val="en-GB"/>
        </w:rPr>
        <w:t>4</w:t>
      </w:r>
      <w:r w:rsidR="00E97A32" w:rsidRPr="001911E6">
        <w:rPr>
          <w:lang w:val="en-GB"/>
        </w:rPr>
        <w:t xml:space="preserve"> below</w:t>
      </w:r>
      <w:r w:rsidR="002D451E" w:rsidRPr="001911E6">
        <w:rPr>
          <w:lang w:val="en-GB"/>
        </w:rPr>
        <w:t>)</w:t>
      </w:r>
      <w:r w:rsidR="0091275A" w:rsidRPr="001911E6">
        <w:rPr>
          <w:lang w:val="en-GB"/>
        </w:rPr>
        <w:t>.</w:t>
      </w:r>
    </w:p>
    <w:p w:rsidR="0091275A" w:rsidRPr="001911E6" w:rsidRDefault="0091275A"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17</w:t>
      </w:r>
      <w:r w:rsidRPr="001911E6">
        <w:rPr>
          <w:lang w:val="en-GB"/>
        </w:rPr>
        <w:fldChar w:fldCharType="end"/>
      </w:r>
      <w:r w:rsidRPr="001911E6">
        <w:rPr>
          <w:lang w:val="en-GB"/>
        </w:rPr>
        <w:t xml:space="preserve">.  The Court of Appeal observed at the outset that </w:t>
      </w:r>
      <w:r w:rsidR="00733D0A" w:rsidRPr="001911E6">
        <w:rPr>
          <w:lang w:val="en-GB"/>
        </w:rPr>
        <w:t xml:space="preserve">the </w:t>
      </w:r>
      <w:r w:rsidRPr="001911E6">
        <w:rPr>
          <w:lang w:val="en-GB"/>
        </w:rPr>
        <w:t xml:space="preserve">court-approved </w:t>
      </w:r>
      <w:r w:rsidR="00733D0A" w:rsidRPr="001911E6">
        <w:rPr>
          <w:lang w:val="en-GB"/>
        </w:rPr>
        <w:t xml:space="preserve">contact </w:t>
      </w:r>
      <w:r w:rsidRPr="001911E6">
        <w:rPr>
          <w:lang w:val="en-GB"/>
        </w:rPr>
        <w:t xml:space="preserve">agreement </w:t>
      </w:r>
      <w:r w:rsidR="00E0389D" w:rsidRPr="001911E6">
        <w:rPr>
          <w:lang w:val="en-GB"/>
        </w:rPr>
        <w:t>of</w:t>
      </w:r>
      <w:r w:rsidRPr="001911E6">
        <w:rPr>
          <w:lang w:val="en-GB"/>
        </w:rPr>
        <w:t xml:space="preserve"> 17 May 2006 was still valid. It considered, however, that contact had to be permanently suspended because ordering contact would </w:t>
      </w:r>
      <w:r w:rsidR="00CA458E" w:rsidRPr="001911E6">
        <w:rPr>
          <w:lang w:val="en-GB"/>
        </w:rPr>
        <w:t xml:space="preserve">affect </w:t>
      </w:r>
      <w:r w:rsidRPr="001911E6">
        <w:rPr>
          <w:lang w:val="en-GB"/>
        </w:rPr>
        <w:t>the child</w:t>
      </w:r>
      <w:r w:rsidR="001911E6" w:rsidRPr="001911E6">
        <w:rPr>
          <w:lang w:val="en-GB"/>
        </w:rPr>
        <w:t>’</w:t>
      </w:r>
      <w:r w:rsidRPr="001911E6">
        <w:rPr>
          <w:lang w:val="en-GB"/>
        </w:rPr>
        <w:t xml:space="preserve">s welfare. The court noted that the child had not had any contact with her father for four years, and that </w:t>
      </w:r>
      <w:r w:rsidR="00733D0A" w:rsidRPr="001911E6">
        <w:rPr>
          <w:lang w:val="en-GB"/>
        </w:rPr>
        <w:t>he</w:t>
      </w:r>
      <w:r w:rsidRPr="001911E6">
        <w:rPr>
          <w:lang w:val="en-GB"/>
        </w:rPr>
        <w:t xml:space="preserve"> had become a stranger to her. This had been confirm</w:t>
      </w:r>
      <w:r w:rsidR="00525F56" w:rsidRPr="001911E6">
        <w:rPr>
          <w:lang w:val="en-GB"/>
        </w:rPr>
        <w:t>ed, in particular, by the court</w:t>
      </w:r>
      <w:r w:rsidR="00525F56" w:rsidRPr="001911E6">
        <w:rPr>
          <w:lang w:val="en-GB"/>
        </w:rPr>
        <w:noBreakHyphen/>
      </w:r>
      <w:r w:rsidRPr="001911E6">
        <w:rPr>
          <w:lang w:val="en-GB"/>
        </w:rPr>
        <w:t xml:space="preserve">appointed expert. When heard </w:t>
      </w:r>
      <w:r w:rsidR="001755F9" w:rsidRPr="001911E6">
        <w:rPr>
          <w:lang w:val="en-GB"/>
        </w:rPr>
        <w:t>in</w:t>
      </w:r>
      <w:r w:rsidRPr="001911E6">
        <w:rPr>
          <w:lang w:val="en-GB"/>
        </w:rPr>
        <w:t xml:space="preserve"> court, the child had clearly stated that she did not want to </w:t>
      </w:r>
      <w:r w:rsidR="001755F9" w:rsidRPr="001911E6">
        <w:rPr>
          <w:lang w:val="en-GB"/>
        </w:rPr>
        <w:t xml:space="preserve">see </w:t>
      </w:r>
      <w:r w:rsidRPr="001911E6">
        <w:rPr>
          <w:lang w:val="en-GB"/>
        </w:rPr>
        <w:t xml:space="preserve">her father. She only </w:t>
      </w:r>
      <w:r w:rsidR="001F1DC7" w:rsidRPr="001911E6">
        <w:rPr>
          <w:lang w:val="en-GB"/>
        </w:rPr>
        <w:t xml:space="preserve">had </w:t>
      </w:r>
      <w:r w:rsidRPr="001911E6">
        <w:rPr>
          <w:lang w:val="en-GB"/>
        </w:rPr>
        <w:t xml:space="preserve">limited, </w:t>
      </w:r>
      <w:r w:rsidR="001755F9" w:rsidRPr="001911E6">
        <w:rPr>
          <w:lang w:val="en-GB"/>
        </w:rPr>
        <w:t>bad</w:t>
      </w:r>
      <w:r w:rsidR="00E0389D" w:rsidRPr="001911E6">
        <w:rPr>
          <w:lang w:val="en-GB"/>
        </w:rPr>
        <w:t xml:space="preserve"> memories of him. The child</w:t>
      </w:r>
      <w:r w:rsidRPr="001911E6">
        <w:rPr>
          <w:lang w:val="en-GB"/>
        </w:rPr>
        <w:t xml:space="preserve">, who appeared to have developed </w:t>
      </w:r>
      <w:r w:rsidR="001755F9" w:rsidRPr="001911E6">
        <w:rPr>
          <w:lang w:val="en-GB"/>
        </w:rPr>
        <w:t>properly</w:t>
      </w:r>
      <w:r w:rsidRPr="001911E6">
        <w:rPr>
          <w:lang w:val="en-GB"/>
        </w:rPr>
        <w:t xml:space="preserve"> in relation to her age, </w:t>
      </w:r>
      <w:r w:rsidR="00414B3E" w:rsidRPr="001911E6">
        <w:rPr>
          <w:lang w:val="en-GB"/>
        </w:rPr>
        <w:t xml:space="preserve">had </w:t>
      </w:r>
      <w:r w:rsidR="00707CCD" w:rsidRPr="001911E6">
        <w:rPr>
          <w:lang w:val="en-GB"/>
        </w:rPr>
        <w:t>g</w:t>
      </w:r>
      <w:r w:rsidR="00414B3E" w:rsidRPr="001911E6">
        <w:rPr>
          <w:lang w:val="en-GB"/>
        </w:rPr>
        <w:t>iven</w:t>
      </w:r>
      <w:r w:rsidR="001755F9" w:rsidRPr="001911E6">
        <w:rPr>
          <w:lang w:val="en-GB"/>
        </w:rPr>
        <w:t xml:space="preserve"> </w:t>
      </w:r>
      <w:r w:rsidRPr="001911E6">
        <w:rPr>
          <w:lang w:val="en-GB"/>
        </w:rPr>
        <w:t xml:space="preserve">the impression </w:t>
      </w:r>
      <w:r w:rsidR="001755F9" w:rsidRPr="001911E6">
        <w:rPr>
          <w:lang w:val="en-GB"/>
        </w:rPr>
        <w:t xml:space="preserve">that she knew </w:t>
      </w:r>
      <w:r w:rsidRPr="001911E6">
        <w:rPr>
          <w:lang w:val="en-GB"/>
        </w:rPr>
        <w:t xml:space="preserve">what was at stake and what she wanted. In spite of her young age, she had clearly and firmly expressed </w:t>
      </w:r>
      <w:r w:rsidR="001755F9" w:rsidRPr="001911E6">
        <w:rPr>
          <w:lang w:val="en-GB"/>
        </w:rPr>
        <w:t xml:space="preserve">the </w:t>
      </w:r>
      <w:r w:rsidRPr="001911E6">
        <w:rPr>
          <w:lang w:val="en-GB"/>
        </w:rPr>
        <w:t xml:space="preserve">desire </w:t>
      </w:r>
      <w:r w:rsidR="001755F9" w:rsidRPr="001911E6">
        <w:rPr>
          <w:lang w:val="en-GB"/>
        </w:rPr>
        <w:t xml:space="preserve">to have </w:t>
      </w:r>
      <w:r w:rsidRPr="001911E6">
        <w:rPr>
          <w:lang w:val="en-GB"/>
        </w:rPr>
        <w:t>her own wishes respected</w:t>
      </w:r>
      <w:r w:rsidR="00276F6F" w:rsidRPr="001911E6">
        <w:rPr>
          <w:lang w:val="en-GB"/>
        </w:rPr>
        <w:t>,</w:t>
      </w:r>
      <w:r w:rsidRPr="001911E6">
        <w:rPr>
          <w:lang w:val="en-GB"/>
        </w:rPr>
        <w:t xml:space="preserve"> </w:t>
      </w:r>
      <w:r w:rsidR="00276F6F" w:rsidRPr="001911E6">
        <w:rPr>
          <w:lang w:val="en-GB"/>
        </w:rPr>
        <w:t xml:space="preserve">suggesting </w:t>
      </w:r>
      <w:r w:rsidRPr="001911E6">
        <w:rPr>
          <w:lang w:val="en-GB"/>
        </w:rPr>
        <w:t xml:space="preserve">that she would not </w:t>
      </w:r>
      <w:r w:rsidR="009D25A7" w:rsidRPr="001911E6">
        <w:rPr>
          <w:lang w:val="en-GB"/>
        </w:rPr>
        <w:t xml:space="preserve">accept being </w:t>
      </w:r>
      <w:r w:rsidRPr="001911E6">
        <w:rPr>
          <w:lang w:val="en-GB"/>
        </w:rPr>
        <w:t xml:space="preserve">forced </w:t>
      </w:r>
      <w:r w:rsidR="001755F9" w:rsidRPr="001911E6">
        <w:rPr>
          <w:lang w:val="en-GB"/>
        </w:rPr>
        <w:t>in</w:t>
      </w:r>
      <w:r w:rsidRPr="001911E6">
        <w:rPr>
          <w:lang w:val="en-GB"/>
        </w:rPr>
        <w:t>to do</w:t>
      </w:r>
      <w:r w:rsidR="001755F9" w:rsidRPr="001911E6">
        <w:rPr>
          <w:lang w:val="en-GB"/>
        </w:rPr>
        <w:t>ing</w:t>
      </w:r>
      <w:r w:rsidRPr="001911E6">
        <w:rPr>
          <w:lang w:val="en-GB"/>
        </w:rPr>
        <w:t xml:space="preserve"> something she did not want. The </w:t>
      </w:r>
      <w:r w:rsidR="001755F9" w:rsidRPr="001911E6">
        <w:rPr>
          <w:lang w:val="en-GB"/>
        </w:rPr>
        <w:t xml:space="preserve">guardian </w:t>
      </w:r>
      <w:r w:rsidRPr="001911E6">
        <w:rPr>
          <w:lang w:val="en-GB"/>
        </w:rPr>
        <w:t xml:space="preserve">submitted that he had not succeeded </w:t>
      </w:r>
      <w:r w:rsidR="001755F9" w:rsidRPr="001911E6">
        <w:rPr>
          <w:lang w:val="en-GB"/>
        </w:rPr>
        <w:t xml:space="preserve">in </w:t>
      </w:r>
      <w:r w:rsidRPr="001911E6">
        <w:rPr>
          <w:lang w:val="en-GB"/>
        </w:rPr>
        <w:t>break</w:t>
      </w:r>
      <w:r w:rsidR="001755F9" w:rsidRPr="001911E6">
        <w:rPr>
          <w:lang w:val="en-GB"/>
        </w:rPr>
        <w:t>ing</w:t>
      </w:r>
      <w:r w:rsidRPr="001911E6">
        <w:rPr>
          <w:lang w:val="en-GB"/>
        </w:rPr>
        <w:t xml:space="preserve"> the child</w:t>
      </w:r>
      <w:r w:rsidR="001911E6" w:rsidRPr="001911E6">
        <w:rPr>
          <w:lang w:val="en-GB"/>
        </w:rPr>
        <w:t>’</w:t>
      </w:r>
      <w:r w:rsidRPr="001911E6">
        <w:rPr>
          <w:lang w:val="en-GB"/>
        </w:rPr>
        <w:t xml:space="preserve">s aversion </w:t>
      </w:r>
      <w:r w:rsidR="001755F9" w:rsidRPr="001911E6">
        <w:rPr>
          <w:lang w:val="en-GB"/>
        </w:rPr>
        <w:t xml:space="preserve">to </w:t>
      </w:r>
      <w:r w:rsidR="00E0389D" w:rsidRPr="001911E6">
        <w:rPr>
          <w:lang w:val="en-GB"/>
        </w:rPr>
        <w:t>her father. According to him, the child</w:t>
      </w:r>
      <w:r w:rsidRPr="001911E6">
        <w:rPr>
          <w:lang w:val="en-GB"/>
        </w:rPr>
        <w:t xml:space="preserve"> had cried and left the room when he had started talking about her father.</w:t>
      </w:r>
    </w:p>
    <w:p w:rsidR="0091275A" w:rsidRPr="001911E6" w:rsidRDefault="0091275A"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18</w:t>
      </w:r>
      <w:r w:rsidRPr="001911E6">
        <w:rPr>
          <w:lang w:val="en-GB"/>
        </w:rPr>
        <w:fldChar w:fldCharType="end"/>
      </w:r>
      <w:r w:rsidRPr="001911E6">
        <w:rPr>
          <w:lang w:val="en-GB"/>
        </w:rPr>
        <w:t>.  The Court of Appeal considered that the child</w:t>
      </w:r>
      <w:r w:rsidR="001911E6" w:rsidRPr="001911E6">
        <w:rPr>
          <w:lang w:val="en-GB"/>
        </w:rPr>
        <w:t>’</w:t>
      </w:r>
      <w:r w:rsidRPr="001911E6">
        <w:rPr>
          <w:lang w:val="en-GB"/>
        </w:rPr>
        <w:t xml:space="preserve">s attitude </w:t>
      </w:r>
      <w:r w:rsidR="001755F9" w:rsidRPr="001911E6">
        <w:rPr>
          <w:lang w:val="en-GB"/>
        </w:rPr>
        <w:t>had been influenced</w:t>
      </w:r>
      <w:r w:rsidRPr="001911E6">
        <w:rPr>
          <w:lang w:val="en-GB"/>
        </w:rPr>
        <w:t xml:space="preserve"> by the loyalty she felt towards her mother, who continuously </w:t>
      </w:r>
      <w:r w:rsidR="009D25A7" w:rsidRPr="001911E6">
        <w:rPr>
          <w:lang w:val="en-GB"/>
        </w:rPr>
        <w:t xml:space="preserve">talked </w:t>
      </w:r>
      <w:r w:rsidR="001755F9" w:rsidRPr="001911E6">
        <w:rPr>
          <w:lang w:val="en-GB"/>
        </w:rPr>
        <w:t>negativ</w:t>
      </w:r>
      <w:r w:rsidR="00FC41FA" w:rsidRPr="001911E6">
        <w:rPr>
          <w:lang w:val="en-GB"/>
        </w:rPr>
        <w:t>ely</w:t>
      </w:r>
      <w:r w:rsidR="001755F9" w:rsidRPr="001911E6">
        <w:rPr>
          <w:lang w:val="en-GB"/>
        </w:rPr>
        <w:t xml:space="preserve"> about</w:t>
      </w:r>
      <w:r w:rsidR="00E0389D" w:rsidRPr="001911E6">
        <w:rPr>
          <w:lang w:val="en-GB"/>
        </w:rPr>
        <w:t xml:space="preserve"> the father. The child</w:t>
      </w:r>
      <w:r w:rsidRPr="001911E6">
        <w:rPr>
          <w:lang w:val="en-GB"/>
        </w:rPr>
        <w:t xml:space="preserve"> felt oblig</w:t>
      </w:r>
      <w:r w:rsidR="001755F9" w:rsidRPr="001911E6">
        <w:rPr>
          <w:lang w:val="en-GB"/>
        </w:rPr>
        <w:t>ed</w:t>
      </w:r>
      <w:r w:rsidRPr="001911E6">
        <w:rPr>
          <w:lang w:val="en-GB"/>
        </w:rPr>
        <w:t xml:space="preserve"> to feel the same way as her mother. She </w:t>
      </w:r>
      <w:r w:rsidR="0059419C" w:rsidRPr="001911E6">
        <w:rPr>
          <w:lang w:val="en-GB"/>
        </w:rPr>
        <w:t>longed for</w:t>
      </w:r>
      <w:r w:rsidRPr="001911E6">
        <w:rPr>
          <w:lang w:val="en-GB"/>
        </w:rPr>
        <w:t xml:space="preserve"> the </w:t>
      </w:r>
      <w:r w:rsidR="0059419C" w:rsidRPr="001911E6">
        <w:rPr>
          <w:lang w:val="en-GB"/>
        </w:rPr>
        <w:t xml:space="preserve">dispute </w:t>
      </w:r>
      <w:r w:rsidRPr="001911E6">
        <w:rPr>
          <w:lang w:val="en-GB"/>
        </w:rPr>
        <w:t xml:space="preserve">between her parents </w:t>
      </w:r>
      <w:r w:rsidR="0059419C" w:rsidRPr="001911E6">
        <w:rPr>
          <w:lang w:val="en-GB"/>
        </w:rPr>
        <w:t xml:space="preserve">to </w:t>
      </w:r>
      <w:r w:rsidRPr="001911E6">
        <w:rPr>
          <w:lang w:val="en-GB"/>
        </w:rPr>
        <w:t xml:space="preserve">come to an end </w:t>
      </w:r>
      <w:r w:rsidR="0059419C" w:rsidRPr="001911E6">
        <w:rPr>
          <w:lang w:val="en-GB"/>
        </w:rPr>
        <w:t xml:space="preserve">so </w:t>
      </w:r>
      <w:r w:rsidRPr="001911E6">
        <w:rPr>
          <w:lang w:val="en-GB"/>
        </w:rPr>
        <w:t xml:space="preserve">that she </w:t>
      </w:r>
      <w:r w:rsidR="0059419C" w:rsidRPr="001911E6">
        <w:rPr>
          <w:lang w:val="en-GB"/>
        </w:rPr>
        <w:t xml:space="preserve">would </w:t>
      </w:r>
      <w:r w:rsidRPr="001911E6">
        <w:rPr>
          <w:lang w:val="en-GB"/>
        </w:rPr>
        <w:t xml:space="preserve">no longer </w:t>
      </w:r>
      <w:r w:rsidR="0059419C" w:rsidRPr="001911E6">
        <w:rPr>
          <w:lang w:val="en-GB"/>
        </w:rPr>
        <w:t xml:space="preserve">be </w:t>
      </w:r>
      <w:r w:rsidRPr="001911E6">
        <w:rPr>
          <w:lang w:val="en-GB"/>
        </w:rPr>
        <w:t xml:space="preserve">exposed to </w:t>
      </w:r>
      <w:r w:rsidR="0059419C" w:rsidRPr="001911E6">
        <w:rPr>
          <w:lang w:val="en-GB"/>
        </w:rPr>
        <w:t xml:space="preserve">a </w:t>
      </w:r>
      <w:r w:rsidRPr="001911E6">
        <w:rPr>
          <w:lang w:val="en-GB"/>
        </w:rPr>
        <w:t>conflict of loyalties. She saw rejecti</w:t>
      </w:r>
      <w:r w:rsidR="0059419C" w:rsidRPr="001911E6">
        <w:rPr>
          <w:lang w:val="en-GB"/>
        </w:rPr>
        <w:t>ng</w:t>
      </w:r>
      <w:r w:rsidRPr="001911E6">
        <w:rPr>
          <w:lang w:val="en-GB"/>
        </w:rPr>
        <w:t xml:space="preserve"> her father as the only way to preserve at least her mother</w:t>
      </w:r>
      <w:r w:rsidR="001911E6" w:rsidRPr="001911E6">
        <w:rPr>
          <w:lang w:val="en-GB"/>
        </w:rPr>
        <w:t>’</w:t>
      </w:r>
      <w:r w:rsidRPr="001911E6">
        <w:rPr>
          <w:lang w:val="en-GB"/>
        </w:rPr>
        <w:t>s love. Relying on the expert</w:t>
      </w:r>
      <w:r w:rsidR="001911E6" w:rsidRPr="001911E6">
        <w:rPr>
          <w:lang w:val="en-GB"/>
        </w:rPr>
        <w:t>’</w:t>
      </w:r>
      <w:r w:rsidRPr="001911E6">
        <w:rPr>
          <w:lang w:val="en-GB"/>
        </w:rPr>
        <w:t xml:space="preserve">s findings, the Court </w:t>
      </w:r>
      <w:r w:rsidR="00344AC8" w:rsidRPr="001911E6">
        <w:rPr>
          <w:lang w:val="en-GB"/>
        </w:rPr>
        <w:t xml:space="preserve">of Appeal </w:t>
      </w:r>
      <w:r w:rsidR="00627A08" w:rsidRPr="001911E6">
        <w:rPr>
          <w:lang w:val="en-GB"/>
        </w:rPr>
        <w:t>observed</w:t>
      </w:r>
      <w:r w:rsidRPr="001911E6">
        <w:rPr>
          <w:lang w:val="en-GB"/>
        </w:rPr>
        <w:t xml:space="preserve"> that the child was mature enough to </w:t>
      </w:r>
      <w:r w:rsidR="0059419C" w:rsidRPr="001911E6">
        <w:rPr>
          <w:lang w:val="en-GB"/>
        </w:rPr>
        <w:t>m</w:t>
      </w:r>
      <w:r w:rsidRPr="001911E6">
        <w:rPr>
          <w:lang w:val="en-GB"/>
        </w:rPr>
        <w:t xml:space="preserve">ake a </w:t>
      </w:r>
      <w:r w:rsidR="001A609C" w:rsidRPr="001911E6">
        <w:rPr>
          <w:lang w:val="en-GB"/>
        </w:rPr>
        <w:t>conscious</w:t>
      </w:r>
      <w:r w:rsidRPr="001911E6">
        <w:rPr>
          <w:lang w:val="en-GB"/>
        </w:rPr>
        <w:t xml:space="preserve"> decision and be aware of </w:t>
      </w:r>
      <w:r w:rsidR="0059419C" w:rsidRPr="001911E6">
        <w:rPr>
          <w:lang w:val="en-GB"/>
        </w:rPr>
        <w:t xml:space="preserve">its </w:t>
      </w:r>
      <w:r w:rsidRPr="001911E6">
        <w:rPr>
          <w:lang w:val="en-GB"/>
        </w:rPr>
        <w:t>consequences.</w:t>
      </w:r>
      <w:r w:rsidR="00414B3E" w:rsidRPr="001911E6">
        <w:rPr>
          <w:lang w:val="en-GB"/>
        </w:rPr>
        <w:t xml:space="preserve"> </w:t>
      </w:r>
      <w:r w:rsidR="00E0389D" w:rsidRPr="001911E6">
        <w:rPr>
          <w:lang w:val="en-GB"/>
        </w:rPr>
        <w:t>She</w:t>
      </w:r>
      <w:r w:rsidRPr="001911E6">
        <w:rPr>
          <w:lang w:val="en-GB"/>
        </w:rPr>
        <w:t xml:space="preserve"> found herself in a psychological dilemma caused by the communication </w:t>
      </w:r>
      <w:r w:rsidR="0059419C" w:rsidRPr="001911E6">
        <w:rPr>
          <w:lang w:val="en-GB"/>
        </w:rPr>
        <w:t xml:space="preserve">troubles </w:t>
      </w:r>
      <w:r w:rsidRPr="001911E6">
        <w:rPr>
          <w:lang w:val="en-GB"/>
        </w:rPr>
        <w:t xml:space="preserve">between her parents, without </w:t>
      </w:r>
      <w:r w:rsidR="0059419C" w:rsidRPr="001911E6">
        <w:rPr>
          <w:lang w:val="en-GB"/>
        </w:rPr>
        <w:t xml:space="preserve">yet </w:t>
      </w:r>
      <w:r w:rsidRPr="001911E6">
        <w:rPr>
          <w:lang w:val="en-GB"/>
        </w:rPr>
        <w:t xml:space="preserve">having developed post-traumatic stress disorder. On the one hand, the loss of contact </w:t>
      </w:r>
      <w:r w:rsidR="0059419C" w:rsidRPr="001911E6">
        <w:rPr>
          <w:lang w:val="en-GB"/>
        </w:rPr>
        <w:t xml:space="preserve">with </w:t>
      </w:r>
      <w:r w:rsidRPr="001911E6">
        <w:rPr>
          <w:lang w:val="en-GB"/>
        </w:rPr>
        <w:t>a parent generally led to a disturbance o</w:t>
      </w:r>
      <w:r w:rsidR="00E0389D" w:rsidRPr="001911E6">
        <w:rPr>
          <w:lang w:val="en-GB"/>
        </w:rPr>
        <w:t>f psychological development</w:t>
      </w:r>
      <w:r w:rsidRPr="001911E6">
        <w:rPr>
          <w:lang w:val="en-GB"/>
        </w:rPr>
        <w:t xml:space="preserve"> which </w:t>
      </w:r>
      <w:r w:rsidR="001A609C" w:rsidRPr="001911E6">
        <w:rPr>
          <w:lang w:val="en-GB"/>
        </w:rPr>
        <w:t xml:space="preserve">affected a </w:t>
      </w:r>
      <w:r w:rsidRPr="001911E6">
        <w:rPr>
          <w:lang w:val="en-GB"/>
        </w:rPr>
        <w:t>child</w:t>
      </w:r>
      <w:r w:rsidR="001911E6" w:rsidRPr="001911E6">
        <w:rPr>
          <w:lang w:val="en-GB"/>
        </w:rPr>
        <w:t>’</w:t>
      </w:r>
      <w:r w:rsidRPr="001911E6">
        <w:rPr>
          <w:lang w:val="en-GB"/>
        </w:rPr>
        <w:t>s welfare</w:t>
      </w:r>
      <w:r w:rsidR="00414B3E" w:rsidRPr="001911E6">
        <w:rPr>
          <w:lang w:val="en-GB"/>
        </w:rPr>
        <w:t>, but on</w:t>
      </w:r>
      <w:r w:rsidRPr="001911E6">
        <w:rPr>
          <w:lang w:val="en-GB"/>
        </w:rPr>
        <w:t xml:space="preserve"> the other, forced contact in the context of </w:t>
      </w:r>
      <w:r w:rsidR="0059419C" w:rsidRPr="001911E6">
        <w:rPr>
          <w:lang w:val="en-GB"/>
        </w:rPr>
        <w:t>a continuing dispute</w:t>
      </w:r>
      <w:r w:rsidRPr="001911E6">
        <w:rPr>
          <w:lang w:val="en-GB"/>
        </w:rPr>
        <w:t xml:space="preserve"> between parents </w:t>
      </w:r>
      <w:r w:rsidR="001A609C" w:rsidRPr="001911E6">
        <w:rPr>
          <w:lang w:val="en-GB"/>
        </w:rPr>
        <w:t>c</w:t>
      </w:r>
      <w:r w:rsidRPr="001911E6">
        <w:rPr>
          <w:lang w:val="en-GB"/>
        </w:rPr>
        <w:t xml:space="preserve">ould also seriously </w:t>
      </w:r>
      <w:r w:rsidR="00CA458E" w:rsidRPr="001911E6">
        <w:rPr>
          <w:lang w:val="en-GB"/>
        </w:rPr>
        <w:t xml:space="preserve">affect </w:t>
      </w:r>
      <w:r w:rsidR="009D25A7" w:rsidRPr="001911E6">
        <w:rPr>
          <w:lang w:val="en-GB"/>
        </w:rPr>
        <w:t>the child</w:t>
      </w:r>
      <w:r w:rsidRPr="001911E6">
        <w:rPr>
          <w:lang w:val="en-GB"/>
        </w:rPr>
        <w:t>.</w:t>
      </w:r>
    </w:p>
    <w:p w:rsidR="00926421" w:rsidRPr="001911E6" w:rsidRDefault="0091275A"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19</w:t>
      </w:r>
      <w:r w:rsidRPr="001911E6">
        <w:rPr>
          <w:lang w:val="en-GB"/>
        </w:rPr>
        <w:fldChar w:fldCharType="end"/>
      </w:r>
      <w:r w:rsidRPr="001911E6">
        <w:rPr>
          <w:lang w:val="en-GB"/>
        </w:rPr>
        <w:t xml:space="preserve">.  The Court of Appeal noted that the expert, in his opinion </w:t>
      </w:r>
      <w:r w:rsidR="009D25A7" w:rsidRPr="001911E6">
        <w:rPr>
          <w:lang w:val="en-GB"/>
        </w:rPr>
        <w:t xml:space="preserve">submitted </w:t>
      </w:r>
      <w:r w:rsidRPr="001911E6">
        <w:rPr>
          <w:lang w:val="en-GB"/>
        </w:rPr>
        <w:t xml:space="preserve">to the </w:t>
      </w:r>
      <w:r w:rsidR="00AA5898" w:rsidRPr="001911E6">
        <w:rPr>
          <w:lang w:val="en-GB"/>
        </w:rPr>
        <w:t>Family Court</w:t>
      </w:r>
      <w:r w:rsidRPr="001911E6">
        <w:rPr>
          <w:lang w:val="en-GB"/>
        </w:rPr>
        <w:t xml:space="preserve">, had explained that contact with </w:t>
      </w:r>
      <w:r w:rsidR="0059419C" w:rsidRPr="001911E6">
        <w:rPr>
          <w:lang w:val="en-GB"/>
        </w:rPr>
        <w:t xml:space="preserve">the </w:t>
      </w:r>
      <w:r w:rsidRPr="001911E6">
        <w:rPr>
          <w:lang w:val="en-GB"/>
        </w:rPr>
        <w:t xml:space="preserve">father did not </w:t>
      </w:r>
      <w:r w:rsidR="007C5A55" w:rsidRPr="001911E6">
        <w:rPr>
          <w:lang w:val="en-GB"/>
        </w:rPr>
        <w:t xml:space="preserve">in itself </w:t>
      </w:r>
      <w:r w:rsidR="008C386F" w:rsidRPr="001911E6">
        <w:rPr>
          <w:lang w:val="en-GB"/>
        </w:rPr>
        <w:t xml:space="preserve">jeopardise </w:t>
      </w:r>
      <w:r w:rsidRPr="001911E6">
        <w:rPr>
          <w:lang w:val="en-GB"/>
        </w:rPr>
        <w:t>the child</w:t>
      </w:r>
      <w:r w:rsidR="001911E6" w:rsidRPr="001911E6">
        <w:rPr>
          <w:lang w:val="en-GB"/>
        </w:rPr>
        <w:t>’</w:t>
      </w:r>
      <w:r w:rsidRPr="001911E6">
        <w:rPr>
          <w:lang w:val="en-GB"/>
        </w:rPr>
        <w:t xml:space="preserve">s welfare. However, the expert considered it necessary to prepare the parents by improving their communication before </w:t>
      </w:r>
      <w:r w:rsidR="00C67F61" w:rsidRPr="001911E6">
        <w:rPr>
          <w:lang w:val="en-GB"/>
        </w:rPr>
        <w:t>rei</w:t>
      </w:r>
      <w:r w:rsidR="00452922" w:rsidRPr="001911E6">
        <w:rPr>
          <w:lang w:val="en-GB"/>
        </w:rPr>
        <w:t>nstating</w:t>
      </w:r>
      <w:r w:rsidRPr="001911E6">
        <w:rPr>
          <w:lang w:val="en-GB"/>
        </w:rPr>
        <w:t xml:space="preserve"> contact. The Family Court</w:t>
      </w:r>
      <w:r w:rsidR="001911E6" w:rsidRPr="001911E6">
        <w:rPr>
          <w:lang w:val="en-GB"/>
        </w:rPr>
        <w:t>’</w:t>
      </w:r>
      <w:r w:rsidRPr="001911E6">
        <w:rPr>
          <w:lang w:val="en-GB"/>
        </w:rPr>
        <w:t xml:space="preserve">s decision </w:t>
      </w:r>
      <w:r w:rsidR="002A384E" w:rsidRPr="001911E6">
        <w:rPr>
          <w:lang w:val="en-GB"/>
        </w:rPr>
        <w:t xml:space="preserve">had </w:t>
      </w:r>
      <w:r w:rsidRPr="001911E6">
        <w:rPr>
          <w:lang w:val="en-GB"/>
        </w:rPr>
        <w:t xml:space="preserve">failed to take this “prerequisite” into account. The parents had not undertaken any steps in this direction. </w:t>
      </w:r>
      <w:r w:rsidR="001A609C" w:rsidRPr="001911E6">
        <w:rPr>
          <w:lang w:val="en-GB"/>
        </w:rPr>
        <w:t>W</w:t>
      </w:r>
      <w:r w:rsidRPr="001911E6">
        <w:rPr>
          <w:lang w:val="en-GB"/>
        </w:rPr>
        <w:t xml:space="preserve">hen heard </w:t>
      </w:r>
      <w:r w:rsidR="00C67F61" w:rsidRPr="001911E6">
        <w:rPr>
          <w:lang w:val="en-GB"/>
        </w:rPr>
        <w:t xml:space="preserve">in </w:t>
      </w:r>
      <w:r w:rsidRPr="001911E6">
        <w:rPr>
          <w:lang w:val="en-GB"/>
        </w:rPr>
        <w:t xml:space="preserve">the Court of Appeal on 6 September 2012, </w:t>
      </w:r>
      <w:r w:rsidR="001A609C" w:rsidRPr="001911E6">
        <w:rPr>
          <w:lang w:val="en-GB"/>
        </w:rPr>
        <w:t xml:space="preserve">the expert </w:t>
      </w:r>
      <w:r w:rsidRPr="001911E6">
        <w:rPr>
          <w:lang w:val="en-GB"/>
        </w:rPr>
        <w:t xml:space="preserve">had clarified that if the parents did not change their way of </w:t>
      </w:r>
      <w:r w:rsidR="00C67F61" w:rsidRPr="001911E6">
        <w:rPr>
          <w:lang w:val="en-GB"/>
        </w:rPr>
        <w:t>communicating</w:t>
      </w:r>
      <w:r w:rsidRPr="001911E6">
        <w:rPr>
          <w:lang w:val="en-GB"/>
        </w:rPr>
        <w:t>, which w</w:t>
      </w:r>
      <w:r w:rsidR="00E0389D" w:rsidRPr="001911E6">
        <w:rPr>
          <w:lang w:val="en-GB"/>
        </w:rPr>
        <w:t xml:space="preserve">ould necessitate </w:t>
      </w:r>
      <w:r w:rsidR="00C67F61" w:rsidRPr="001911E6">
        <w:rPr>
          <w:lang w:val="en-GB"/>
        </w:rPr>
        <w:t xml:space="preserve">at least </w:t>
      </w:r>
      <w:r w:rsidR="00414B3E" w:rsidRPr="001911E6">
        <w:rPr>
          <w:lang w:val="en-GB"/>
        </w:rPr>
        <w:t xml:space="preserve">some form of </w:t>
      </w:r>
      <w:r w:rsidR="00C67F61" w:rsidRPr="001911E6">
        <w:rPr>
          <w:lang w:val="en-GB"/>
        </w:rPr>
        <w:t>professional</w:t>
      </w:r>
      <w:r w:rsidR="00E0389D" w:rsidRPr="001911E6">
        <w:rPr>
          <w:lang w:val="en-GB"/>
        </w:rPr>
        <w:t xml:space="preserve"> </w:t>
      </w:r>
      <w:r w:rsidR="00C67F61" w:rsidRPr="001911E6">
        <w:rPr>
          <w:lang w:val="en-GB"/>
        </w:rPr>
        <w:t xml:space="preserve">help </w:t>
      </w:r>
      <w:r w:rsidR="00414B3E" w:rsidRPr="001911E6">
        <w:rPr>
          <w:lang w:val="en-GB"/>
        </w:rPr>
        <w:t xml:space="preserve">such as </w:t>
      </w:r>
      <w:r w:rsidRPr="001911E6">
        <w:rPr>
          <w:lang w:val="en-GB"/>
        </w:rPr>
        <w:t xml:space="preserve">mediation, it would cause more harm to attempt to </w:t>
      </w:r>
      <w:r w:rsidR="00CA458E" w:rsidRPr="001911E6">
        <w:rPr>
          <w:lang w:val="en-GB"/>
        </w:rPr>
        <w:t>reinstate</w:t>
      </w:r>
      <w:r w:rsidRPr="001911E6">
        <w:rPr>
          <w:lang w:val="en-GB"/>
        </w:rPr>
        <w:t xml:space="preserve"> contact than to exclude </w:t>
      </w:r>
      <w:r w:rsidR="00C67F61" w:rsidRPr="001911E6">
        <w:rPr>
          <w:lang w:val="en-GB"/>
        </w:rPr>
        <w:t xml:space="preserve">it </w:t>
      </w:r>
      <w:r w:rsidRPr="001911E6">
        <w:rPr>
          <w:lang w:val="en-GB"/>
        </w:rPr>
        <w:t>altogether.</w:t>
      </w:r>
    </w:p>
    <w:p w:rsidR="006C073C" w:rsidRPr="001911E6" w:rsidRDefault="006C073C"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20</w:t>
      </w:r>
      <w:r w:rsidRPr="001911E6">
        <w:rPr>
          <w:lang w:val="en-GB"/>
        </w:rPr>
        <w:fldChar w:fldCharType="end"/>
      </w:r>
      <w:r w:rsidRPr="001911E6">
        <w:rPr>
          <w:lang w:val="en-GB"/>
        </w:rPr>
        <w:t>.  The Court of Appeal continued:</w:t>
      </w:r>
    </w:p>
    <w:p w:rsidR="00926421" w:rsidRPr="001911E6" w:rsidRDefault="006C073C" w:rsidP="001911E6">
      <w:pPr>
        <w:pStyle w:val="ECHRParaQuote"/>
        <w:rPr>
          <w:lang w:val="en-GB"/>
        </w:rPr>
      </w:pPr>
      <w:r w:rsidRPr="001911E6">
        <w:rPr>
          <w:lang w:val="en-GB"/>
        </w:rPr>
        <w:t>“</w:t>
      </w:r>
      <w:r w:rsidR="0091275A" w:rsidRPr="001911E6">
        <w:rPr>
          <w:lang w:val="en-GB"/>
        </w:rPr>
        <w:t>Against the background of the parents</w:t>
      </w:r>
      <w:r w:rsidR="001911E6" w:rsidRPr="001911E6">
        <w:rPr>
          <w:lang w:val="en-GB"/>
        </w:rPr>
        <w:t>’</w:t>
      </w:r>
      <w:r w:rsidR="0091275A" w:rsidRPr="001911E6">
        <w:rPr>
          <w:lang w:val="en-GB"/>
        </w:rPr>
        <w:t xml:space="preserve"> previous conduct both in and outside the courtroom, the </w:t>
      </w:r>
      <w:r w:rsidR="00926421" w:rsidRPr="001911E6">
        <w:rPr>
          <w:lang w:val="en-GB"/>
        </w:rPr>
        <w:t>[</w:t>
      </w:r>
      <w:r w:rsidR="0091275A" w:rsidRPr="001911E6">
        <w:rPr>
          <w:lang w:val="en-GB"/>
        </w:rPr>
        <w:t>Court of Appeal</w:t>
      </w:r>
      <w:r w:rsidR="001911E6" w:rsidRPr="001911E6">
        <w:rPr>
          <w:lang w:val="en-GB"/>
        </w:rPr>
        <w:t>’</w:t>
      </w:r>
      <w:r w:rsidR="00926421" w:rsidRPr="001911E6">
        <w:rPr>
          <w:lang w:val="en-GB"/>
        </w:rPr>
        <w:t>s]</w:t>
      </w:r>
      <w:r w:rsidR="0091275A" w:rsidRPr="001911E6">
        <w:rPr>
          <w:lang w:val="en-GB"/>
        </w:rPr>
        <w:t xml:space="preserve"> </w:t>
      </w:r>
      <w:r w:rsidR="00926421" w:rsidRPr="001911E6">
        <w:rPr>
          <w:lang w:val="en-GB"/>
        </w:rPr>
        <w:t>chamber rules out</w:t>
      </w:r>
      <w:r w:rsidR="0091275A" w:rsidRPr="001911E6">
        <w:rPr>
          <w:lang w:val="en-GB"/>
        </w:rPr>
        <w:t xml:space="preserve"> the possibility that the</w:t>
      </w:r>
      <w:r w:rsidR="00926421" w:rsidRPr="001911E6">
        <w:rPr>
          <w:lang w:val="en-GB"/>
        </w:rPr>
        <w:t xml:space="preserve"> parents </w:t>
      </w:r>
      <w:r w:rsidR="0091275A" w:rsidRPr="001911E6">
        <w:rPr>
          <w:lang w:val="en-GB"/>
        </w:rPr>
        <w:t>w</w:t>
      </w:r>
      <w:r w:rsidR="00926421" w:rsidRPr="001911E6">
        <w:rPr>
          <w:lang w:val="en-GB"/>
        </w:rPr>
        <w:t>ill</w:t>
      </w:r>
      <w:r w:rsidR="0091275A" w:rsidRPr="001911E6">
        <w:rPr>
          <w:lang w:val="en-GB"/>
        </w:rPr>
        <w:t xml:space="preserve"> be able successfully to have recourse to mediation in the foreseeable future. </w:t>
      </w:r>
      <w:r w:rsidR="00926421" w:rsidRPr="001911E6">
        <w:rPr>
          <w:lang w:val="en-GB"/>
        </w:rPr>
        <w:t xml:space="preserve">As a </w:t>
      </w:r>
      <w:r w:rsidR="00BE0152" w:rsidRPr="001911E6">
        <w:rPr>
          <w:lang w:val="en-GB"/>
        </w:rPr>
        <w:t xml:space="preserve">mandatory </w:t>
      </w:r>
      <w:r w:rsidR="00926421" w:rsidRPr="001911E6">
        <w:rPr>
          <w:lang w:val="en-GB"/>
        </w:rPr>
        <w:t>result</w:t>
      </w:r>
      <w:r w:rsidR="00414B3E" w:rsidRPr="001911E6">
        <w:rPr>
          <w:lang w:val="en-GB"/>
        </w:rPr>
        <w:t>,</w:t>
      </w:r>
      <w:r w:rsidR="00926421" w:rsidRPr="001911E6">
        <w:rPr>
          <w:lang w:val="en-GB"/>
        </w:rPr>
        <w:t xml:space="preserve"> the father </w:t>
      </w:r>
      <w:r w:rsidR="00034B2C" w:rsidRPr="001911E6">
        <w:rPr>
          <w:lang w:val="en-GB"/>
        </w:rPr>
        <w:t>c</w:t>
      </w:r>
      <w:r w:rsidR="00926421" w:rsidRPr="001911E6">
        <w:rPr>
          <w:lang w:val="en-GB"/>
        </w:rPr>
        <w:t>annot</w:t>
      </w:r>
      <w:r w:rsidR="00034B2C" w:rsidRPr="001911E6">
        <w:rPr>
          <w:lang w:val="en-GB"/>
        </w:rPr>
        <w:t xml:space="preserve"> be granted </w:t>
      </w:r>
      <w:r w:rsidR="00926421" w:rsidRPr="001911E6">
        <w:rPr>
          <w:lang w:val="en-GB"/>
        </w:rPr>
        <w:t xml:space="preserve">access to H. </w:t>
      </w:r>
      <w:r w:rsidR="00DD5B2B" w:rsidRPr="001911E6">
        <w:rPr>
          <w:lang w:val="en-GB"/>
        </w:rPr>
        <w:t>at present</w:t>
      </w:r>
      <w:r w:rsidR="00034B2C" w:rsidRPr="001911E6">
        <w:rPr>
          <w:lang w:val="en-GB"/>
        </w:rPr>
        <w:t xml:space="preserve"> (</w:t>
      </w:r>
      <w:r w:rsidR="00034B2C" w:rsidRPr="001911E6">
        <w:rPr>
          <w:i/>
          <w:lang w:val="en-GB"/>
        </w:rPr>
        <w:t>derzeit</w:t>
      </w:r>
      <w:r w:rsidR="00034B2C" w:rsidRPr="001911E6">
        <w:rPr>
          <w:lang w:val="en-GB"/>
        </w:rPr>
        <w:t xml:space="preserve">) and </w:t>
      </w:r>
      <w:r w:rsidR="0091275A" w:rsidRPr="001911E6">
        <w:rPr>
          <w:lang w:val="en-GB"/>
        </w:rPr>
        <w:t xml:space="preserve">the only available option </w:t>
      </w:r>
      <w:r w:rsidR="00926421" w:rsidRPr="001911E6">
        <w:rPr>
          <w:lang w:val="en-GB"/>
        </w:rPr>
        <w:t>is</w:t>
      </w:r>
      <w:r w:rsidR="0091275A" w:rsidRPr="001911E6">
        <w:rPr>
          <w:lang w:val="en-GB"/>
        </w:rPr>
        <w:t xml:space="preserve"> to exclude </w:t>
      </w:r>
      <w:r w:rsidR="00414B3E" w:rsidRPr="001911E6">
        <w:rPr>
          <w:lang w:val="en-GB"/>
        </w:rPr>
        <w:t>[him]</w:t>
      </w:r>
      <w:r w:rsidR="0091275A" w:rsidRPr="001911E6">
        <w:rPr>
          <w:lang w:val="en-GB"/>
        </w:rPr>
        <w:t xml:space="preserve"> from contact. It </w:t>
      </w:r>
      <w:r w:rsidR="00926421" w:rsidRPr="001911E6">
        <w:rPr>
          <w:lang w:val="en-GB"/>
        </w:rPr>
        <w:t xml:space="preserve">is </w:t>
      </w:r>
      <w:r w:rsidR="0091275A" w:rsidRPr="001911E6">
        <w:rPr>
          <w:lang w:val="en-GB"/>
        </w:rPr>
        <w:t>not possible to solve the child</w:t>
      </w:r>
      <w:r w:rsidR="001911E6" w:rsidRPr="001911E6">
        <w:rPr>
          <w:lang w:val="en-GB"/>
        </w:rPr>
        <w:t>’</w:t>
      </w:r>
      <w:r w:rsidR="0091275A" w:rsidRPr="001911E6">
        <w:rPr>
          <w:lang w:val="en-GB"/>
        </w:rPr>
        <w:t xml:space="preserve">s dilemma by specifying the </w:t>
      </w:r>
      <w:r w:rsidR="00AC2620" w:rsidRPr="001911E6">
        <w:rPr>
          <w:lang w:val="en-GB"/>
        </w:rPr>
        <w:t xml:space="preserve">arrangements for contact </w:t>
      </w:r>
      <w:r w:rsidR="004814B4" w:rsidRPr="001911E6">
        <w:rPr>
          <w:lang w:val="en-GB"/>
        </w:rPr>
        <w:t>...</w:t>
      </w:r>
      <w:r w:rsidR="0091275A" w:rsidRPr="001911E6">
        <w:rPr>
          <w:lang w:val="en-GB"/>
        </w:rPr>
        <w:t xml:space="preserve"> or by appointing a c</w:t>
      </w:r>
      <w:r w:rsidR="00B703DB" w:rsidRPr="001911E6">
        <w:rPr>
          <w:lang w:val="en-GB"/>
        </w:rPr>
        <w:t>ustodian.</w:t>
      </w:r>
    </w:p>
    <w:p w:rsidR="0091275A" w:rsidRPr="001911E6" w:rsidRDefault="00926421" w:rsidP="001911E6">
      <w:pPr>
        <w:pStyle w:val="ECHRParaQuote"/>
        <w:rPr>
          <w:lang w:val="en-GB"/>
        </w:rPr>
      </w:pPr>
      <w:r w:rsidRPr="001911E6">
        <w:rPr>
          <w:lang w:val="en-GB"/>
        </w:rPr>
        <w:t>I</w:t>
      </w:r>
      <w:r w:rsidR="0091275A" w:rsidRPr="001911E6">
        <w:rPr>
          <w:lang w:val="en-GB"/>
        </w:rPr>
        <w:t xml:space="preserve">t </w:t>
      </w:r>
      <w:r w:rsidRPr="001911E6">
        <w:rPr>
          <w:lang w:val="en-GB"/>
        </w:rPr>
        <w:t>is</w:t>
      </w:r>
      <w:r w:rsidR="0091275A" w:rsidRPr="001911E6">
        <w:rPr>
          <w:lang w:val="en-GB"/>
        </w:rPr>
        <w:t xml:space="preserve"> up to the mother to overcome her aversion </w:t>
      </w:r>
      <w:r w:rsidR="00AC2620" w:rsidRPr="001911E6">
        <w:rPr>
          <w:lang w:val="en-GB"/>
        </w:rPr>
        <w:t xml:space="preserve">to </w:t>
      </w:r>
      <w:r w:rsidR="0091275A" w:rsidRPr="001911E6">
        <w:rPr>
          <w:lang w:val="en-GB"/>
        </w:rPr>
        <w:t xml:space="preserve">the </w:t>
      </w:r>
      <w:r w:rsidRPr="001911E6">
        <w:rPr>
          <w:lang w:val="en-GB"/>
        </w:rPr>
        <w:t>father</w:t>
      </w:r>
      <w:r w:rsidR="0091275A" w:rsidRPr="001911E6">
        <w:rPr>
          <w:lang w:val="en-GB"/>
        </w:rPr>
        <w:t>, and up to the father to learn that contact c</w:t>
      </w:r>
      <w:r w:rsidRPr="001911E6">
        <w:rPr>
          <w:lang w:val="en-GB"/>
        </w:rPr>
        <w:t>an</w:t>
      </w:r>
      <w:r w:rsidR="0091275A" w:rsidRPr="001911E6">
        <w:rPr>
          <w:lang w:val="en-GB"/>
        </w:rPr>
        <w:t xml:space="preserve"> only be </w:t>
      </w:r>
      <w:r w:rsidR="00CA458E" w:rsidRPr="001911E6">
        <w:rPr>
          <w:lang w:val="en-GB"/>
        </w:rPr>
        <w:t>reinstated</w:t>
      </w:r>
      <w:r w:rsidR="00D72349" w:rsidRPr="001911E6">
        <w:rPr>
          <w:lang w:val="en-GB"/>
        </w:rPr>
        <w:t xml:space="preserve"> through </w:t>
      </w:r>
      <w:r w:rsidR="0091275A" w:rsidRPr="001911E6">
        <w:rPr>
          <w:lang w:val="en-GB"/>
        </w:rPr>
        <w:t xml:space="preserve">patience, restraint and understanding of </w:t>
      </w:r>
      <w:r w:rsidR="00AC2620" w:rsidRPr="001911E6">
        <w:rPr>
          <w:lang w:val="en-GB"/>
        </w:rPr>
        <w:t xml:space="preserve">both </w:t>
      </w:r>
      <w:r w:rsidR="0091275A" w:rsidRPr="001911E6">
        <w:rPr>
          <w:lang w:val="en-GB"/>
        </w:rPr>
        <w:t>the mother</w:t>
      </w:r>
      <w:r w:rsidR="001911E6" w:rsidRPr="001911E6">
        <w:rPr>
          <w:lang w:val="en-GB"/>
        </w:rPr>
        <w:t>’</w:t>
      </w:r>
      <w:r w:rsidR="0091275A" w:rsidRPr="001911E6">
        <w:rPr>
          <w:lang w:val="en-GB"/>
        </w:rPr>
        <w:t>s and child</w:t>
      </w:r>
      <w:r w:rsidR="001911E6" w:rsidRPr="001911E6">
        <w:rPr>
          <w:lang w:val="en-GB"/>
        </w:rPr>
        <w:t>’</w:t>
      </w:r>
      <w:r w:rsidR="0091275A" w:rsidRPr="001911E6">
        <w:rPr>
          <w:lang w:val="en-GB"/>
        </w:rPr>
        <w:t xml:space="preserve">s feelings. It </w:t>
      </w:r>
      <w:r w:rsidR="006C073C" w:rsidRPr="001911E6">
        <w:rPr>
          <w:lang w:val="en-GB"/>
        </w:rPr>
        <w:t xml:space="preserve">is </w:t>
      </w:r>
      <w:r w:rsidR="0091275A" w:rsidRPr="001911E6">
        <w:rPr>
          <w:lang w:val="en-GB"/>
        </w:rPr>
        <w:t>fur</w:t>
      </w:r>
      <w:r w:rsidR="00886E68" w:rsidRPr="001911E6">
        <w:rPr>
          <w:lang w:val="en-GB"/>
        </w:rPr>
        <w:t xml:space="preserve">thermore not </w:t>
      </w:r>
      <w:r w:rsidR="006C073C" w:rsidRPr="001911E6">
        <w:rPr>
          <w:lang w:val="en-GB"/>
        </w:rPr>
        <w:t>ruled out</w:t>
      </w:r>
      <w:r w:rsidR="00886E68" w:rsidRPr="001911E6">
        <w:rPr>
          <w:lang w:val="en-GB"/>
        </w:rPr>
        <w:t xml:space="preserve"> that the child</w:t>
      </w:r>
      <w:r w:rsidR="0091275A" w:rsidRPr="001911E6">
        <w:rPr>
          <w:lang w:val="en-GB"/>
        </w:rPr>
        <w:t>, with advancing age and maturity, w</w:t>
      </w:r>
      <w:r w:rsidR="006C073C" w:rsidRPr="001911E6">
        <w:rPr>
          <w:lang w:val="en-GB"/>
        </w:rPr>
        <w:t>ill</w:t>
      </w:r>
      <w:r w:rsidR="0091275A" w:rsidRPr="001911E6">
        <w:rPr>
          <w:lang w:val="en-GB"/>
        </w:rPr>
        <w:t xml:space="preserve"> be able to detach herself from her parents</w:t>
      </w:r>
      <w:r w:rsidR="001911E6" w:rsidRPr="001911E6">
        <w:rPr>
          <w:lang w:val="en-GB"/>
        </w:rPr>
        <w:t>’</w:t>
      </w:r>
      <w:r w:rsidR="0091275A" w:rsidRPr="001911E6">
        <w:rPr>
          <w:lang w:val="en-GB"/>
        </w:rPr>
        <w:t xml:space="preserve"> </w:t>
      </w:r>
      <w:r w:rsidR="00AC2620" w:rsidRPr="001911E6">
        <w:rPr>
          <w:lang w:val="en-GB"/>
        </w:rPr>
        <w:t>dispute</w:t>
      </w:r>
      <w:r w:rsidR="0091275A" w:rsidRPr="001911E6">
        <w:rPr>
          <w:lang w:val="en-GB"/>
        </w:rPr>
        <w:t xml:space="preserve"> and seek contact with her father her</w:t>
      </w:r>
      <w:r w:rsidR="00414B3E" w:rsidRPr="001911E6">
        <w:rPr>
          <w:lang w:val="en-GB"/>
        </w:rPr>
        <w:t>self</w:t>
      </w:r>
      <w:r w:rsidR="0091275A" w:rsidRPr="001911E6">
        <w:rPr>
          <w:lang w:val="en-GB"/>
        </w:rPr>
        <w:t>. The present decision d</w:t>
      </w:r>
      <w:r w:rsidR="006C073C" w:rsidRPr="001911E6">
        <w:rPr>
          <w:lang w:val="en-GB"/>
        </w:rPr>
        <w:t>oes</w:t>
      </w:r>
      <w:r w:rsidR="0091275A" w:rsidRPr="001911E6">
        <w:rPr>
          <w:lang w:val="en-GB"/>
        </w:rPr>
        <w:t xml:space="preserve"> not </w:t>
      </w:r>
      <w:r w:rsidR="00E0389D" w:rsidRPr="001911E6">
        <w:rPr>
          <w:lang w:val="en-GB"/>
        </w:rPr>
        <w:t>exclude</w:t>
      </w:r>
      <w:r w:rsidR="0091275A" w:rsidRPr="001911E6">
        <w:rPr>
          <w:lang w:val="en-GB"/>
        </w:rPr>
        <w:t xml:space="preserve"> these options.</w:t>
      </w:r>
      <w:r w:rsidR="006C073C" w:rsidRPr="001911E6">
        <w:rPr>
          <w:lang w:val="en-GB"/>
        </w:rPr>
        <w:t>”</w:t>
      </w:r>
    </w:p>
    <w:p w:rsidR="0091275A" w:rsidRPr="001911E6" w:rsidRDefault="009D25A7"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21</w:t>
      </w:r>
      <w:r w:rsidRPr="001911E6">
        <w:rPr>
          <w:lang w:val="en-GB"/>
        </w:rPr>
        <w:fldChar w:fldCharType="end"/>
      </w:r>
      <w:r w:rsidRPr="001911E6">
        <w:rPr>
          <w:lang w:val="en-GB"/>
        </w:rPr>
        <w:t>.  </w:t>
      </w:r>
      <w:r w:rsidR="00A20F4C" w:rsidRPr="001911E6">
        <w:rPr>
          <w:lang w:val="en-GB"/>
        </w:rPr>
        <w:t>By a judgment given o</w:t>
      </w:r>
      <w:r w:rsidR="0091275A" w:rsidRPr="001911E6">
        <w:rPr>
          <w:lang w:val="en-GB"/>
        </w:rPr>
        <w:t>n 6 February 2013</w:t>
      </w:r>
      <w:r w:rsidR="00A20F4C" w:rsidRPr="001911E6">
        <w:rPr>
          <w:lang w:val="en-GB"/>
        </w:rPr>
        <w:t xml:space="preserve"> (no. 1 BvR 4/13)</w:t>
      </w:r>
      <w:r w:rsidR="00414B3E" w:rsidRPr="001911E6">
        <w:rPr>
          <w:lang w:val="en-GB"/>
        </w:rPr>
        <w:t>,</w:t>
      </w:r>
      <w:r w:rsidR="0091275A" w:rsidRPr="001911E6">
        <w:rPr>
          <w:lang w:val="en-GB"/>
        </w:rPr>
        <w:t xml:space="preserve"> the Federal Constitutional Court refused to entertain </w:t>
      </w:r>
      <w:r w:rsidR="00414B3E" w:rsidRPr="001911E6">
        <w:rPr>
          <w:lang w:val="en-GB"/>
        </w:rPr>
        <w:t>a</w:t>
      </w:r>
      <w:r w:rsidR="0091275A" w:rsidRPr="001911E6">
        <w:rPr>
          <w:lang w:val="en-GB"/>
        </w:rPr>
        <w:t xml:space="preserve"> constitutional complaint </w:t>
      </w:r>
      <w:r w:rsidR="00414B3E" w:rsidRPr="001911E6">
        <w:rPr>
          <w:lang w:val="en-GB"/>
        </w:rPr>
        <w:t xml:space="preserve">lodged by the applicant </w:t>
      </w:r>
      <w:r w:rsidR="0029245D" w:rsidRPr="001911E6">
        <w:rPr>
          <w:lang w:val="en-GB"/>
        </w:rPr>
        <w:t xml:space="preserve">regarding </w:t>
      </w:r>
      <w:r w:rsidR="0091275A" w:rsidRPr="001911E6">
        <w:rPr>
          <w:lang w:val="en-GB"/>
        </w:rPr>
        <w:t>the decisions taken in the main proceedings</w:t>
      </w:r>
      <w:r w:rsidR="0029245D" w:rsidRPr="001911E6">
        <w:rPr>
          <w:lang w:val="en-GB"/>
        </w:rPr>
        <w:t>,</w:t>
      </w:r>
      <w:r w:rsidR="00E0389D" w:rsidRPr="001911E6">
        <w:rPr>
          <w:lang w:val="en-GB"/>
        </w:rPr>
        <w:t xml:space="preserve"> without providing reasons.</w:t>
      </w:r>
    </w:p>
    <w:p w:rsidR="004F2A2C" w:rsidRPr="001911E6" w:rsidRDefault="004F2A2C" w:rsidP="001911E6">
      <w:pPr>
        <w:pStyle w:val="ECHRPara"/>
        <w:rPr>
          <w:i/>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22</w:t>
      </w:r>
      <w:r w:rsidRPr="001911E6">
        <w:rPr>
          <w:lang w:val="en-GB"/>
        </w:rPr>
        <w:fldChar w:fldCharType="end"/>
      </w:r>
      <w:r w:rsidRPr="001911E6">
        <w:rPr>
          <w:lang w:val="en-GB"/>
        </w:rPr>
        <w:t>.  After the applicant lodged his application with the Court</w:t>
      </w:r>
      <w:r w:rsidR="003D72B7" w:rsidRPr="001911E6">
        <w:rPr>
          <w:lang w:val="en-GB"/>
        </w:rPr>
        <w:t xml:space="preserve"> and the application had been communicated to the Government</w:t>
      </w:r>
      <w:r w:rsidRPr="001911E6">
        <w:rPr>
          <w:lang w:val="en-GB"/>
        </w:rPr>
        <w:t xml:space="preserve">, the family case file </w:t>
      </w:r>
      <w:r w:rsidR="00EB60E1" w:rsidRPr="001911E6">
        <w:rPr>
          <w:lang w:val="en-GB"/>
        </w:rPr>
        <w:t>was</w:t>
      </w:r>
      <w:r w:rsidRPr="001911E6">
        <w:rPr>
          <w:lang w:val="en-GB"/>
        </w:rPr>
        <w:t xml:space="preserve"> sent to the Ministry of Justice and then back to the Family Court. </w:t>
      </w:r>
      <w:r w:rsidR="00525F56" w:rsidRPr="001911E6">
        <w:rPr>
          <w:lang w:val="en-GB"/>
        </w:rPr>
        <w:t>On 18 </w:t>
      </w:r>
      <w:r w:rsidR="00EB60E1" w:rsidRPr="001911E6">
        <w:rPr>
          <w:lang w:val="en-GB"/>
        </w:rPr>
        <w:t>July 2014, a</w:t>
      </w:r>
      <w:r w:rsidRPr="001911E6">
        <w:rPr>
          <w:lang w:val="en-GB"/>
        </w:rPr>
        <w:t xml:space="preserve">fter its return </w:t>
      </w:r>
      <w:r w:rsidR="00EB60E1" w:rsidRPr="001911E6">
        <w:rPr>
          <w:lang w:val="en-GB"/>
        </w:rPr>
        <w:t xml:space="preserve">from the Ministry, </w:t>
      </w:r>
      <w:r w:rsidRPr="001911E6">
        <w:rPr>
          <w:lang w:val="en-GB"/>
        </w:rPr>
        <w:t xml:space="preserve">the case file was presented to </w:t>
      </w:r>
      <w:r w:rsidR="0029245D" w:rsidRPr="001911E6">
        <w:rPr>
          <w:lang w:val="en-GB"/>
        </w:rPr>
        <w:t xml:space="preserve">a </w:t>
      </w:r>
      <w:r w:rsidRPr="001911E6">
        <w:rPr>
          <w:lang w:val="en-GB"/>
        </w:rPr>
        <w:t>judge</w:t>
      </w:r>
      <w:r w:rsidR="00F038F0" w:rsidRPr="001911E6">
        <w:rPr>
          <w:lang w:val="en-GB"/>
        </w:rPr>
        <w:t>, who ruled: “1. Seen. Nothing to be done. 2. To be stored” (</w:t>
      </w:r>
      <w:r w:rsidR="00525F56" w:rsidRPr="001911E6">
        <w:rPr>
          <w:i/>
          <w:lang w:val="en-GB"/>
        </w:rPr>
        <w:t>1. </w:t>
      </w:r>
      <w:r w:rsidR="00F038F0" w:rsidRPr="001911E6">
        <w:rPr>
          <w:i/>
          <w:lang w:val="en-GB"/>
        </w:rPr>
        <w:t>Gesehen. Nichts zu veranlassen. 2. Weglegen”).</w:t>
      </w:r>
    </w:p>
    <w:p w:rsidR="001911E6" w:rsidRPr="001911E6" w:rsidRDefault="00014566" w:rsidP="001911E6">
      <w:pPr>
        <w:pStyle w:val="ECHRHeading1"/>
        <w:rPr>
          <w:lang w:val="en-GB"/>
        </w:rPr>
      </w:pPr>
      <w:r w:rsidRPr="001911E6">
        <w:rPr>
          <w:lang w:val="en-GB"/>
        </w:rPr>
        <w:t>II.  RELEVANT DOMESTIC LAW</w:t>
      </w:r>
    </w:p>
    <w:p w:rsidR="00DA0E4F" w:rsidRPr="001911E6" w:rsidRDefault="00210E76" w:rsidP="001911E6">
      <w:pPr>
        <w:pStyle w:val="ECHRHeading2"/>
        <w:rPr>
          <w:lang w:val="en-GB"/>
        </w:rPr>
      </w:pPr>
      <w:r w:rsidRPr="001911E6">
        <w:rPr>
          <w:lang w:val="en-GB"/>
        </w:rPr>
        <w:t>A.</w:t>
      </w:r>
      <w:r w:rsidR="00BF20CA" w:rsidRPr="001911E6">
        <w:rPr>
          <w:lang w:val="en-GB"/>
        </w:rPr>
        <w:t>  </w:t>
      </w:r>
      <w:r w:rsidR="00DA0E4F" w:rsidRPr="001911E6">
        <w:rPr>
          <w:lang w:val="en-GB"/>
        </w:rPr>
        <w:t>German Civil Code</w:t>
      </w:r>
    </w:p>
    <w:p w:rsidR="00557CED" w:rsidRPr="001911E6" w:rsidRDefault="00210E76"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23</w:t>
      </w:r>
      <w:r w:rsidRPr="001911E6">
        <w:rPr>
          <w:lang w:val="en-GB"/>
        </w:rPr>
        <w:fldChar w:fldCharType="end"/>
      </w:r>
      <w:r w:rsidR="00A35AA0" w:rsidRPr="001911E6">
        <w:rPr>
          <w:lang w:val="en-GB"/>
        </w:rPr>
        <w:t>.  </w:t>
      </w:r>
      <w:r w:rsidR="00834303" w:rsidRPr="001911E6">
        <w:rPr>
          <w:lang w:val="en-GB"/>
        </w:rPr>
        <w:t>Under</w:t>
      </w:r>
      <w:r w:rsidR="00A35AA0" w:rsidRPr="001911E6">
        <w:rPr>
          <w:lang w:val="en-GB"/>
        </w:rPr>
        <w:t xml:space="preserve"> </w:t>
      </w:r>
      <w:r w:rsidR="00834303" w:rsidRPr="001911E6">
        <w:rPr>
          <w:lang w:val="en-GB"/>
        </w:rPr>
        <w:t>A</w:t>
      </w:r>
      <w:r w:rsidR="00886E68" w:rsidRPr="001911E6">
        <w:rPr>
          <w:lang w:val="en-GB"/>
        </w:rPr>
        <w:t>rticle</w:t>
      </w:r>
      <w:r w:rsidRPr="001911E6">
        <w:rPr>
          <w:lang w:val="en-GB"/>
        </w:rPr>
        <w:t xml:space="preserve"> 1684 </w:t>
      </w:r>
      <w:r w:rsidR="00455AE5" w:rsidRPr="001911E6">
        <w:rPr>
          <w:lang w:val="en-GB"/>
        </w:rPr>
        <w:t>§ 1</w:t>
      </w:r>
      <w:r w:rsidR="00414B3E" w:rsidRPr="001911E6">
        <w:rPr>
          <w:lang w:val="en-GB"/>
        </w:rPr>
        <w:t>,</w:t>
      </w:r>
      <w:r w:rsidR="00455AE5" w:rsidRPr="001911E6">
        <w:rPr>
          <w:lang w:val="en-GB"/>
        </w:rPr>
        <w:t xml:space="preserve"> </w:t>
      </w:r>
      <w:r w:rsidR="00834303" w:rsidRPr="001911E6">
        <w:rPr>
          <w:lang w:val="en-GB"/>
        </w:rPr>
        <w:t xml:space="preserve">a </w:t>
      </w:r>
      <w:r w:rsidR="00DA0E4F" w:rsidRPr="001911E6">
        <w:rPr>
          <w:lang w:val="en-GB"/>
        </w:rPr>
        <w:t xml:space="preserve">child </w:t>
      </w:r>
      <w:r w:rsidR="00834303" w:rsidRPr="001911E6">
        <w:rPr>
          <w:lang w:val="en-GB"/>
        </w:rPr>
        <w:t>is entitled</w:t>
      </w:r>
      <w:r w:rsidR="00455AE5" w:rsidRPr="001911E6">
        <w:rPr>
          <w:lang w:val="en-GB"/>
        </w:rPr>
        <w:t xml:space="preserve"> to </w:t>
      </w:r>
      <w:r w:rsidR="00834303" w:rsidRPr="001911E6">
        <w:rPr>
          <w:lang w:val="en-GB"/>
        </w:rPr>
        <w:t xml:space="preserve">have </w:t>
      </w:r>
      <w:r w:rsidR="00455AE5" w:rsidRPr="001911E6">
        <w:rPr>
          <w:lang w:val="en-GB"/>
        </w:rPr>
        <w:t xml:space="preserve">contact with </w:t>
      </w:r>
      <w:r w:rsidR="00834303" w:rsidRPr="001911E6">
        <w:rPr>
          <w:lang w:val="en-GB"/>
        </w:rPr>
        <w:t>both parents;</w:t>
      </w:r>
      <w:r w:rsidR="00834303" w:rsidRPr="001911E6">
        <w:t xml:space="preserve"> </w:t>
      </w:r>
      <w:r w:rsidR="00DA0E4F" w:rsidRPr="001911E6">
        <w:rPr>
          <w:lang w:val="en-GB"/>
        </w:rPr>
        <w:t xml:space="preserve">each parent </w:t>
      </w:r>
      <w:r w:rsidR="00834303" w:rsidRPr="001911E6">
        <w:rPr>
          <w:lang w:val="en-GB"/>
        </w:rPr>
        <w:t>is obliged,</w:t>
      </w:r>
      <w:r w:rsidR="00DA0E4F" w:rsidRPr="001911E6">
        <w:rPr>
          <w:lang w:val="en-GB"/>
        </w:rPr>
        <w:t xml:space="preserve"> and </w:t>
      </w:r>
      <w:r w:rsidR="00834303" w:rsidRPr="001911E6">
        <w:rPr>
          <w:lang w:val="en-GB"/>
        </w:rPr>
        <w:t>entitled</w:t>
      </w:r>
      <w:r w:rsidR="00E208AA" w:rsidRPr="001911E6">
        <w:rPr>
          <w:lang w:val="en-GB"/>
        </w:rPr>
        <w:t>,</w:t>
      </w:r>
      <w:r w:rsidR="00834303" w:rsidRPr="001911E6">
        <w:rPr>
          <w:lang w:val="en-GB"/>
        </w:rPr>
        <w:t xml:space="preserve"> to have</w:t>
      </w:r>
      <w:r w:rsidR="00DA0E4F" w:rsidRPr="001911E6">
        <w:rPr>
          <w:lang w:val="en-GB"/>
        </w:rPr>
        <w:t xml:space="preserve"> contact with the</w:t>
      </w:r>
      <w:r w:rsidR="00414B3E" w:rsidRPr="001911E6">
        <w:rPr>
          <w:lang w:val="en-GB"/>
        </w:rPr>
        <w:t>ir</w:t>
      </w:r>
      <w:r w:rsidR="00DA0E4F" w:rsidRPr="001911E6">
        <w:rPr>
          <w:lang w:val="en-GB"/>
        </w:rPr>
        <w:t xml:space="preserve"> child.</w:t>
      </w:r>
      <w:r w:rsidR="00455AE5" w:rsidRPr="001911E6">
        <w:rPr>
          <w:lang w:val="en-GB"/>
        </w:rPr>
        <w:t xml:space="preserve"> </w:t>
      </w:r>
      <w:r w:rsidR="00834303" w:rsidRPr="001911E6">
        <w:rPr>
          <w:lang w:val="en-GB"/>
        </w:rPr>
        <w:t xml:space="preserve">In accordance with </w:t>
      </w:r>
      <w:r w:rsidR="004536AB" w:rsidRPr="001911E6">
        <w:rPr>
          <w:lang w:val="en-GB"/>
        </w:rPr>
        <w:t xml:space="preserve">1684 § </w:t>
      </w:r>
      <w:r w:rsidR="00E208AA" w:rsidRPr="001911E6">
        <w:rPr>
          <w:lang w:val="en-GB"/>
        </w:rPr>
        <w:t>4,</w:t>
      </w:r>
      <w:r w:rsidR="00414B3E" w:rsidRPr="001911E6">
        <w:rPr>
          <w:lang w:val="en-GB"/>
        </w:rPr>
        <w:t xml:space="preserve"> </w:t>
      </w:r>
      <w:r w:rsidR="00834303" w:rsidRPr="001911E6">
        <w:rPr>
          <w:lang w:val="en-GB"/>
        </w:rPr>
        <w:t xml:space="preserve">a </w:t>
      </w:r>
      <w:r w:rsidR="00DA0E4F" w:rsidRPr="001911E6">
        <w:rPr>
          <w:lang w:val="en-GB"/>
        </w:rPr>
        <w:t xml:space="preserve">family court may restrict or exclude contact to the extent that </w:t>
      </w:r>
      <w:r w:rsidR="004536AB" w:rsidRPr="001911E6">
        <w:rPr>
          <w:lang w:val="en-GB"/>
        </w:rPr>
        <w:t xml:space="preserve">it </w:t>
      </w:r>
      <w:r w:rsidR="00DA0E4F" w:rsidRPr="001911E6">
        <w:rPr>
          <w:lang w:val="en-GB"/>
        </w:rPr>
        <w:t xml:space="preserve">is </w:t>
      </w:r>
      <w:r w:rsidR="004536AB" w:rsidRPr="001911E6">
        <w:rPr>
          <w:lang w:val="en-GB"/>
        </w:rPr>
        <w:t>in</w:t>
      </w:r>
      <w:r w:rsidR="00DA0E4F" w:rsidRPr="001911E6">
        <w:rPr>
          <w:lang w:val="en-GB"/>
        </w:rPr>
        <w:t xml:space="preserve"> the best interests of the child. </w:t>
      </w:r>
      <w:r w:rsidR="00A20F4C" w:rsidRPr="001911E6">
        <w:rPr>
          <w:lang w:val="en-GB"/>
        </w:rPr>
        <w:t xml:space="preserve">A </w:t>
      </w:r>
      <w:r w:rsidR="00DA0E4F" w:rsidRPr="001911E6">
        <w:rPr>
          <w:lang w:val="en-GB"/>
        </w:rPr>
        <w:t xml:space="preserve">decision </w:t>
      </w:r>
      <w:r w:rsidR="00A20F4C" w:rsidRPr="001911E6">
        <w:rPr>
          <w:lang w:val="en-GB"/>
        </w:rPr>
        <w:t xml:space="preserve">restricting </w:t>
      </w:r>
      <w:r w:rsidR="00DA0E4F" w:rsidRPr="001911E6">
        <w:rPr>
          <w:lang w:val="en-GB"/>
        </w:rPr>
        <w:t>contact for a long period</w:t>
      </w:r>
      <w:r w:rsidR="00A20F4C" w:rsidRPr="001911E6">
        <w:rPr>
          <w:lang w:val="en-GB"/>
        </w:rPr>
        <w:t xml:space="preserve"> of time</w:t>
      </w:r>
      <w:r w:rsidR="00DA0E4F" w:rsidRPr="001911E6">
        <w:rPr>
          <w:lang w:val="en-GB"/>
        </w:rPr>
        <w:t xml:space="preserve"> or permanently may only be made </w:t>
      </w:r>
      <w:r w:rsidR="00557CED" w:rsidRPr="001911E6">
        <w:t>if otherwise the best interests of the child would be endangered.</w:t>
      </w:r>
    </w:p>
    <w:p w:rsidR="00375CEE" w:rsidRPr="001911E6" w:rsidRDefault="00210E76"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24</w:t>
      </w:r>
      <w:r w:rsidRPr="001911E6">
        <w:rPr>
          <w:lang w:val="en-GB"/>
        </w:rPr>
        <w:fldChar w:fldCharType="end"/>
      </w:r>
      <w:r w:rsidRPr="001911E6">
        <w:rPr>
          <w:lang w:val="en-GB"/>
        </w:rPr>
        <w:t>.  </w:t>
      </w:r>
      <w:r w:rsidR="00886E68" w:rsidRPr="001911E6">
        <w:rPr>
          <w:lang w:val="en-GB"/>
        </w:rPr>
        <w:t>Article</w:t>
      </w:r>
      <w:r w:rsidR="00DA0E4F" w:rsidRPr="001911E6">
        <w:rPr>
          <w:lang w:val="en-GB"/>
        </w:rPr>
        <w:t xml:space="preserve"> 1696 </w:t>
      </w:r>
      <w:r w:rsidR="00A20F4C" w:rsidRPr="001911E6">
        <w:rPr>
          <w:rFonts w:cstheme="minorHAnsi"/>
          <w:lang w:val="en-GB"/>
        </w:rPr>
        <w:t>§</w:t>
      </w:r>
      <w:r w:rsidR="00A20F4C" w:rsidRPr="001911E6">
        <w:rPr>
          <w:lang w:val="en-GB"/>
        </w:rPr>
        <w:t xml:space="preserve"> </w:t>
      </w:r>
      <w:r w:rsidR="00455AE5" w:rsidRPr="001911E6">
        <w:rPr>
          <w:lang w:val="en-GB"/>
        </w:rPr>
        <w:t xml:space="preserve">2 </w:t>
      </w:r>
      <w:r w:rsidRPr="001911E6">
        <w:rPr>
          <w:lang w:val="en-GB"/>
        </w:rPr>
        <w:t>provides</w:t>
      </w:r>
      <w:r w:rsidR="00455AE5" w:rsidRPr="001911E6">
        <w:rPr>
          <w:lang w:val="en-GB"/>
        </w:rPr>
        <w:t xml:space="preserve"> that </w:t>
      </w:r>
      <w:bookmarkStart w:id="1" w:name="p5894"/>
      <w:bookmarkEnd w:id="1"/>
      <w:r w:rsidR="00455AE5" w:rsidRPr="001911E6">
        <w:rPr>
          <w:lang w:val="en-GB"/>
        </w:rPr>
        <w:t xml:space="preserve">a </w:t>
      </w:r>
      <w:r w:rsidR="00375CEE" w:rsidRPr="001911E6">
        <w:t xml:space="preserve">measure which may only be taken </w:t>
      </w:r>
      <w:r w:rsidR="00414B3E" w:rsidRPr="001911E6">
        <w:t xml:space="preserve">where </w:t>
      </w:r>
      <w:r w:rsidR="00B44BC2" w:rsidRPr="001911E6">
        <w:t xml:space="preserve">it </w:t>
      </w:r>
      <w:r w:rsidR="00375CEE" w:rsidRPr="001911E6">
        <w:t>is necessary to avert to the child</w:t>
      </w:r>
      <w:r w:rsidR="001911E6" w:rsidRPr="001911E6">
        <w:t>’</w:t>
      </w:r>
      <w:r w:rsidR="00375CEE" w:rsidRPr="001911E6">
        <w:t xml:space="preserve">s </w:t>
      </w:r>
      <w:r w:rsidR="00E208AA" w:rsidRPr="001911E6">
        <w:t xml:space="preserve">welfare </w:t>
      </w:r>
      <w:r w:rsidR="00375CEE" w:rsidRPr="001911E6">
        <w:t>or which is in the child</w:t>
      </w:r>
      <w:r w:rsidR="001911E6" w:rsidRPr="001911E6">
        <w:t>’</w:t>
      </w:r>
      <w:r w:rsidR="00375CEE" w:rsidRPr="001911E6">
        <w:t>s best interests (</w:t>
      </w:r>
      <w:r w:rsidR="00E208AA" w:rsidRPr="001911E6">
        <w:t xml:space="preserve">a </w:t>
      </w:r>
      <w:r w:rsidR="00375CEE" w:rsidRPr="001911E6">
        <w:t xml:space="preserve">measure under the law on child protection) must be cancelled </w:t>
      </w:r>
      <w:r w:rsidR="00455AE5" w:rsidRPr="001911E6">
        <w:t xml:space="preserve">by the </w:t>
      </w:r>
      <w:r w:rsidR="00B44BC2" w:rsidRPr="001911E6">
        <w:t xml:space="preserve">relevant </w:t>
      </w:r>
      <w:r w:rsidR="00455AE5" w:rsidRPr="001911E6">
        <w:t xml:space="preserve">family court </w:t>
      </w:r>
      <w:r w:rsidR="00375CEE" w:rsidRPr="001911E6">
        <w:t>if there is no longer a</w:t>
      </w:r>
      <w:r w:rsidR="00414B3E" w:rsidRPr="001911E6">
        <w:t>ny</w:t>
      </w:r>
      <w:r w:rsidR="00375CEE" w:rsidRPr="001911E6">
        <w:t xml:space="preserve"> </w:t>
      </w:r>
      <w:r w:rsidR="00B44BC2" w:rsidRPr="001911E6">
        <w:t xml:space="preserve">risk </w:t>
      </w:r>
      <w:r w:rsidR="00375CEE" w:rsidRPr="001911E6">
        <w:t xml:space="preserve">to </w:t>
      </w:r>
      <w:r w:rsidR="00074F99" w:rsidRPr="001911E6">
        <w:t>the child</w:t>
      </w:r>
      <w:r w:rsidR="001911E6" w:rsidRPr="001911E6">
        <w:t>’</w:t>
      </w:r>
      <w:r w:rsidR="00074F99" w:rsidRPr="001911E6">
        <w:t>s</w:t>
      </w:r>
      <w:r w:rsidR="00414B3E" w:rsidRPr="001911E6">
        <w:t xml:space="preserve"> welfare</w:t>
      </w:r>
      <w:r w:rsidR="00375CEE" w:rsidRPr="001911E6">
        <w:t xml:space="preserve"> or </w:t>
      </w:r>
      <w:r w:rsidR="00E573ED" w:rsidRPr="001911E6">
        <w:t xml:space="preserve">if </w:t>
      </w:r>
      <w:r w:rsidR="00375CEE" w:rsidRPr="001911E6">
        <w:t>the measure is no longer necessary.</w:t>
      </w:r>
    </w:p>
    <w:p w:rsidR="001911E6" w:rsidRPr="001911E6" w:rsidRDefault="00210E76" w:rsidP="001911E6">
      <w:pPr>
        <w:pStyle w:val="ECHRHeading2"/>
      </w:pPr>
      <w:r w:rsidRPr="001911E6">
        <w:t>B.</w:t>
      </w:r>
      <w:r w:rsidR="00BF20CA" w:rsidRPr="001911E6">
        <w:t>  </w:t>
      </w:r>
      <w:r w:rsidRPr="001911E6">
        <w:t xml:space="preserve">Act on Proceedings in Family </w:t>
      </w:r>
      <w:r w:rsidR="006B6E5B" w:rsidRPr="001911E6">
        <w:t>M</w:t>
      </w:r>
      <w:r w:rsidRPr="001911E6">
        <w:t>atters and Matters of Non</w:t>
      </w:r>
      <w:r w:rsidR="00B703DB" w:rsidRPr="001911E6">
        <w:noBreakHyphen/>
      </w:r>
      <w:r w:rsidR="006B6E5B" w:rsidRPr="001911E6">
        <w:t>C</w:t>
      </w:r>
      <w:r w:rsidRPr="001911E6">
        <w:t>ontentious Jurisdiction</w:t>
      </w:r>
    </w:p>
    <w:p w:rsidR="00E208AA" w:rsidRPr="001911E6" w:rsidRDefault="001911E6" w:rsidP="001911E6">
      <w:pPr>
        <w:pStyle w:val="ECHRPara"/>
      </w:pPr>
      <w:fldSimple w:instr=" SEQ level0 \*arabic ">
        <w:r w:rsidRPr="001911E6">
          <w:rPr>
            <w:noProof/>
          </w:rPr>
          <w:t>25</w:t>
        </w:r>
      </w:fldSimple>
      <w:r w:rsidR="00DA0E4F" w:rsidRPr="001911E6">
        <w:t>.  </w:t>
      </w:r>
      <w:r w:rsidR="004536AB" w:rsidRPr="001911E6">
        <w:t>Under</w:t>
      </w:r>
      <w:r w:rsidR="00387BD2" w:rsidRPr="001911E6">
        <w:t xml:space="preserve"> </w:t>
      </w:r>
      <w:r w:rsidR="00465DA0" w:rsidRPr="001911E6">
        <w:t>section</w:t>
      </w:r>
      <w:r w:rsidR="00A35AA0" w:rsidRPr="001911E6">
        <w:t xml:space="preserve"> </w:t>
      </w:r>
      <w:bookmarkStart w:id="2" w:name="p0126"/>
      <w:bookmarkEnd w:id="2"/>
      <w:r w:rsidR="00A35AA0" w:rsidRPr="001911E6">
        <w:t>2</w:t>
      </w:r>
      <w:r w:rsidR="001564E6" w:rsidRPr="001911E6">
        <w:t>4</w:t>
      </w:r>
      <w:r w:rsidR="006B6E5B" w:rsidRPr="001911E6">
        <w:t>(</w:t>
      </w:r>
      <w:r w:rsidR="00A35AA0" w:rsidRPr="001911E6">
        <w:t>1</w:t>
      </w:r>
      <w:r w:rsidR="006B6E5B" w:rsidRPr="001911E6">
        <w:t>)</w:t>
      </w:r>
      <w:r w:rsidR="00A35AA0" w:rsidRPr="001911E6">
        <w:t xml:space="preserve"> </w:t>
      </w:r>
      <w:r w:rsidR="001564E6" w:rsidRPr="001911E6">
        <w:t xml:space="preserve">of the Act on Proceedings in Family </w:t>
      </w:r>
      <w:r w:rsidR="006B6E5B" w:rsidRPr="001911E6">
        <w:t>M</w:t>
      </w:r>
      <w:r w:rsidR="001564E6" w:rsidRPr="001911E6">
        <w:t>atters and Matters of Non-</w:t>
      </w:r>
      <w:r w:rsidR="006B6E5B" w:rsidRPr="001911E6">
        <w:t>C</w:t>
      </w:r>
      <w:r w:rsidR="001564E6" w:rsidRPr="001911E6">
        <w:t>ontentious Jurisdiction (</w:t>
      </w:r>
      <w:r w:rsidR="0078392A" w:rsidRPr="001911E6">
        <w:rPr>
          <w:i/>
        </w:rPr>
        <w:t>Gesetz über das Verfahren in Familiensachen und in den Angelegeneheiten der freiwilligen Gerichtsbarkeit</w:t>
      </w:r>
      <w:r w:rsidR="0078392A" w:rsidRPr="001911E6">
        <w:t xml:space="preserve"> – </w:t>
      </w:r>
      <w:r w:rsidR="004536AB" w:rsidRPr="001911E6">
        <w:t>hereinafter</w:t>
      </w:r>
      <w:r w:rsidR="001564E6" w:rsidRPr="001911E6">
        <w:t xml:space="preserve"> </w:t>
      </w:r>
      <w:r w:rsidR="004536AB" w:rsidRPr="001911E6">
        <w:t xml:space="preserve">“the </w:t>
      </w:r>
      <w:r w:rsidR="001564E6" w:rsidRPr="001911E6">
        <w:t>Family Matter Act</w:t>
      </w:r>
      <w:r w:rsidR="004536AB" w:rsidRPr="001911E6">
        <w:t>”</w:t>
      </w:r>
      <w:r w:rsidR="001564E6" w:rsidRPr="001911E6">
        <w:t>)</w:t>
      </w:r>
      <w:r w:rsidR="00414B3E" w:rsidRPr="001911E6">
        <w:t>,</w:t>
      </w:r>
      <w:r w:rsidR="001564E6" w:rsidRPr="001911E6">
        <w:t xml:space="preserve"> </w:t>
      </w:r>
      <w:r w:rsidR="00E208AA" w:rsidRPr="001911E6">
        <w:t xml:space="preserve">in instances where </w:t>
      </w:r>
      <w:r w:rsidR="00A35AA0" w:rsidRPr="001911E6">
        <w:t xml:space="preserve">proceedings may be </w:t>
      </w:r>
      <w:r w:rsidR="00E208AA" w:rsidRPr="001911E6">
        <w:t xml:space="preserve">instituted </w:t>
      </w:r>
      <w:r w:rsidR="00FC41FA" w:rsidRPr="001911E6">
        <w:rPr>
          <w:i/>
        </w:rPr>
        <w:t>ex offici</w:t>
      </w:r>
      <w:r w:rsidR="00890C55" w:rsidRPr="001911E6">
        <w:rPr>
          <w:i/>
        </w:rPr>
        <w:t xml:space="preserve">o </w:t>
      </w:r>
      <w:r w:rsidR="00E208AA" w:rsidRPr="001911E6">
        <w:t xml:space="preserve">by the court, the commencement of proceedings may be </w:t>
      </w:r>
      <w:r w:rsidR="00A35AA0" w:rsidRPr="001911E6">
        <w:t>proposed</w:t>
      </w:r>
      <w:r w:rsidR="00890C55" w:rsidRPr="001911E6">
        <w:t xml:space="preserve"> (“</w:t>
      </w:r>
      <w:r w:rsidR="00890C55" w:rsidRPr="001911E6">
        <w:rPr>
          <w:i/>
        </w:rPr>
        <w:t>Soweit Verfahren von Amts wegen eingeleitet werden können, kann die Einleitung eines Verfahrens angeregt werden”</w:t>
      </w:r>
      <w:r w:rsidR="00890C55" w:rsidRPr="001911E6">
        <w:t>)</w:t>
      </w:r>
      <w:r w:rsidR="00E208AA" w:rsidRPr="001911E6">
        <w:t>.</w:t>
      </w:r>
      <w:bookmarkStart w:id="3" w:name="p0127"/>
      <w:bookmarkEnd w:id="3"/>
      <w:r w:rsidR="00A35AA0" w:rsidRPr="001911E6">
        <w:t xml:space="preserve"> </w:t>
      </w:r>
      <w:r w:rsidR="0027034F" w:rsidRPr="001911E6">
        <w:t>S</w:t>
      </w:r>
      <w:r w:rsidR="006B6E5B" w:rsidRPr="001911E6">
        <w:t>ection 24</w:t>
      </w:r>
      <w:r w:rsidR="00A35AA0" w:rsidRPr="001911E6">
        <w:t>(2)</w:t>
      </w:r>
      <w:r w:rsidR="0027034F" w:rsidRPr="001911E6">
        <w:t xml:space="preserve"> provides that</w:t>
      </w:r>
      <w:r w:rsidR="00A35AA0" w:rsidRPr="001911E6">
        <w:t xml:space="preserve"> </w:t>
      </w:r>
      <w:r w:rsidR="00E208AA" w:rsidRPr="001911E6">
        <w:t xml:space="preserve">if </w:t>
      </w:r>
      <w:r w:rsidR="00A35AA0" w:rsidRPr="001911E6">
        <w:t>the court</w:t>
      </w:r>
      <w:r w:rsidR="00E208AA" w:rsidRPr="001911E6">
        <w:t xml:space="preserve"> does not accept such a proposal, it</w:t>
      </w:r>
      <w:r w:rsidR="00C02C31" w:rsidRPr="001911E6">
        <w:t xml:space="preserve"> must</w:t>
      </w:r>
      <w:r w:rsidR="00A35AA0" w:rsidRPr="001911E6">
        <w:t xml:space="preserve"> inform the </w:t>
      </w:r>
      <w:r w:rsidR="00E208AA" w:rsidRPr="001911E6">
        <w:t xml:space="preserve">party </w:t>
      </w:r>
      <w:r w:rsidR="00A35AA0" w:rsidRPr="001911E6">
        <w:t>who</w:t>
      </w:r>
      <w:r w:rsidR="00E208AA" w:rsidRPr="001911E6">
        <w:t xml:space="preserve"> made it</w:t>
      </w:r>
      <w:r w:rsidR="00A35AA0" w:rsidRPr="001911E6">
        <w:t>.</w:t>
      </w:r>
    </w:p>
    <w:p w:rsidR="00A35AA0" w:rsidRPr="001911E6" w:rsidRDefault="001911E6" w:rsidP="001911E6">
      <w:pPr>
        <w:pStyle w:val="ECHRPara"/>
      </w:pPr>
      <w:fldSimple w:instr=" SEQ level0 \*arabic ">
        <w:r w:rsidRPr="001911E6">
          <w:rPr>
            <w:noProof/>
          </w:rPr>
          <w:t>26</w:t>
        </w:r>
      </w:fldSimple>
      <w:r w:rsidR="00A35AA0" w:rsidRPr="001911E6">
        <w:t>.  </w:t>
      </w:r>
      <w:bookmarkStart w:id="4" w:name="p0133"/>
      <w:bookmarkEnd w:id="4"/>
      <w:r w:rsidR="00465DA0" w:rsidRPr="001911E6">
        <w:t>Section</w:t>
      </w:r>
      <w:r w:rsidR="00A35AA0" w:rsidRPr="001911E6">
        <w:t xml:space="preserve"> 26 provides that the court </w:t>
      </w:r>
      <w:r w:rsidR="00C02C31" w:rsidRPr="001911E6">
        <w:t>must</w:t>
      </w:r>
      <w:r w:rsidR="0027034F" w:rsidRPr="001911E6">
        <w:t xml:space="preserve">, </w:t>
      </w:r>
      <w:r w:rsidR="00FC41FA" w:rsidRPr="001911E6">
        <w:rPr>
          <w:i/>
        </w:rPr>
        <w:t>ex officio</w:t>
      </w:r>
      <w:r w:rsidR="0027034F" w:rsidRPr="001911E6">
        <w:t>,</w:t>
      </w:r>
      <w:r w:rsidR="00C02C31" w:rsidRPr="001911E6">
        <w:t xml:space="preserve"> </w:t>
      </w:r>
      <w:r w:rsidR="00A35AA0" w:rsidRPr="001911E6">
        <w:t>conduct necessary inquiries to establish</w:t>
      </w:r>
      <w:r w:rsidR="00C02C31" w:rsidRPr="001911E6">
        <w:t xml:space="preserve"> the</w:t>
      </w:r>
      <w:r w:rsidR="00A35AA0" w:rsidRPr="001911E6">
        <w:t xml:space="preserve"> facts that are relevant to the decision.</w:t>
      </w:r>
    </w:p>
    <w:p w:rsidR="00DA0E4F" w:rsidRPr="001911E6" w:rsidRDefault="001911E6" w:rsidP="001911E6">
      <w:pPr>
        <w:pStyle w:val="ECHRPara"/>
      </w:pPr>
      <w:fldSimple w:instr=" SEQ level0 \*arabic ">
        <w:r w:rsidRPr="001911E6">
          <w:rPr>
            <w:noProof/>
          </w:rPr>
          <w:t>27</w:t>
        </w:r>
      </w:fldSimple>
      <w:r w:rsidR="00A35AA0" w:rsidRPr="001911E6">
        <w:t>.  </w:t>
      </w:r>
      <w:r w:rsidR="00D658CC" w:rsidRPr="001911E6">
        <w:t>Section</w:t>
      </w:r>
      <w:r w:rsidR="00CB0E68" w:rsidRPr="001911E6">
        <w:rPr>
          <w:rStyle w:val="ECHRParaChar"/>
        </w:rPr>
        <w:t xml:space="preserve"> 166</w:t>
      </w:r>
      <w:r w:rsidR="00C02C31" w:rsidRPr="001911E6">
        <w:rPr>
          <w:rStyle w:val="ECHRParaChar"/>
        </w:rPr>
        <w:t>(</w:t>
      </w:r>
      <w:r w:rsidR="00CB0E68" w:rsidRPr="001911E6">
        <w:rPr>
          <w:rStyle w:val="ECHRParaChar"/>
        </w:rPr>
        <w:t>2</w:t>
      </w:r>
      <w:r w:rsidR="00C02C31" w:rsidRPr="001911E6">
        <w:rPr>
          <w:rStyle w:val="ECHRParaChar"/>
        </w:rPr>
        <w:t>)</w:t>
      </w:r>
      <w:r w:rsidR="00D658CC" w:rsidRPr="001911E6">
        <w:rPr>
          <w:rStyle w:val="ECHRParaChar"/>
        </w:rPr>
        <w:t xml:space="preserve"> provides that</w:t>
      </w:r>
      <w:r w:rsidR="00C76266" w:rsidRPr="001911E6">
        <w:rPr>
          <w:rStyle w:val="ECHRParaChar"/>
        </w:rPr>
        <w:t xml:space="preserve"> </w:t>
      </w:r>
      <w:r w:rsidR="00455AE5" w:rsidRPr="001911E6">
        <w:rPr>
          <w:rStyle w:val="ECHRParaChar"/>
        </w:rPr>
        <w:t xml:space="preserve">the </w:t>
      </w:r>
      <w:r w:rsidR="00C02C31" w:rsidRPr="001911E6">
        <w:rPr>
          <w:rStyle w:val="ECHRParaChar"/>
        </w:rPr>
        <w:t xml:space="preserve">relevant </w:t>
      </w:r>
      <w:r w:rsidR="00455AE5" w:rsidRPr="001911E6">
        <w:rPr>
          <w:rStyle w:val="ECHRParaChar"/>
        </w:rPr>
        <w:t xml:space="preserve">family court </w:t>
      </w:r>
      <w:r w:rsidR="00D658CC" w:rsidRPr="001911E6">
        <w:rPr>
          <w:rStyle w:val="ECHRParaChar"/>
        </w:rPr>
        <w:t>must</w:t>
      </w:r>
      <w:r w:rsidR="00C76266" w:rsidRPr="001911E6">
        <w:rPr>
          <w:rStyle w:val="ECHRParaChar"/>
        </w:rPr>
        <w:t xml:space="preserve"> review </w:t>
      </w:r>
      <w:r w:rsidR="00C76266" w:rsidRPr="001911E6">
        <w:t>at reasonable intervals</w:t>
      </w:r>
      <w:r w:rsidR="00C76266" w:rsidRPr="001911E6">
        <w:rPr>
          <w:rStyle w:val="ECHRParaChar"/>
        </w:rPr>
        <w:t xml:space="preserve"> </w:t>
      </w:r>
      <w:r w:rsidR="00C02C31" w:rsidRPr="001911E6">
        <w:rPr>
          <w:rStyle w:val="ECHRParaChar"/>
        </w:rPr>
        <w:t xml:space="preserve">long-term </w:t>
      </w:r>
      <w:r w:rsidR="00DA0E4F" w:rsidRPr="001911E6">
        <w:t>measure</w:t>
      </w:r>
      <w:r w:rsidR="00C76266" w:rsidRPr="001911E6">
        <w:t>s</w:t>
      </w:r>
      <w:r w:rsidR="00DA0E4F" w:rsidRPr="001911E6">
        <w:t xml:space="preserve"> </w:t>
      </w:r>
      <w:r w:rsidR="00E666FF" w:rsidRPr="001911E6">
        <w:t xml:space="preserve">which </w:t>
      </w:r>
      <w:r w:rsidR="00C02C31" w:rsidRPr="001911E6">
        <w:t xml:space="preserve">have been </w:t>
      </w:r>
      <w:r w:rsidR="00E666FF" w:rsidRPr="001911E6">
        <w:t xml:space="preserve">taken to avert a </w:t>
      </w:r>
      <w:r w:rsidR="00C02C31" w:rsidRPr="001911E6">
        <w:t>risk</w:t>
      </w:r>
      <w:r w:rsidR="00E666FF" w:rsidRPr="001911E6">
        <w:t xml:space="preserve"> to the child</w:t>
      </w:r>
      <w:r w:rsidRPr="001911E6">
        <w:t>’</w:t>
      </w:r>
      <w:r w:rsidR="00E666FF" w:rsidRPr="001911E6">
        <w:t xml:space="preserve">s </w:t>
      </w:r>
      <w:r w:rsidR="00BF20CA" w:rsidRPr="001911E6">
        <w:t>welfare</w:t>
      </w:r>
      <w:r w:rsidR="00E666FF" w:rsidRPr="001911E6">
        <w:t xml:space="preserve"> (</w:t>
      </w:r>
      <w:r w:rsidR="0027034F" w:rsidRPr="001911E6">
        <w:t xml:space="preserve">a </w:t>
      </w:r>
      <w:r w:rsidR="00E666FF" w:rsidRPr="001911E6">
        <w:t>measure under the</w:t>
      </w:r>
      <w:r w:rsidR="00DA0E4F" w:rsidRPr="001911E6">
        <w:t xml:space="preserve"> law on child protection</w:t>
      </w:r>
      <w:r w:rsidR="00E666FF" w:rsidRPr="001911E6">
        <w:t xml:space="preserve">), </w:t>
      </w:r>
      <w:r w:rsidR="00C02C31" w:rsidRPr="001911E6">
        <w:t xml:space="preserve">such as </w:t>
      </w:r>
      <w:r w:rsidR="0027034F" w:rsidRPr="001911E6">
        <w:t xml:space="preserve">those set out in </w:t>
      </w:r>
      <w:r w:rsidR="00C02C31" w:rsidRPr="001911E6">
        <w:t>A</w:t>
      </w:r>
      <w:r w:rsidR="00886E68" w:rsidRPr="001911E6">
        <w:t>rticle</w:t>
      </w:r>
      <w:r w:rsidR="00E666FF" w:rsidRPr="001911E6">
        <w:t xml:space="preserve"> 1684 § 4 of the Civil Code</w:t>
      </w:r>
      <w:r w:rsidR="00DA0E4F" w:rsidRPr="001911E6">
        <w:t>.</w:t>
      </w:r>
    </w:p>
    <w:p w:rsidR="00014566" w:rsidRPr="001911E6" w:rsidRDefault="00014566" w:rsidP="001911E6">
      <w:pPr>
        <w:pStyle w:val="ECHRTitle1"/>
        <w:rPr>
          <w:lang w:val="en-GB"/>
        </w:rPr>
      </w:pPr>
      <w:r w:rsidRPr="001911E6">
        <w:rPr>
          <w:lang w:val="en-GB"/>
        </w:rPr>
        <w:t>THE LAW</w:t>
      </w:r>
    </w:p>
    <w:p w:rsidR="00014566" w:rsidRPr="001911E6" w:rsidRDefault="00014566" w:rsidP="001911E6">
      <w:pPr>
        <w:pStyle w:val="ECHRHeading1"/>
        <w:rPr>
          <w:lang w:val="en-GB"/>
        </w:rPr>
      </w:pPr>
      <w:r w:rsidRPr="001911E6">
        <w:rPr>
          <w:lang w:val="en-GB"/>
        </w:rPr>
        <w:t>I.  ALLEGED VIOLATION OF ARTICLE</w:t>
      </w:r>
      <w:r w:rsidR="00423B8A" w:rsidRPr="001911E6">
        <w:rPr>
          <w:lang w:val="en-GB"/>
        </w:rPr>
        <w:t xml:space="preserve"> </w:t>
      </w:r>
      <w:r w:rsidR="00310E2D" w:rsidRPr="001911E6">
        <w:rPr>
          <w:lang w:val="en-GB"/>
        </w:rPr>
        <w:t>8</w:t>
      </w:r>
      <w:r w:rsidRPr="001911E6">
        <w:rPr>
          <w:lang w:val="en-GB"/>
        </w:rPr>
        <w:t xml:space="preserve"> OF THE CONVENTION</w:t>
      </w:r>
    </w:p>
    <w:p w:rsidR="001911E6" w:rsidRPr="001911E6" w:rsidRDefault="00D72FB0"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28</w:t>
      </w:r>
      <w:r w:rsidRPr="001911E6">
        <w:rPr>
          <w:lang w:val="en-GB"/>
        </w:rPr>
        <w:fldChar w:fldCharType="end"/>
      </w:r>
      <w:r w:rsidRPr="001911E6">
        <w:rPr>
          <w:lang w:val="en-GB"/>
        </w:rPr>
        <w:t>.  </w:t>
      </w:r>
      <w:r w:rsidR="00310E2D" w:rsidRPr="001911E6">
        <w:rPr>
          <w:lang w:val="en-GB"/>
        </w:rPr>
        <w:t xml:space="preserve">The applicant complained that the suspension of </w:t>
      </w:r>
      <w:r w:rsidR="00C02C31" w:rsidRPr="001911E6">
        <w:rPr>
          <w:lang w:val="en-GB"/>
        </w:rPr>
        <w:t>contact</w:t>
      </w:r>
      <w:r w:rsidR="00310E2D" w:rsidRPr="001911E6">
        <w:rPr>
          <w:lang w:val="en-GB"/>
        </w:rPr>
        <w:t xml:space="preserve">, which was not subject to a time-limit, </w:t>
      </w:r>
      <w:r w:rsidR="00397B71" w:rsidRPr="001911E6">
        <w:rPr>
          <w:lang w:val="en-GB"/>
        </w:rPr>
        <w:t xml:space="preserve">had </w:t>
      </w:r>
      <w:r w:rsidR="00FB6C8D" w:rsidRPr="001911E6">
        <w:rPr>
          <w:lang w:val="en-GB"/>
        </w:rPr>
        <w:t>violated</w:t>
      </w:r>
      <w:r w:rsidR="005D07D4" w:rsidRPr="001911E6">
        <w:rPr>
          <w:lang w:val="en-GB"/>
        </w:rPr>
        <w:t xml:space="preserve"> his right to respect for his family life and his right to a fair trial </w:t>
      </w:r>
      <w:r w:rsidR="00014566" w:rsidRPr="001911E6">
        <w:rPr>
          <w:lang w:val="en-GB"/>
        </w:rPr>
        <w:t>as provided in Article</w:t>
      </w:r>
      <w:r w:rsidR="005D07D4" w:rsidRPr="001911E6">
        <w:rPr>
          <w:lang w:val="en-GB"/>
        </w:rPr>
        <w:t>s</w:t>
      </w:r>
      <w:r w:rsidR="00014566" w:rsidRPr="001911E6">
        <w:rPr>
          <w:lang w:val="en-GB"/>
        </w:rPr>
        <w:t xml:space="preserve"> </w:t>
      </w:r>
      <w:r w:rsidR="00B97A67" w:rsidRPr="001911E6">
        <w:rPr>
          <w:lang w:val="en-GB"/>
        </w:rPr>
        <w:t>6</w:t>
      </w:r>
      <w:r w:rsidR="005D07D4" w:rsidRPr="001911E6">
        <w:rPr>
          <w:lang w:val="en-GB"/>
        </w:rPr>
        <w:t xml:space="preserve"> and </w:t>
      </w:r>
      <w:r w:rsidR="00B97A67" w:rsidRPr="001911E6">
        <w:rPr>
          <w:lang w:val="en-GB"/>
        </w:rPr>
        <w:t>8</w:t>
      </w:r>
      <w:r w:rsidR="00014566" w:rsidRPr="001911E6">
        <w:rPr>
          <w:lang w:val="en-GB"/>
        </w:rPr>
        <w:t xml:space="preserve"> of the Convention</w:t>
      </w:r>
      <w:r w:rsidR="005D07D4" w:rsidRPr="001911E6">
        <w:rPr>
          <w:lang w:val="en-GB"/>
        </w:rPr>
        <w:t>.</w:t>
      </w:r>
    </w:p>
    <w:p w:rsidR="00FB6C8D" w:rsidRPr="001911E6" w:rsidRDefault="00E573ED"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29</w:t>
      </w:r>
      <w:r w:rsidRPr="001911E6">
        <w:rPr>
          <w:lang w:val="en-GB"/>
        </w:rPr>
        <w:fldChar w:fldCharType="end"/>
      </w:r>
      <w:r w:rsidRPr="001911E6">
        <w:rPr>
          <w:lang w:val="en-GB"/>
        </w:rPr>
        <w:t>.  The Government contested that argument.</w:t>
      </w:r>
    </w:p>
    <w:p w:rsidR="002C1544" w:rsidRPr="001911E6" w:rsidRDefault="00FB6C8D"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30</w:t>
      </w:r>
      <w:r w:rsidRPr="001911E6">
        <w:rPr>
          <w:lang w:val="en-GB"/>
        </w:rPr>
        <w:fldChar w:fldCharType="end"/>
      </w:r>
      <w:r w:rsidRPr="001911E6">
        <w:rPr>
          <w:lang w:val="en-GB"/>
        </w:rPr>
        <w:t>.  </w:t>
      </w:r>
      <w:r w:rsidR="00423B8A" w:rsidRPr="001911E6">
        <w:rPr>
          <w:lang w:val="en-GB"/>
        </w:rPr>
        <w:t>I</w:t>
      </w:r>
      <w:r w:rsidR="00423B8A" w:rsidRPr="001911E6">
        <w:t xml:space="preserve">n view of the procedural </w:t>
      </w:r>
      <w:r w:rsidR="00961856" w:rsidRPr="001911E6">
        <w:t xml:space="preserve">guarantees </w:t>
      </w:r>
      <w:r w:rsidR="00423B8A" w:rsidRPr="001911E6">
        <w:t>inherent to Article 8</w:t>
      </w:r>
      <w:r w:rsidR="00961856" w:rsidRPr="001911E6">
        <w:t>,</w:t>
      </w:r>
      <w:r w:rsidR="00423B8A" w:rsidRPr="001911E6">
        <w:t xml:space="preserve"> the Court deems it</w:t>
      </w:r>
      <w:r w:rsidR="00AC6EAE" w:rsidRPr="001911E6">
        <w:t xml:space="preserve"> appropriate to examine the submitted</w:t>
      </w:r>
      <w:r w:rsidR="00423B8A" w:rsidRPr="001911E6">
        <w:t xml:space="preserve"> complaint only under </w:t>
      </w:r>
      <w:r w:rsidR="00961856" w:rsidRPr="001911E6">
        <w:t>that provision</w:t>
      </w:r>
      <w:r w:rsidR="00423B8A" w:rsidRPr="001911E6">
        <w:t>,</w:t>
      </w:r>
      <w:r w:rsidR="00014566" w:rsidRPr="001911E6">
        <w:rPr>
          <w:lang w:val="en-GB"/>
        </w:rPr>
        <w:t xml:space="preserve"> which reads </w:t>
      </w:r>
      <w:r w:rsidR="00423B8A" w:rsidRPr="001911E6">
        <w:rPr>
          <w:lang w:val="en-GB"/>
        </w:rPr>
        <w:t xml:space="preserve">insofar as relevant </w:t>
      </w:r>
      <w:r w:rsidR="00014566" w:rsidRPr="001911E6">
        <w:rPr>
          <w:lang w:val="en-GB"/>
        </w:rPr>
        <w:t>as follows:</w:t>
      </w:r>
    </w:p>
    <w:p w:rsidR="00B14218" w:rsidRPr="001911E6" w:rsidRDefault="00B14218" w:rsidP="001911E6">
      <w:pPr>
        <w:pStyle w:val="ECHRParaQuote"/>
      </w:pPr>
      <w:r w:rsidRPr="001911E6">
        <w:t>“1. Everyone has the right to respect for his private and family life...</w:t>
      </w:r>
    </w:p>
    <w:p w:rsidR="00014566" w:rsidRPr="001911E6" w:rsidRDefault="00B14218" w:rsidP="001911E6">
      <w:pPr>
        <w:pStyle w:val="ECHRParaQuote"/>
      </w:pPr>
      <w:r w:rsidRPr="001911E6">
        <w:t xml:space="preserve">2. There shall be no interference by a public authority with the exercise of this right except such as is in accordance with the law and is necessary in a democratic society </w:t>
      </w:r>
      <w:r w:rsidR="004814B4" w:rsidRPr="001911E6">
        <w:t>...</w:t>
      </w:r>
      <w:r w:rsidRPr="001911E6">
        <w:t xml:space="preserve"> for the protection of health or morals, or for the protection of the rights and freedoms of others.”</w:t>
      </w:r>
    </w:p>
    <w:p w:rsidR="00A81348" w:rsidRPr="001911E6" w:rsidRDefault="00A81348" w:rsidP="001911E6">
      <w:pPr>
        <w:pStyle w:val="ECHRHeading2"/>
        <w:rPr>
          <w:lang w:val="en-GB"/>
        </w:rPr>
      </w:pPr>
      <w:r w:rsidRPr="001911E6">
        <w:rPr>
          <w:lang w:val="en-GB"/>
        </w:rPr>
        <w:t>A.</w:t>
      </w:r>
      <w:r w:rsidR="00BF20CA" w:rsidRPr="001911E6">
        <w:rPr>
          <w:lang w:val="en-GB"/>
        </w:rPr>
        <w:t>  </w:t>
      </w:r>
      <w:r w:rsidRPr="001911E6">
        <w:rPr>
          <w:lang w:val="en-GB"/>
        </w:rPr>
        <w:t>Admissibility</w:t>
      </w:r>
    </w:p>
    <w:p w:rsidR="00E00C9D" w:rsidRPr="001911E6" w:rsidRDefault="00E32AAD" w:rsidP="001911E6">
      <w:pPr>
        <w:pStyle w:val="ECHRPara"/>
        <w:rPr>
          <w:rStyle w:val="ECHRParaChar"/>
        </w:rPr>
      </w:pPr>
      <w:r w:rsidRPr="001911E6">
        <w:rPr>
          <w:rStyle w:val="ECHRParaChar"/>
        </w:rPr>
        <w:fldChar w:fldCharType="begin"/>
      </w:r>
      <w:r w:rsidRPr="001911E6">
        <w:rPr>
          <w:rStyle w:val="ECHRParaChar"/>
        </w:rPr>
        <w:instrText xml:space="preserve"> SEQ level0 \*arabic </w:instrText>
      </w:r>
      <w:r w:rsidRPr="001911E6">
        <w:rPr>
          <w:rStyle w:val="ECHRParaChar"/>
        </w:rPr>
        <w:fldChar w:fldCharType="separate"/>
      </w:r>
      <w:r w:rsidR="001911E6" w:rsidRPr="001911E6">
        <w:rPr>
          <w:rStyle w:val="ECHRParaChar"/>
          <w:noProof/>
        </w:rPr>
        <w:t>31</w:t>
      </w:r>
      <w:r w:rsidRPr="001911E6">
        <w:rPr>
          <w:rStyle w:val="ECHRParaChar"/>
        </w:rPr>
        <w:fldChar w:fldCharType="end"/>
      </w:r>
      <w:r w:rsidRPr="001911E6">
        <w:rPr>
          <w:rStyle w:val="ECHRParaChar"/>
        </w:rPr>
        <w:t>.  </w:t>
      </w:r>
      <w:r w:rsidR="00E00C9D" w:rsidRPr="001911E6">
        <w:rPr>
          <w:rStyle w:val="ECHRParaChar"/>
        </w:rPr>
        <w:t>The Court notes that this complaint is not manifestly ill-founded within the meaning of Article 35 § 3 (a) of the Convention. It further notes that it is not inadmissible on any other grounds. It must therefore be declared admissible.</w:t>
      </w:r>
    </w:p>
    <w:p w:rsidR="00E00C9D" w:rsidRPr="001911E6" w:rsidRDefault="00E00C9D" w:rsidP="001911E6">
      <w:pPr>
        <w:pStyle w:val="ECHRHeading2"/>
      </w:pPr>
      <w:r w:rsidRPr="001911E6">
        <w:t>B.</w:t>
      </w:r>
      <w:r w:rsidR="00BF20CA" w:rsidRPr="001911E6">
        <w:t>  </w:t>
      </w:r>
      <w:r w:rsidRPr="001911E6">
        <w:t>Merits</w:t>
      </w:r>
    </w:p>
    <w:p w:rsidR="00E24C50" w:rsidRPr="001911E6" w:rsidRDefault="00CE5478" w:rsidP="001911E6">
      <w:pPr>
        <w:pStyle w:val="ECHRHeading3"/>
      </w:pPr>
      <w:r w:rsidRPr="001911E6">
        <w:t>1.</w:t>
      </w:r>
      <w:r w:rsidR="00BF20CA" w:rsidRPr="001911E6">
        <w:t>  </w:t>
      </w:r>
      <w:r w:rsidRPr="001911E6">
        <w:t xml:space="preserve">The </w:t>
      </w:r>
      <w:r w:rsidR="002C7E11" w:rsidRPr="001911E6">
        <w:t>parties</w:t>
      </w:r>
      <w:r w:rsidR="001911E6" w:rsidRPr="001911E6">
        <w:t>’</w:t>
      </w:r>
      <w:r w:rsidR="00E00C9D" w:rsidRPr="001911E6">
        <w:t xml:space="preserve"> submissions</w:t>
      </w:r>
    </w:p>
    <w:p w:rsidR="002C7E11" w:rsidRPr="001911E6" w:rsidRDefault="002C7E11" w:rsidP="001911E6">
      <w:pPr>
        <w:pStyle w:val="ECHRHeading4"/>
      </w:pPr>
      <w:r w:rsidRPr="001911E6">
        <w:t>(a)</w:t>
      </w:r>
      <w:r w:rsidR="00BF20CA" w:rsidRPr="001911E6">
        <w:t>  </w:t>
      </w:r>
      <w:r w:rsidRPr="001911E6">
        <w:t>The applicant</w:t>
      </w:r>
    </w:p>
    <w:p w:rsidR="00014566" w:rsidRPr="001911E6" w:rsidRDefault="00537C39" w:rsidP="001911E6">
      <w:pPr>
        <w:pStyle w:val="ECHRPara"/>
        <w:tabs>
          <w:tab w:val="left" w:pos="142"/>
        </w:tabs>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32</w:t>
      </w:r>
      <w:r w:rsidRPr="001911E6">
        <w:rPr>
          <w:lang w:val="en-GB"/>
        </w:rPr>
        <w:fldChar w:fldCharType="end"/>
      </w:r>
      <w:r w:rsidR="00014566" w:rsidRPr="001911E6">
        <w:rPr>
          <w:lang w:val="en-GB"/>
        </w:rPr>
        <w:t>.  </w:t>
      </w:r>
      <w:r w:rsidR="002C7E11" w:rsidRPr="001911E6">
        <w:rPr>
          <w:lang w:val="en-GB"/>
        </w:rPr>
        <w:t xml:space="preserve">According to the applicant, the exclusion of </w:t>
      </w:r>
      <w:r w:rsidR="00C02C31" w:rsidRPr="001911E6">
        <w:rPr>
          <w:lang w:val="en-GB"/>
        </w:rPr>
        <w:t>contact</w:t>
      </w:r>
      <w:r w:rsidR="002C7E11" w:rsidRPr="001911E6">
        <w:rPr>
          <w:lang w:val="en-GB"/>
        </w:rPr>
        <w:t xml:space="preserve"> was not justified</w:t>
      </w:r>
      <w:r w:rsidR="008C386F" w:rsidRPr="001911E6">
        <w:rPr>
          <w:lang w:val="en-GB"/>
        </w:rPr>
        <w:t xml:space="preserve"> as there was no risk of </w:t>
      </w:r>
      <w:r w:rsidR="00E573ED" w:rsidRPr="001911E6">
        <w:rPr>
          <w:lang w:val="en-GB"/>
        </w:rPr>
        <w:t xml:space="preserve">the </w:t>
      </w:r>
      <w:r w:rsidR="008C386F" w:rsidRPr="001911E6">
        <w:rPr>
          <w:lang w:val="en-GB"/>
        </w:rPr>
        <w:t>child</w:t>
      </w:r>
      <w:r w:rsidR="001911E6" w:rsidRPr="001911E6">
        <w:rPr>
          <w:lang w:val="en-GB"/>
        </w:rPr>
        <w:t>’</w:t>
      </w:r>
      <w:r w:rsidR="008C386F" w:rsidRPr="001911E6">
        <w:rPr>
          <w:lang w:val="en-GB"/>
        </w:rPr>
        <w:t xml:space="preserve">s endangerment. </w:t>
      </w:r>
      <w:r w:rsidR="002C7E11" w:rsidRPr="001911E6">
        <w:rPr>
          <w:lang w:val="en-GB"/>
        </w:rPr>
        <w:t xml:space="preserve">He </w:t>
      </w:r>
      <w:r w:rsidR="00E9298D" w:rsidRPr="001911E6">
        <w:rPr>
          <w:lang w:val="en-GB"/>
        </w:rPr>
        <w:t xml:space="preserve">pointed out </w:t>
      </w:r>
      <w:r w:rsidR="002C7E11" w:rsidRPr="001911E6">
        <w:rPr>
          <w:lang w:val="en-GB"/>
        </w:rPr>
        <w:t>that the Court of Appeal</w:t>
      </w:r>
      <w:r w:rsidR="00961856" w:rsidRPr="001911E6">
        <w:rPr>
          <w:lang w:val="en-GB"/>
        </w:rPr>
        <w:t xml:space="preserve"> had</w:t>
      </w:r>
      <w:r w:rsidR="002C7E11" w:rsidRPr="001911E6">
        <w:rPr>
          <w:lang w:val="en-GB"/>
        </w:rPr>
        <w:t xml:space="preserve"> based its assumption</w:t>
      </w:r>
      <w:r w:rsidR="00452922" w:rsidRPr="001911E6">
        <w:rPr>
          <w:lang w:val="en-GB"/>
        </w:rPr>
        <w:t xml:space="preserve"> </w:t>
      </w:r>
      <w:r w:rsidR="00452922" w:rsidRPr="001911E6">
        <w:rPr>
          <w:rFonts w:cstheme="minorHAnsi"/>
          <w:lang w:val="en-GB"/>
        </w:rPr>
        <w:t>–</w:t>
      </w:r>
      <w:r w:rsidR="00DA451E" w:rsidRPr="001911E6">
        <w:rPr>
          <w:rFonts w:cstheme="minorHAnsi"/>
          <w:lang w:val="en-GB"/>
        </w:rPr>
        <w:t xml:space="preserve"> </w:t>
      </w:r>
      <w:r w:rsidR="002C7E11" w:rsidRPr="001911E6">
        <w:rPr>
          <w:lang w:val="en-GB"/>
        </w:rPr>
        <w:t>that</w:t>
      </w:r>
      <w:r w:rsidR="00DA451E" w:rsidRPr="001911E6">
        <w:rPr>
          <w:lang w:val="en-GB"/>
        </w:rPr>
        <w:t xml:space="preserve"> by implementing contact</w:t>
      </w:r>
      <w:r w:rsidR="002C7E11" w:rsidRPr="001911E6">
        <w:rPr>
          <w:lang w:val="en-GB"/>
        </w:rPr>
        <w:t xml:space="preserve"> the child</w:t>
      </w:r>
      <w:r w:rsidR="001911E6" w:rsidRPr="001911E6">
        <w:rPr>
          <w:lang w:val="en-GB"/>
        </w:rPr>
        <w:t>’</w:t>
      </w:r>
      <w:r w:rsidR="002C7E11" w:rsidRPr="001911E6">
        <w:rPr>
          <w:lang w:val="en-GB"/>
        </w:rPr>
        <w:t xml:space="preserve">s </w:t>
      </w:r>
      <w:r w:rsidR="00961856" w:rsidRPr="001911E6">
        <w:rPr>
          <w:lang w:val="en-GB"/>
        </w:rPr>
        <w:t>welfare</w:t>
      </w:r>
      <w:r w:rsidR="002C7E11" w:rsidRPr="001911E6">
        <w:rPr>
          <w:lang w:val="en-GB"/>
        </w:rPr>
        <w:t xml:space="preserve"> </w:t>
      </w:r>
      <w:r w:rsidR="000958AE" w:rsidRPr="001911E6">
        <w:rPr>
          <w:lang w:val="en-GB"/>
        </w:rPr>
        <w:t>w</w:t>
      </w:r>
      <w:r w:rsidR="00DA451E" w:rsidRPr="001911E6">
        <w:rPr>
          <w:lang w:val="en-GB"/>
        </w:rPr>
        <w:t>ould be</w:t>
      </w:r>
      <w:r w:rsidR="000958AE" w:rsidRPr="001911E6">
        <w:rPr>
          <w:lang w:val="en-GB"/>
        </w:rPr>
        <w:t xml:space="preserve"> </w:t>
      </w:r>
      <w:r w:rsidR="00961856" w:rsidRPr="001911E6">
        <w:rPr>
          <w:lang w:val="en-GB"/>
        </w:rPr>
        <w:t>at risk</w:t>
      </w:r>
      <w:r w:rsidR="002C7E11" w:rsidRPr="001911E6">
        <w:rPr>
          <w:lang w:val="en-GB"/>
        </w:rPr>
        <w:t xml:space="preserve"> </w:t>
      </w:r>
      <w:r w:rsidR="00452922" w:rsidRPr="001911E6">
        <w:rPr>
          <w:rFonts w:cstheme="minorHAnsi"/>
          <w:lang w:val="en-GB"/>
        </w:rPr>
        <w:t>–</w:t>
      </w:r>
      <w:r w:rsidR="00452922" w:rsidRPr="001911E6">
        <w:rPr>
          <w:lang w:val="en-GB"/>
        </w:rPr>
        <w:t xml:space="preserve"> </w:t>
      </w:r>
      <w:r w:rsidR="002C7E11" w:rsidRPr="001911E6">
        <w:rPr>
          <w:lang w:val="en-GB"/>
        </w:rPr>
        <w:t>on the expert</w:t>
      </w:r>
      <w:r w:rsidR="001911E6" w:rsidRPr="001911E6">
        <w:rPr>
          <w:lang w:val="en-GB"/>
        </w:rPr>
        <w:t>’</w:t>
      </w:r>
      <w:r w:rsidR="002C7E11" w:rsidRPr="001911E6">
        <w:rPr>
          <w:lang w:val="en-GB"/>
        </w:rPr>
        <w:t>s recommendations</w:t>
      </w:r>
      <w:r w:rsidR="00961856" w:rsidRPr="001911E6">
        <w:rPr>
          <w:lang w:val="en-GB"/>
        </w:rPr>
        <w:t>,</w:t>
      </w:r>
      <w:r w:rsidR="002C7E11" w:rsidRPr="001911E6">
        <w:rPr>
          <w:lang w:val="en-GB"/>
        </w:rPr>
        <w:t xml:space="preserve"> which had changed </w:t>
      </w:r>
      <w:r w:rsidR="00961856" w:rsidRPr="001911E6">
        <w:rPr>
          <w:lang w:val="en-GB"/>
        </w:rPr>
        <w:t>at</w:t>
      </w:r>
      <w:r w:rsidR="002C7E11" w:rsidRPr="001911E6">
        <w:rPr>
          <w:lang w:val="en-GB"/>
        </w:rPr>
        <w:t xml:space="preserve"> second instance in comparison to the first instance without </w:t>
      </w:r>
      <w:r w:rsidR="00E573ED" w:rsidRPr="001911E6">
        <w:rPr>
          <w:lang w:val="en-GB"/>
        </w:rPr>
        <w:t xml:space="preserve">any </w:t>
      </w:r>
      <w:r w:rsidR="00B703DB" w:rsidRPr="001911E6">
        <w:rPr>
          <w:lang w:val="en-GB"/>
        </w:rPr>
        <w:t>basis.</w:t>
      </w:r>
    </w:p>
    <w:p w:rsidR="000C1D97" w:rsidRPr="001911E6" w:rsidRDefault="007B56CD"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33</w:t>
      </w:r>
      <w:r w:rsidRPr="001911E6">
        <w:rPr>
          <w:lang w:val="en-GB"/>
        </w:rPr>
        <w:fldChar w:fldCharType="end"/>
      </w:r>
      <w:r w:rsidRPr="001911E6">
        <w:rPr>
          <w:lang w:val="en-GB"/>
        </w:rPr>
        <w:t>.  </w:t>
      </w:r>
      <w:r w:rsidR="00A64F44" w:rsidRPr="001911E6">
        <w:rPr>
          <w:lang w:val="en-GB"/>
        </w:rPr>
        <w:t>The applicant submitted that the court</w:t>
      </w:r>
      <w:r w:rsidR="001911E6" w:rsidRPr="001911E6">
        <w:rPr>
          <w:lang w:val="en-GB"/>
        </w:rPr>
        <w:t>’</w:t>
      </w:r>
      <w:r w:rsidR="00A64F44" w:rsidRPr="001911E6">
        <w:rPr>
          <w:lang w:val="en-GB"/>
        </w:rPr>
        <w:t xml:space="preserve">s decision to suspend </w:t>
      </w:r>
      <w:r w:rsidR="00AA7583" w:rsidRPr="001911E6">
        <w:rPr>
          <w:lang w:val="en-GB"/>
        </w:rPr>
        <w:t xml:space="preserve">contact </w:t>
      </w:r>
      <w:r w:rsidR="00A64F44" w:rsidRPr="001911E6">
        <w:rPr>
          <w:lang w:val="en-GB"/>
        </w:rPr>
        <w:t>was not justified because of the</w:t>
      </w:r>
      <w:r w:rsidR="00AF5335" w:rsidRPr="001911E6">
        <w:rPr>
          <w:lang w:val="en-GB"/>
        </w:rPr>
        <w:t xml:space="preserve"> indefinite</w:t>
      </w:r>
      <w:r w:rsidR="00A64F44" w:rsidRPr="001911E6">
        <w:rPr>
          <w:lang w:val="en-GB"/>
        </w:rPr>
        <w:t xml:space="preserve">, permanent exclusion of </w:t>
      </w:r>
      <w:r w:rsidR="009E53B1" w:rsidRPr="001911E6">
        <w:rPr>
          <w:lang w:val="en-GB"/>
        </w:rPr>
        <w:t xml:space="preserve">his entitlement to </w:t>
      </w:r>
      <w:r w:rsidR="00AA7583" w:rsidRPr="001911E6">
        <w:rPr>
          <w:lang w:val="en-GB"/>
        </w:rPr>
        <w:t xml:space="preserve">contact </w:t>
      </w:r>
      <w:r w:rsidR="00A64F44" w:rsidRPr="001911E6">
        <w:rPr>
          <w:lang w:val="en-GB"/>
        </w:rPr>
        <w:t xml:space="preserve">without examination and </w:t>
      </w:r>
      <w:r w:rsidR="0041714F" w:rsidRPr="001911E6">
        <w:rPr>
          <w:lang w:val="en-GB"/>
        </w:rPr>
        <w:t xml:space="preserve">the </w:t>
      </w:r>
      <w:r w:rsidR="00A64F44" w:rsidRPr="001911E6">
        <w:rPr>
          <w:lang w:val="en-GB"/>
        </w:rPr>
        <w:t xml:space="preserve">possibility of a review after a year. </w:t>
      </w:r>
      <w:r w:rsidR="00B97A67" w:rsidRPr="001911E6">
        <w:rPr>
          <w:lang w:val="en-GB"/>
        </w:rPr>
        <w:t>He also</w:t>
      </w:r>
      <w:r w:rsidR="00166412" w:rsidRPr="001911E6">
        <w:rPr>
          <w:lang w:val="en-GB"/>
        </w:rPr>
        <w:t xml:space="preserve"> alleged that the </w:t>
      </w:r>
      <w:r w:rsidR="00AF5335" w:rsidRPr="001911E6">
        <w:rPr>
          <w:lang w:val="en-GB"/>
        </w:rPr>
        <w:t xml:space="preserve">indefinite </w:t>
      </w:r>
      <w:r w:rsidR="00166412" w:rsidRPr="001911E6">
        <w:rPr>
          <w:lang w:val="en-GB"/>
        </w:rPr>
        <w:t xml:space="preserve">exclusion of </w:t>
      </w:r>
      <w:r w:rsidR="00AA7583" w:rsidRPr="001911E6">
        <w:rPr>
          <w:lang w:val="en-GB"/>
        </w:rPr>
        <w:t>contact</w:t>
      </w:r>
      <w:r w:rsidR="00166412" w:rsidRPr="001911E6">
        <w:rPr>
          <w:lang w:val="en-GB"/>
        </w:rPr>
        <w:t xml:space="preserve"> was disproportionate</w:t>
      </w:r>
      <w:r w:rsidR="00B97A67" w:rsidRPr="001911E6">
        <w:rPr>
          <w:lang w:val="en-GB"/>
        </w:rPr>
        <w:t>,</w:t>
      </w:r>
      <w:r w:rsidR="00166412" w:rsidRPr="001911E6">
        <w:rPr>
          <w:lang w:val="en-GB"/>
        </w:rPr>
        <w:t xml:space="preserve"> because the Court of Appeal neither ordered a </w:t>
      </w:r>
      <w:r w:rsidR="00F25FEA" w:rsidRPr="001911E6">
        <w:rPr>
          <w:lang w:val="en-GB"/>
        </w:rPr>
        <w:t xml:space="preserve">yearly </w:t>
      </w:r>
      <w:r w:rsidR="00166412" w:rsidRPr="001911E6">
        <w:rPr>
          <w:lang w:val="en-GB"/>
        </w:rPr>
        <w:t xml:space="preserve">review of the exclusion of </w:t>
      </w:r>
      <w:r w:rsidR="00C02C31" w:rsidRPr="001911E6">
        <w:rPr>
          <w:lang w:val="en-GB"/>
        </w:rPr>
        <w:t>contact</w:t>
      </w:r>
      <w:r w:rsidR="00166412" w:rsidRPr="001911E6">
        <w:rPr>
          <w:lang w:val="en-GB"/>
        </w:rPr>
        <w:t xml:space="preserve"> </w:t>
      </w:r>
      <w:r w:rsidR="00E0147C" w:rsidRPr="001911E6">
        <w:rPr>
          <w:lang w:val="en-GB"/>
        </w:rPr>
        <w:t>nor</w:t>
      </w:r>
      <w:r w:rsidR="0041714F" w:rsidRPr="001911E6">
        <w:rPr>
          <w:lang w:val="en-GB"/>
        </w:rPr>
        <w:t xml:space="preserve"> had</w:t>
      </w:r>
      <w:r w:rsidR="00166412" w:rsidRPr="001911E6">
        <w:rPr>
          <w:lang w:val="en-GB"/>
        </w:rPr>
        <w:t xml:space="preserve"> </w:t>
      </w:r>
      <w:r w:rsidR="0041714F" w:rsidRPr="001911E6">
        <w:rPr>
          <w:lang w:val="en-GB"/>
        </w:rPr>
        <w:t xml:space="preserve">even </w:t>
      </w:r>
      <w:r w:rsidR="00166412" w:rsidRPr="001911E6">
        <w:rPr>
          <w:lang w:val="en-GB"/>
        </w:rPr>
        <w:t xml:space="preserve">established that </w:t>
      </w:r>
      <w:r w:rsidR="0041714F" w:rsidRPr="001911E6">
        <w:rPr>
          <w:lang w:val="en-GB"/>
        </w:rPr>
        <w:t xml:space="preserve">such </w:t>
      </w:r>
      <w:r w:rsidR="00166412" w:rsidRPr="001911E6">
        <w:rPr>
          <w:lang w:val="en-GB"/>
        </w:rPr>
        <w:t>a</w:t>
      </w:r>
      <w:r w:rsidR="00F25FEA" w:rsidRPr="001911E6">
        <w:rPr>
          <w:lang w:val="en-GB"/>
        </w:rPr>
        <w:t xml:space="preserve"> </w:t>
      </w:r>
      <w:r w:rsidR="00166412" w:rsidRPr="001911E6">
        <w:rPr>
          <w:lang w:val="en-GB"/>
        </w:rPr>
        <w:t xml:space="preserve">review would </w:t>
      </w:r>
      <w:r w:rsidR="00BF20CA" w:rsidRPr="001911E6">
        <w:rPr>
          <w:lang w:val="en-GB"/>
        </w:rPr>
        <w:t xml:space="preserve">affect </w:t>
      </w:r>
      <w:r w:rsidR="00166412" w:rsidRPr="001911E6">
        <w:rPr>
          <w:lang w:val="en-GB"/>
        </w:rPr>
        <w:t>the child</w:t>
      </w:r>
      <w:r w:rsidR="001911E6" w:rsidRPr="001911E6">
        <w:rPr>
          <w:lang w:val="en-GB"/>
        </w:rPr>
        <w:t>’</w:t>
      </w:r>
      <w:r w:rsidR="00166412" w:rsidRPr="001911E6">
        <w:rPr>
          <w:lang w:val="en-GB"/>
        </w:rPr>
        <w:t xml:space="preserve">s welfare </w:t>
      </w:r>
      <w:r w:rsidR="00E0147C" w:rsidRPr="001911E6">
        <w:rPr>
          <w:lang w:val="en-GB"/>
        </w:rPr>
        <w:t>itself</w:t>
      </w:r>
      <w:r w:rsidR="00F47A25" w:rsidRPr="001911E6">
        <w:rPr>
          <w:lang w:val="en-GB"/>
        </w:rPr>
        <w:t xml:space="preserve">, referring to the cases of </w:t>
      </w:r>
      <w:r w:rsidR="00F47A25" w:rsidRPr="001911E6">
        <w:rPr>
          <w:i/>
          <w:lang w:val="en-GB"/>
        </w:rPr>
        <w:t>Heidemann</w:t>
      </w:r>
      <w:r w:rsidR="00AF2479" w:rsidRPr="001911E6">
        <w:rPr>
          <w:i/>
          <w:lang w:val="en-GB"/>
        </w:rPr>
        <w:t xml:space="preserve"> v. Germany</w:t>
      </w:r>
      <w:r w:rsidR="00AF2479" w:rsidRPr="001911E6">
        <w:rPr>
          <w:lang w:val="en-GB"/>
        </w:rPr>
        <w:t xml:space="preserve"> (dec.), no. 9732/10, 17 May 2011</w:t>
      </w:r>
      <w:r w:rsidR="009E53B1" w:rsidRPr="001911E6">
        <w:rPr>
          <w:lang w:val="en-GB"/>
        </w:rPr>
        <w:t xml:space="preserve"> </w:t>
      </w:r>
      <w:r w:rsidR="00AF2479" w:rsidRPr="001911E6">
        <w:rPr>
          <w:lang w:val="en-GB"/>
        </w:rPr>
        <w:t xml:space="preserve">and </w:t>
      </w:r>
      <w:r w:rsidR="00AF2479" w:rsidRPr="001911E6">
        <w:rPr>
          <w:i/>
          <w:lang w:val="en-GB"/>
        </w:rPr>
        <w:t>Nekvedavicius v. Germany</w:t>
      </w:r>
      <w:r w:rsidR="00AF2479" w:rsidRPr="001911E6">
        <w:rPr>
          <w:lang w:val="en-GB"/>
        </w:rPr>
        <w:t xml:space="preserve"> (dec.), no. 46165/99, 19 June 2003</w:t>
      </w:r>
      <w:r w:rsidR="00E0147C" w:rsidRPr="001911E6">
        <w:rPr>
          <w:lang w:val="en-GB"/>
        </w:rPr>
        <w:t xml:space="preserve">. </w:t>
      </w:r>
      <w:r w:rsidR="001C138F" w:rsidRPr="001911E6">
        <w:rPr>
          <w:lang w:val="en-GB"/>
        </w:rPr>
        <w:t>Following th</w:t>
      </w:r>
      <w:r w:rsidR="00F25FEA" w:rsidRPr="001911E6">
        <w:rPr>
          <w:lang w:val="en-GB"/>
        </w:rPr>
        <w:t>e Court of Appeal</w:t>
      </w:r>
      <w:r w:rsidR="001911E6" w:rsidRPr="001911E6">
        <w:rPr>
          <w:lang w:val="en-GB"/>
        </w:rPr>
        <w:t>’</w:t>
      </w:r>
      <w:r w:rsidR="00F25FEA" w:rsidRPr="001911E6">
        <w:rPr>
          <w:lang w:val="en-GB"/>
        </w:rPr>
        <w:t>s decision</w:t>
      </w:r>
      <w:r w:rsidR="0041714F" w:rsidRPr="001911E6">
        <w:rPr>
          <w:lang w:val="en-GB"/>
        </w:rPr>
        <w:t>,</w:t>
      </w:r>
      <w:r w:rsidR="00F25FEA" w:rsidRPr="001911E6">
        <w:rPr>
          <w:lang w:val="en-GB"/>
        </w:rPr>
        <w:t xml:space="preserve"> </w:t>
      </w:r>
      <w:r w:rsidR="0041714F" w:rsidRPr="001911E6">
        <w:rPr>
          <w:lang w:val="en-GB"/>
        </w:rPr>
        <w:t xml:space="preserve">the possibility of </w:t>
      </w:r>
      <w:r w:rsidR="00F25FEA" w:rsidRPr="001911E6">
        <w:rPr>
          <w:lang w:val="en-GB"/>
        </w:rPr>
        <w:t xml:space="preserve">a review </w:t>
      </w:r>
      <w:r w:rsidR="0041714F" w:rsidRPr="001911E6">
        <w:rPr>
          <w:lang w:val="en-GB"/>
        </w:rPr>
        <w:t xml:space="preserve">had been </w:t>
      </w:r>
      <w:r w:rsidR="001C138F" w:rsidRPr="001911E6">
        <w:rPr>
          <w:lang w:val="en-GB"/>
        </w:rPr>
        <w:t xml:space="preserve">permanently </w:t>
      </w:r>
      <w:r w:rsidR="00A60EF0" w:rsidRPr="001911E6">
        <w:rPr>
          <w:lang w:val="en-GB"/>
        </w:rPr>
        <w:t>removed</w:t>
      </w:r>
      <w:r w:rsidR="001C138F" w:rsidRPr="001911E6">
        <w:rPr>
          <w:lang w:val="en-GB"/>
        </w:rPr>
        <w:t>, the result</w:t>
      </w:r>
      <w:r w:rsidR="00297533" w:rsidRPr="001911E6">
        <w:rPr>
          <w:lang w:val="en-GB"/>
        </w:rPr>
        <w:t xml:space="preserve"> being</w:t>
      </w:r>
      <w:r w:rsidR="001C138F" w:rsidRPr="001911E6">
        <w:rPr>
          <w:lang w:val="en-GB"/>
        </w:rPr>
        <w:t xml:space="preserve"> that the applicant had no possibility </w:t>
      </w:r>
      <w:r w:rsidR="00297533" w:rsidRPr="001911E6">
        <w:rPr>
          <w:lang w:val="en-GB"/>
        </w:rPr>
        <w:t xml:space="preserve">of </w:t>
      </w:r>
      <w:r w:rsidR="001C138F" w:rsidRPr="001911E6">
        <w:rPr>
          <w:lang w:val="en-GB"/>
        </w:rPr>
        <w:t>apply</w:t>
      </w:r>
      <w:r w:rsidR="00297533" w:rsidRPr="001911E6">
        <w:rPr>
          <w:lang w:val="en-GB"/>
        </w:rPr>
        <w:t>ing</w:t>
      </w:r>
      <w:r w:rsidR="001C138F" w:rsidRPr="001911E6">
        <w:rPr>
          <w:lang w:val="en-GB"/>
        </w:rPr>
        <w:t xml:space="preserve"> for a review after </w:t>
      </w:r>
      <w:r w:rsidR="00F1393A" w:rsidRPr="001911E6">
        <w:rPr>
          <w:lang w:val="en-GB"/>
        </w:rPr>
        <w:t xml:space="preserve">a </w:t>
      </w:r>
      <w:r w:rsidR="001C138F" w:rsidRPr="001911E6">
        <w:rPr>
          <w:lang w:val="en-GB"/>
        </w:rPr>
        <w:t>year.</w:t>
      </w:r>
      <w:r w:rsidR="000C1D97" w:rsidRPr="001911E6">
        <w:rPr>
          <w:lang w:val="en-GB"/>
        </w:rPr>
        <w:t> </w:t>
      </w:r>
      <w:r w:rsidR="00D72FB0" w:rsidRPr="001911E6">
        <w:rPr>
          <w:lang w:val="en-GB"/>
        </w:rPr>
        <w:t>H</w:t>
      </w:r>
      <w:r w:rsidR="00B97A67" w:rsidRPr="001911E6">
        <w:rPr>
          <w:lang w:val="en-GB"/>
        </w:rPr>
        <w:t>e</w:t>
      </w:r>
      <w:r w:rsidR="000C1D97" w:rsidRPr="001911E6">
        <w:rPr>
          <w:lang w:val="en-GB"/>
        </w:rPr>
        <w:t xml:space="preserve"> </w:t>
      </w:r>
      <w:r w:rsidR="00FC2610" w:rsidRPr="001911E6">
        <w:rPr>
          <w:lang w:val="en-GB"/>
        </w:rPr>
        <w:t>stressed that decision</w:t>
      </w:r>
      <w:r w:rsidR="007E4C4D" w:rsidRPr="001911E6">
        <w:rPr>
          <w:lang w:val="en-GB"/>
        </w:rPr>
        <w:t>s</w:t>
      </w:r>
      <w:r w:rsidR="00FC2610" w:rsidRPr="001911E6">
        <w:rPr>
          <w:lang w:val="en-GB"/>
        </w:rPr>
        <w:t xml:space="preserve"> suspending </w:t>
      </w:r>
      <w:r w:rsidR="00C02C31" w:rsidRPr="001911E6">
        <w:rPr>
          <w:lang w:val="en-GB"/>
        </w:rPr>
        <w:t>contact</w:t>
      </w:r>
      <w:r w:rsidR="00FC2610" w:rsidRPr="001911E6">
        <w:rPr>
          <w:lang w:val="en-GB"/>
        </w:rPr>
        <w:t xml:space="preserve"> needed to be subject to a time-limit so that the parent concerned kn</w:t>
      </w:r>
      <w:r w:rsidR="007E4C4D" w:rsidRPr="001911E6">
        <w:rPr>
          <w:lang w:val="en-GB"/>
        </w:rPr>
        <w:t>e</w:t>
      </w:r>
      <w:r w:rsidR="00FC2610" w:rsidRPr="001911E6">
        <w:rPr>
          <w:lang w:val="en-GB"/>
        </w:rPr>
        <w:t xml:space="preserve">w when he could request a new examination of </w:t>
      </w:r>
      <w:r w:rsidR="0041714F" w:rsidRPr="001911E6">
        <w:rPr>
          <w:lang w:val="en-GB"/>
        </w:rPr>
        <w:t xml:space="preserve">the entitlement to </w:t>
      </w:r>
      <w:r w:rsidR="00C02C31" w:rsidRPr="001911E6">
        <w:rPr>
          <w:lang w:val="en-GB"/>
        </w:rPr>
        <w:t>contact</w:t>
      </w:r>
      <w:r w:rsidR="00FC2610" w:rsidRPr="001911E6">
        <w:rPr>
          <w:lang w:val="en-GB"/>
        </w:rPr>
        <w:t>.</w:t>
      </w:r>
    </w:p>
    <w:p w:rsidR="00675982" w:rsidRPr="001911E6" w:rsidRDefault="0076331B"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34</w:t>
      </w:r>
      <w:r w:rsidRPr="001911E6">
        <w:rPr>
          <w:lang w:val="en-GB"/>
        </w:rPr>
        <w:fldChar w:fldCharType="end"/>
      </w:r>
      <w:r w:rsidRPr="001911E6">
        <w:rPr>
          <w:lang w:val="en-GB"/>
        </w:rPr>
        <w:t>.  </w:t>
      </w:r>
      <w:r w:rsidR="00AD16B7" w:rsidRPr="001911E6">
        <w:rPr>
          <w:lang w:val="en-GB"/>
        </w:rPr>
        <w:t>According to the applicant, the Court of Appeal</w:t>
      </w:r>
      <w:r w:rsidR="001911E6" w:rsidRPr="001911E6">
        <w:rPr>
          <w:lang w:val="en-GB"/>
        </w:rPr>
        <w:t>’</w:t>
      </w:r>
      <w:r w:rsidR="00AD16B7" w:rsidRPr="001911E6">
        <w:rPr>
          <w:lang w:val="en-GB"/>
        </w:rPr>
        <w:t xml:space="preserve">s decision </w:t>
      </w:r>
      <w:r w:rsidR="009123BB" w:rsidRPr="001911E6">
        <w:rPr>
          <w:lang w:val="en-GB"/>
        </w:rPr>
        <w:t xml:space="preserve">had been </w:t>
      </w:r>
      <w:r w:rsidR="00F1393A" w:rsidRPr="001911E6">
        <w:rPr>
          <w:lang w:val="en-GB"/>
        </w:rPr>
        <w:t>flawed by</w:t>
      </w:r>
      <w:r w:rsidR="00863799" w:rsidRPr="001911E6">
        <w:rPr>
          <w:lang w:val="en-GB"/>
        </w:rPr>
        <w:t xml:space="preserve"> numerous procedural </w:t>
      </w:r>
      <w:r w:rsidR="00F1393A" w:rsidRPr="001911E6">
        <w:rPr>
          <w:lang w:val="en-GB"/>
        </w:rPr>
        <w:t>errors</w:t>
      </w:r>
      <w:r w:rsidR="00863799" w:rsidRPr="001911E6">
        <w:rPr>
          <w:lang w:val="en-GB"/>
        </w:rPr>
        <w:t xml:space="preserve">. It </w:t>
      </w:r>
      <w:r w:rsidR="00DA4683" w:rsidRPr="001911E6">
        <w:rPr>
          <w:lang w:val="en-GB"/>
        </w:rPr>
        <w:t xml:space="preserve">had </w:t>
      </w:r>
      <w:r w:rsidR="00AD16B7" w:rsidRPr="001911E6">
        <w:rPr>
          <w:lang w:val="en-GB"/>
        </w:rPr>
        <w:t xml:space="preserve">failed to adequately </w:t>
      </w:r>
      <w:r w:rsidR="00863799" w:rsidRPr="001911E6">
        <w:rPr>
          <w:lang w:val="en-GB"/>
        </w:rPr>
        <w:t>examine</w:t>
      </w:r>
      <w:r w:rsidR="00AD16B7" w:rsidRPr="001911E6">
        <w:rPr>
          <w:lang w:val="en-GB"/>
        </w:rPr>
        <w:t xml:space="preserve"> whether the mother</w:t>
      </w:r>
      <w:r w:rsidR="001911E6" w:rsidRPr="001911E6">
        <w:rPr>
          <w:lang w:val="en-GB"/>
        </w:rPr>
        <w:t>’</w:t>
      </w:r>
      <w:r w:rsidR="00AD16B7" w:rsidRPr="001911E6">
        <w:rPr>
          <w:lang w:val="en-GB"/>
        </w:rPr>
        <w:t xml:space="preserve">s </w:t>
      </w:r>
      <w:r w:rsidR="00D05709" w:rsidRPr="001911E6">
        <w:rPr>
          <w:lang w:val="en-GB"/>
        </w:rPr>
        <w:t>obstruction</w:t>
      </w:r>
      <w:r w:rsidR="00AD16B7" w:rsidRPr="001911E6">
        <w:rPr>
          <w:lang w:val="en-GB"/>
        </w:rPr>
        <w:t xml:space="preserve"> could be counter</w:t>
      </w:r>
      <w:r w:rsidR="0041714F" w:rsidRPr="001911E6">
        <w:rPr>
          <w:lang w:val="en-GB"/>
        </w:rPr>
        <w:t>act</w:t>
      </w:r>
      <w:r w:rsidR="00AD16B7" w:rsidRPr="001911E6">
        <w:rPr>
          <w:lang w:val="en-GB"/>
        </w:rPr>
        <w:t xml:space="preserve">ed by </w:t>
      </w:r>
      <w:r w:rsidR="00DA4683" w:rsidRPr="001911E6">
        <w:rPr>
          <w:lang w:val="en-GB"/>
        </w:rPr>
        <w:t>sanctions, custodial or otherwise,</w:t>
      </w:r>
      <w:r w:rsidR="00AD16B7" w:rsidRPr="001911E6">
        <w:rPr>
          <w:lang w:val="en-GB"/>
        </w:rPr>
        <w:t xml:space="preserve"> and thus </w:t>
      </w:r>
      <w:r w:rsidR="00DA4683" w:rsidRPr="001911E6">
        <w:rPr>
          <w:lang w:val="en-GB"/>
        </w:rPr>
        <w:t>any risk to the</w:t>
      </w:r>
      <w:r w:rsidR="00AD16B7" w:rsidRPr="001911E6">
        <w:rPr>
          <w:lang w:val="en-GB"/>
        </w:rPr>
        <w:t xml:space="preserve"> child could be prevented by implementing </w:t>
      </w:r>
      <w:r w:rsidR="00C02C31" w:rsidRPr="001911E6">
        <w:rPr>
          <w:lang w:val="en-GB"/>
        </w:rPr>
        <w:t>contact</w:t>
      </w:r>
      <w:r w:rsidR="00AD16B7" w:rsidRPr="001911E6">
        <w:rPr>
          <w:lang w:val="en-GB"/>
        </w:rPr>
        <w:t>.</w:t>
      </w:r>
      <w:r w:rsidR="00863799" w:rsidRPr="001911E6">
        <w:rPr>
          <w:lang w:val="en-GB"/>
        </w:rPr>
        <w:t xml:space="preserve"> It had, furthermore, failed to </w:t>
      </w:r>
      <w:r w:rsidR="00D05709" w:rsidRPr="001911E6">
        <w:rPr>
          <w:lang w:val="en-GB"/>
        </w:rPr>
        <w:t xml:space="preserve">properly </w:t>
      </w:r>
      <w:r w:rsidR="00863799" w:rsidRPr="001911E6">
        <w:rPr>
          <w:lang w:val="en-GB"/>
        </w:rPr>
        <w:t>consider appoin</w:t>
      </w:r>
      <w:r w:rsidR="00F25FEA" w:rsidRPr="001911E6">
        <w:rPr>
          <w:lang w:val="en-GB"/>
        </w:rPr>
        <w:t>t</w:t>
      </w:r>
      <w:r w:rsidR="00D05709" w:rsidRPr="001911E6">
        <w:rPr>
          <w:lang w:val="en-GB"/>
        </w:rPr>
        <w:t>ing</w:t>
      </w:r>
      <w:r w:rsidR="00F25FEA" w:rsidRPr="001911E6">
        <w:rPr>
          <w:lang w:val="en-GB"/>
        </w:rPr>
        <w:t xml:space="preserve"> a custodian</w:t>
      </w:r>
      <w:r w:rsidR="00863799" w:rsidRPr="001911E6">
        <w:rPr>
          <w:lang w:val="en-GB"/>
        </w:rPr>
        <w:t xml:space="preserve"> and to examine whether under the </w:t>
      </w:r>
      <w:r w:rsidR="0041714F" w:rsidRPr="001911E6">
        <w:rPr>
          <w:lang w:val="en-GB"/>
        </w:rPr>
        <w:t xml:space="preserve">principles </w:t>
      </w:r>
      <w:r w:rsidR="00863799" w:rsidRPr="001911E6">
        <w:rPr>
          <w:lang w:val="en-GB"/>
        </w:rPr>
        <w:t>of proportionality child</w:t>
      </w:r>
      <w:r w:rsidR="00D05709" w:rsidRPr="001911E6">
        <w:rPr>
          <w:lang w:val="en-GB"/>
        </w:rPr>
        <w:t>ren</w:t>
      </w:r>
      <w:r w:rsidR="001911E6" w:rsidRPr="001911E6">
        <w:rPr>
          <w:lang w:val="en-GB"/>
        </w:rPr>
        <w:t>’</w:t>
      </w:r>
      <w:r w:rsidR="00D05709" w:rsidRPr="001911E6">
        <w:rPr>
          <w:lang w:val="en-GB"/>
        </w:rPr>
        <w:t>s</w:t>
      </w:r>
      <w:r w:rsidR="00863799" w:rsidRPr="001911E6">
        <w:rPr>
          <w:lang w:val="en-GB"/>
        </w:rPr>
        <w:t xml:space="preserve"> therapy was suitable</w:t>
      </w:r>
      <w:r w:rsidR="009B1382" w:rsidRPr="001911E6">
        <w:rPr>
          <w:lang w:val="en-GB"/>
        </w:rPr>
        <w:t xml:space="preserve">, </w:t>
      </w:r>
      <w:r w:rsidR="00D05709" w:rsidRPr="001911E6">
        <w:rPr>
          <w:lang w:val="en-GB"/>
        </w:rPr>
        <w:t>t</w:t>
      </w:r>
      <w:r w:rsidR="00F25FEA" w:rsidRPr="001911E6">
        <w:rPr>
          <w:lang w:val="en-GB"/>
        </w:rPr>
        <w:t xml:space="preserve">hereby </w:t>
      </w:r>
      <w:r w:rsidR="009B1382" w:rsidRPr="001911E6">
        <w:rPr>
          <w:lang w:val="en-GB"/>
        </w:rPr>
        <w:t>ignoring the expert</w:t>
      </w:r>
      <w:r w:rsidR="001911E6" w:rsidRPr="001911E6">
        <w:rPr>
          <w:lang w:val="en-GB"/>
        </w:rPr>
        <w:t>’</w:t>
      </w:r>
      <w:r w:rsidR="009B1382" w:rsidRPr="001911E6">
        <w:rPr>
          <w:lang w:val="en-GB"/>
        </w:rPr>
        <w:t>s reviews and recommendations</w:t>
      </w:r>
      <w:r w:rsidR="00863799" w:rsidRPr="001911E6">
        <w:rPr>
          <w:lang w:val="en-GB"/>
        </w:rPr>
        <w:t>.</w:t>
      </w:r>
    </w:p>
    <w:p w:rsidR="00E24C50" w:rsidRPr="001911E6" w:rsidRDefault="00BF20CA" w:rsidP="001911E6">
      <w:pPr>
        <w:pStyle w:val="ECHRHeading4"/>
        <w:rPr>
          <w:lang w:val="en-GB"/>
        </w:rPr>
      </w:pPr>
      <w:r w:rsidRPr="001911E6">
        <w:rPr>
          <w:lang w:val="en-GB"/>
        </w:rPr>
        <w:t>(</w:t>
      </w:r>
      <w:r w:rsidR="007073E2" w:rsidRPr="001911E6">
        <w:rPr>
          <w:lang w:val="en-GB"/>
        </w:rPr>
        <w:t>b</w:t>
      </w:r>
      <w:r w:rsidRPr="001911E6">
        <w:rPr>
          <w:lang w:val="en-GB"/>
        </w:rPr>
        <w:t>)  </w:t>
      </w:r>
      <w:r w:rsidR="00CE5478" w:rsidRPr="001911E6">
        <w:rPr>
          <w:lang w:val="en-GB"/>
        </w:rPr>
        <w:t>The Government</w:t>
      </w:r>
    </w:p>
    <w:p w:rsidR="00014566" w:rsidRPr="001911E6" w:rsidRDefault="00537C39"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35</w:t>
      </w:r>
      <w:r w:rsidRPr="001911E6">
        <w:rPr>
          <w:lang w:val="en-GB"/>
        </w:rPr>
        <w:fldChar w:fldCharType="end"/>
      </w:r>
      <w:r w:rsidR="00014566" w:rsidRPr="001911E6">
        <w:rPr>
          <w:lang w:val="en-GB"/>
        </w:rPr>
        <w:t>.  </w:t>
      </w:r>
      <w:r w:rsidR="00EF40C9" w:rsidRPr="001911E6">
        <w:rPr>
          <w:lang w:val="en-GB"/>
        </w:rPr>
        <w:t>The Government pointed out that t</w:t>
      </w:r>
      <w:r w:rsidR="00675982" w:rsidRPr="001911E6">
        <w:rPr>
          <w:lang w:val="en-GB"/>
        </w:rPr>
        <w:t>he Court of Appeal</w:t>
      </w:r>
      <w:r w:rsidR="001911E6" w:rsidRPr="001911E6">
        <w:rPr>
          <w:lang w:val="en-GB"/>
        </w:rPr>
        <w:t>’</w:t>
      </w:r>
      <w:r w:rsidR="00675982" w:rsidRPr="001911E6">
        <w:rPr>
          <w:lang w:val="en-GB"/>
        </w:rPr>
        <w:t xml:space="preserve">s decision of 19 October 2012 </w:t>
      </w:r>
      <w:r w:rsidR="00D05709" w:rsidRPr="001911E6">
        <w:rPr>
          <w:lang w:val="en-GB"/>
        </w:rPr>
        <w:t xml:space="preserve">had been </w:t>
      </w:r>
      <w:r w:rsidR="00675982" w:rsidRPr="001911E6">
        <w:rPr>
          <w:lang w:val="en-GB"/>
        </w:rPr>
        <w:t>based on</w:t>
      </w:r>
      <w:r w:rsidR="00E32AAD" w:rsidRPr="001911E6">
        <w:rPr>
          <w:lang w:val="en-GB"/>
        </w:rPr>
        <w:t xml:space="preserve"> </w:t>
      </w:r>
      <w:r w:rsidR="00675982" w:rsidRPr="001911E6">
        <w:rPr>
          <w:lang w:val="en-GB"/>
        </w:rPr>
        <w:t>thoroughly investigated fact</w:t>
      </w:r>
      <w:r w:rsidR="00D05709" w:rsidRPr="001911E6">
        <w:rPr>
          <w:lang w:val="en-GB"/>
        </w:rPr>
        <w:t>s</w:t>
      </w:r>
      <w:r w:rsidR="00675982" w:rsidRPr="001911E6">
        <w:rPr>
          <w:lang w:val="en-GB"/>
        </w:rPr>
        <w:t xml:space="preserve">, </w:t>
      </w:r>
      <w:r w:rsidR="00EF40C9" w:rsidRPr="001911E6">
        <w:rPr>
          <w:lang w:val="en-GB"/>
        </w:rPr>
        <w:t xml:space="preserve">as </w:t>
      </w:r>
      <w:r w:rsidR="00D05709" w:rsidRPr="001911E6">
        <w:rPr>
          <w:lang w:val="en-GB"/>
        </w:rPr>
        <w:t xml:space="preserve">the court had </w:t>
      </w:r>
      <w:r w:rsidR="00EF40C9" w:rsidRPr="001911E6">
        <w:rPr>
          <w:lang w:val="en-GB"/>
        </w:rPr>
        <w:t>asked the expert to supplement his report both in writing</w:t>
      </w:r>
      <w:r w:rsidR="009D66CA" w:rsidRPr="001911E6">
        <w:rPr>
          <w:lang w:val="en-GB"/>
        </w:rPr>
        <w:t xml:space="preserve"> and orally and</w:t>
      </w:r>
      <w:r w:rsidR="00EF40C9" w:rsidRPr="001911E6">
        <w:rPr>
          <w:lang w:val="en-GB"/>
        </w:rPr>
        <w:t xml:space="preserve"> </w:t>
      </w:r>
      <w:r w:rsidR="00D05709" w:rsidRPr="001911E6">
        <w:rPr>
          <w:lang w:val="en-GB"/>
        </w:rPr>
        <w:t xml:space="preserve">had </w:t>
      </w:r>
      <w:r w:rsidR="00EF40C9" w:rsidRPr="001911E6">
        <w:rPr>
          <w:lang w:val="en-GB"/>
        </w:rPr>
        <w:t xml:space="preserve">heard the parties, the child and the </w:t>
      </w:r>
      <w:r w:rsidR="00BF20CA" w:rsidRPr="001911E6">
        <w:rPr>
          <w:lang w:val="en-GB"/>
        </w:rPr>
        <w:t xml:space="preserve">guardian </w:t>
      </w:r>
      <w:r w:rsidR="00EF40C9" w:rsidRPr="001911E6">
        <w:rPr>
          <w:i/>
          <w:lang w:val="en-GB"/>
        </w:rPr>
        <w:t>ad litem</w:t>
      </w:r>
      <w:r w:rsidR="00EF40C9" w:rsidRPr="001911E6">
        <w:rPr>
          <w:lang w:val="en-GB"/>
        </w:rPr>
        <w:t xml:space="preserve">. Its decision </w:t>
      </w:r>
      <w:r w:rsidR="00D05709" w:rsidRPr="001911E6">
        <w:rPr>
          <w:lang w:val="en-GB"/>
        </w:rPr>
        <w:t xml:space="preserve">had been </w:t>
      </w:r>
      <w:r w:rsidR="00675982" w:rsidRPr="001911E6">
        <w:rPr>
          <w:lang w:val="en-GB"/>
        </w:rPr>
        <w:t xml:space="preserve">backed up </w:t>
      </w:r>
      <w:r w:rsidR="00D05709" w:rsidRPr="001911E6">
        <w:rPr>
          <w:lang w:val="en-GB"/>
        </w:rPr>
        <w:t xml:space="preserve">by </w:t>
      </w:r>
      <w:r w:rsidR="00675982" w:rsidRPr="001911E6">
        <w:rPr>
          <w:lang w:val="en-GB"/>
        </w:rPr>
        <w:t>detailed reasoning</w:t>
      </w:r>
      <w:r w:rsidR="00D05709" w:rsidRPr="001911E6">
        <w:rPr>
          <w:lang w:val="en-GB"/>
        </w:rPr>
        <w:t>,</w:t>
      </w:r>
      <w:r w:rsidR="009D66CA" w:rsidRPr="001911E6">
        <w:rPr>
          <w:lang w:val="en-GB"/>
        </w:rPr>
        <w:t xml:space="preserve"> </w:t>
      </w:r>
      <w:r w:rsidR="00D05709" w:rsidRPr="001911E6">
        <w:rPr>
          <w:lang w:val="en-GB"/>
        </w:rPr>
        <w:t>particularly</w:t>
      </w:r>
      <w:r w:rsidR="009D66CA" w:rsidRPr="001911E6">
        <w:rPr>
          <w:lang w:val="en-GB"/>
        </w:rPr>
        <w:t xml:space="preserve"> with regard to the parents</w:t>
      </w:r>
      <w:r w:rsidR="001911E6" w:rsidRPr="001911E6">
        <w:rPr>
          <w:lang w:val="en-GB"/>
        </w:rPr>
        <w:t>’</w:t>
      </w:r>
      <w:r w:rsidR="009D66CA" w:rsidRPr="001911E6">
        <w:rPr>
          <w:lang w:val="en-GB"/>
        </w:rPr>
        <w:t xml:space="preserve"> antagonistic relationship</w:t>
      </w:r>
      <w:r w:rsidR="00B97A67" w:rsidRPr="001911E6">
        <w:rPr>
          <w:lang w:val="en-GB"/>
        </w:rPr>
        <w:t>,</w:t>
      </w:r>
      <w:r w:rsidR="009D66CA" w:rsidRPr="001911E6">
        <w:rPr>
          <w:lang w:val="en-GB"/>
        </w:rPr>
        <w:t xml:space="preserve"> </w:t>
      </w:r>
      <w:r w:rsidR="00675982" w:rsidRPr="001911E6">
        <w:rPr>
          <w:lang w:val="en-GB"/>
        </w:rPr>
        <w:t xml:space="preserve">and </w:t>
      </w:r>
      <w:r w:rsidR="00D05709" w:rsidRPr="001911E6">
        <w:rPr>
          <w:lang w:val="en-GB"/>
        </w:rPr>
        <w:t>had been</w:t>
      </w:r>
      <w:r w:rsidR="00675982" w:rsidRPr="001911E6">
        <w:rPr>
          <w:lang w:val="en-GB"/>
        </w:rPr>
        <w:t xml:space="preserve"> focus</w:t>
      </w:r>
      <w:r w:rsidR="00D05709" w:rsidRPr="001911E6">
        <w:rPr>
          <w:lang w:val="en-GB"/>
        </w:rPr>
        <w:t>ed</w:t>
      </w:r>
      <w:r w:rsidR="00675982" w:rsidRPr="001911E6">
        <w:rPr>
          <w:lang w:val="en-GB"/>
        </w:rPr>
        <w:t xml:space="preserve"> on the child</w:t>
      </w:r>
      <w:r w:rsidR="001911E6" w:rsidRPr="001911E6">
        <w:rPr>
          <w:lang w:val="en-GB"/>
        </w:rPr>
        <w:t>’</w:t>
      </w:r>
      <w:r w:rsidR="00675982" w:rsidRPr="001911E6">
        <w:rPr>
          <w:lang w:val="en-GB"/>
        </w:rPr>
        <w:t>s own wishes as conveyed in the personal hearing.</w:t>
      </w:r>
    </w:p>
    <w:p w:rsidR="0078780F" w:rsidRPr="001911E6" w:rsidRDefault="00C84738"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36</w:t>
      </w:r>
      <w:r w:rsidRPr="001911E6">
        <w:rPr>
          <w:lang w:val="en-GB"/>
        </w:rPr>
        <w:fldChar w:fldCharType="end"/>
      </w:r>
      <w:r w:rsidR="00BF250A" w:rsidRPr="001911E6">
        <w:rPr>
          <w:lang w:val="en-GB"/>
        </w:rPr>
        <w:t>.  </w:t>
      </w:r>
      <w:r w:rsidR="00F25FEA" w:rsidRPr="001911E6">
        <w:rPr>
          <w:lang w:val="en-GB"/>
        </w:rPr>
        <w:t xml:space="preserve">The Government </w:t>
      </w:r>
      <w:r w:rsidR="009D66CA" w:rsidRPr="001911E6">
        <w:rPr>
          <w:lang w:val="en-GB"/>
        </w:rPr>
        <w:t>was of the opinion that the Court of Appeal had not been obliged to set a time-limit when suspending the applicant</w:t>
      </w:r>
      <w:r w:rsidR="001911E6" w:rsidRPr="001911E6">
        <w:rPr>
          <w:lang w:val="en-GB"/>
        </w:rPr>
        <w:t>’</w:t>
      </w:r>
      <w:r w:rsidR="009D66CA" w:rsidRPr="001911E6">
        <w:rPr>
          <w:lang w:val="en-GB"/>
        </w:rPr>
        <w:t xml:space="preserve">s </w:t>
      </w:r>
      <w:r w:rsidR="00C02C31" w:rsidRPr="001911E6">
        <w:rPr>
          <w:lang w:val="en-GB"/>
        </w:rPr>
        <w:t>contact</w:t>
      </w:r>
      <w:r w:rsidR="009D66CA" w:rsidRPr="001911E6">
        <w:rPr>
          <w:lang w:val="en-GB"/>
        </w:rPr>
        <w:t xml:space="preserve">. They stressed that the </w:t>
      </w:r>
      <w:r w:rsidR="005552C2" w:rsidRPr="001911E6">
        <w:rPr>
          <w:lang w:val="en-GB"/>
        </w:rPr>
        <w:t>Court</w:t>
      </w:r>
      <w:r w:rsidR="001911E6" w:rsidRPr="001911E6">
        <w:rPr>
          <w:lang w:val="en-GB"/>
        </w:rPr>
        <w:t>’</w:t>
      </w:r>
      <w:r w:rsidR="009D66CA" w:rsidRPr="001911E6">
        <w:rPr>
          <w:lang w:val="en-GB"/>
        </w:rPr>
        <w:t xml:space="preserve">s </w:t>
      </w:r>
      <w:r w:rsidR="004A69F7" w:rsidRPr="001911E6">
        <w:rPr>
          <w:lang w:val="en-GB"/>
        </w:rPr>
        <w:t>case-</w:t>
      </w:r>
      <w:r w:rsidR="009D66CA" w:rsidRPr="001911E6">
        <w:rPr>
          <w:lang w:val="en-GB"/>
        </w:rPr>
        <w:t xml:space="preserve">law </w:t>
      </w:r>
      <w:r w:rsidR="000B6C15" w:rsidRPr="001911E6">
        <w:rPr>
          <w:lang w:val="en-GB"/>
        </w:rPr>
        <w:t xml:space="preserve">did </w:t>
      </w:r>
      <w:r w:rsidR="009D66CA" w:rsidRPr="001911E6">
        <w:rPr>
          <w:lang w:val="en-GB"/>
        </w:rPr>
        <w:t>not</w:t>
      </w:r>
      <w:r w:rsidR="000A2FA3" w:rsidRPr="001911E6">
        <w:rPr>
          <w:lang w:val="en-GB"/>
        </w:rPr>
        <w:t xml:space="preserve"> fundamentally </w:t>
      </w:r>
      <w:r w:rsidR="009D66CA" w:rsidRPr="001911E6">
        <w:rPr>
          <w:lang w:val="en-GB"/>
        </w:rPr>
        <w:t>require a time</w:t>
      </w:r>
      <w:r w:rsidR="00D261BD" w:rsidRPr="001911E6">
        <w:rPr>
          <w:lang w:val="en-GB"/>
        </w:rPr>
        <w:t>-</w:t>
      </w:r>
      <w:r w:rsidR="009D66CA" w:rsidRPr="001911E6">
        <w:rPr>
          <w:lang w:val="en-GB"/>
        </w:rPr>
        <w:t xml:space="preserve">limit to be imposed </w:t>
      </w:r>
      <w:r w:rsidR="004A69F7" w:rsidRPr="001911E6">
        <w:rPr>
          <w:lang w:val="en-GB"/>
        </w:rPr>
        <w:t>in such circumstances</w:t>
      </w:r>
      <w:r w:rsidR="0078780F" w:rsidRPr="001911E6">
        <w:rPr>
          <w:lang w:val="en-GB"/>
        </w:rPr>
        <w:t xml:space="preserve">. The requirement was </w:t>
      </w:r>
      <w:r w:rsidR="009D66CA" w:rsidRPr="001911E6">
        <w:rPr>
          <w:lang w:val="en-GB"/>
        </w:rPr>
        <w:t>f</w:t>
      </w:r>
      <w:r w:rsidR="0078780F" w:rsidRPr="001911E6">
        <w:rPr>
          <w:lang w:val="en-GB"/>
        </w:rPr>
        <w:t>or decisions of this type to be revie</w:t>
      </w:r>
      <w:r w:rsidR="009D66CA" w:rsidRPr="001911E6">
        <w:rPr>
          <w:lang w:val="en-GB"/>
        </w:rPr>
        <w:t>w</w:t>
      </w:r>
      <w:r w:rsidR="0078780F" w:rsidRPr="001911E6">
        <w:rPr>
          <w:lang w:val="en-GB"/>
        </w:rPr>
        <w:t xml:space="preserve">ed at regular intervals </w:t>
      </w:r>
      <w:r w:rsidR="004A69F7" w:rsidRPr="001911E6">
        <w:rPr>
          <w:lang w:val="en-GB"/>
        </w:rPr>
        <w:t>of no more than a</w:t>
      </w:r>
      <w:r w:rsidR="009D66CA" w:rsidRPr="001911E6">
        <w:rPr>
          <w:lang w:val="en-GB"/>
        </w:rPr>
        <w:t xml:space="preserve"> year, as long as the review process itself would not seriously </w:t>
      </w:r>
      <w:r w:rsidR="004A69F7" w:rsidRPr="001911E6">
        <w:rPr>
          <w:lang w:val="en-GB"/>
        </w:rPr>
        <w:t xml:space="preserve">affect </w:t>
      </w:r>
      <w:r w:rsidR="0078780F" w:rsidRPr="001911E6">
        <w:rPr>
          <w:lang w:val="en-GB"/>
        </w:rPr>
        <w:t>the child</w:t>
      </w:r>
      <w:r w:rsidR="001911E6" w:rsidRPr="001911E6">
        <w:rPr>
          <w:lang w:val="en-GB"/>
        </w:rPr>
        <w:t>’</w:t>
      </w:r>
      <w:r w:rsidR="0078780F" w:rsidRPr="001911E6">
        <w:rPr>
          <w:lang w:val="en-GB"/>
        </w:rPr>
        <w:t xml:space="preserve">s </w:t>
      </w:r>
      <w:r w:rsidR="004A69F7" w:rsidRPr="001911E6">
        <w:rPr>
          <w:lang w:val="en-GB"/>
        </w:rPr>
        <w:t>welfare</w:t>
      </w:r>
      <w:r w:rsidR="0078780F" w:rsidRPr="001911E6">
        <w:rPr>
          <w:lang w:val="en-GB"/>
        </w:rPr>
        <w:t>.</w:t>
      </w:r>
    </w:p>
    <w:p w:rsidR="000D349E" w:rsidRPr="001911E6" w:rsidRDefault="0078780F"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37</w:t>
      </w:r>
      <w:r w:rsidRPr="001911E6">
        <w:rPr>
          <w:lang w:val="en-GB"/>
        </w:rPr>
        <w:fldChar w:fldCharType="end"/>
      </w:r>
      <w:r w:rsidRPr="001911E6">
        <w:rPr>
          <w:lang w:val="en-GB"/>
        </w:rPr>
        <w:t xml:space="preserve">.  Furthermore, they </w:t>
      </w:r>
      <w:r w:rsidR="00F25FEA" w:rsidRPr="001911E6">
        <w:rPr>
          <w:lang w:val="en-GB"/>
        </w:rPr>
        <w:t>disagreed that t</w:t>
      </w:r>
      <w:r w:rsidR="00675982" w:rsidRPr="001911E6">
        <w:rPr>
          <w:lang w:val="en-GB"/>
        </w:rPr>
        <w:t>he Court of Appeal</w:t>
      </w:r>
      <w:r w:rsidR="001911E6" w:rsidRPr="001911E6">
        <w:rPr>
          <w:lang w:val="en-GB"/>
        </w:rPr>
        <w:t>’</w:t>
      </w:r>
      <w:r w:rsidR="00675982" w:rsidRPr="001911E6">
        <w:rPr>
          <w:lang w:val="en-GB"/>
        </w:rPr>
        <w:t xml:space="preserve">s decision </w:t>
      </w:r>
      <w:r w:rsidR="000B6C15" w:rsidRPr="001911E6">
        <w:rPr>
          <w:lang w:val="en-GB"/>
        </w:rPr>
        <w:t xml:space="preserve">had </w:t>
      </w:r>
      <w:r w:rsidR="00675982" w:rsidRPr="001911E6">
        <w:rPr>
          <w:lang w:val="en-GB"/>
        </w:rPr>
        <w:t>denied the applic</w:t>
      </w:r>
      <w:r w:rsidR="00E32AAD" w:rsidRPr="001911E6">
        <w:rPr>
          <w:lang w:val="en-GB"/>
        </w:rPr>
        <w:t>an</w:t>
      </w:r>
      <w:r w:rsidR="00870DCD" w:rsidRPr="001911E6">
        <w:rPr>
          <w:lang w:val="en-GB"/>
        </w:rPr>
        <w:t xml:space="preserve">t </w:t>
      </w:r>
      <w:r w:rsidR="00C02C31" w:rsidRPr="001911E6">
        <w:rPr>
          <w:lang w:val="en-GB"/>
        </w:rPr>
        <w:t>contact</w:t>
      </w:r>
      <w:r w:rsidR="00870DCD" w:rsidRPr="001911E6">
        <w:rPr>
          <w:lang w:val="en-GB"/>
        </w:rPr>
        <w:t xml:space="preserve"> permanently</w:t>
      </w:r>
      <w:r w:rsidRPr="001911E6">
        <w:rPr>
          <w:lang w:val="en-GB"/>
        </w:rPr>
        <w:t xml:space="preserve">, both because of the legislative provisions and the reasons given by the Court of Appeal. </w:t>
      </w:r>
      <w:r w:rsidR="000B6C15" w:rsidRPr="001911E6">
        <w:rPr>
          <w:lang w:val="en-GB"/>
        </w:rPr>
        <w:t>D</w:t>
      </w:r>
      <w:r w:rsidRPr="001911E6">
        <w:rPr>
          <w:lang w:val="en-GB"/>
        </w:rPr>
        <w:t xml:space="preserve">enial of </w:t>
      </w:r>
      <w:r w:rsidR="00C02C31" w:rsidRPr="001911E6">
        <w:rPr>
          <w:lang w:val="en-GB"/>
        </w:rPr>
        <w:t>contact</w:t>
      </w:r>
      <w:r w:rsidR="000B6C15" w:rsidRPr="001911E6">
        <w:rPr>
          <w:lang w:val="en-GB"/>
        </w:rPr>
        <w:t xml:space="preserve"> was</w:t>
      </w:r>
      <w:r w:rsidRPr="001911E6">
        <w:rPr>
          <w:lang w:val="en-GB"/>
        </w:rPr>
        <w:t xml:space="preserve"> a measure under the law on child protection. </w:t>
      </w:r>
      <w:r w:rsidR="00E75BC5" w:rsidRPr="001911E6">
        <w:rPr>
          <w:lang w:val="en-GB"/>
        </w:rPr>
        <w:t>R</w:t>
      </w:r>
      <w:r w:rsidRPr="001911E6">
        <w:rPr>
          <w:lang w:val="en-GB"/>
        </w:rPr>
        <w:t>evocation had to be considered</w:t>
      </w:r>
      <w:r w:rsidR="00F967A1" w:rsidRPr="001911E6">
        <w:rPr>
          <w:lang w:val="en-GB"/>
        </w:rPr>
        <w:t xml:space="preserve"> </w:t>
      </w:r>
      <w:r w:rsidR="00E75BC5" w:rsidRPr="001911E6">
        <w:rPr>
          <w:lang w:val="en-GB"/>
        </w:rPr>
        <w:t>as a matter of course,</w:t>
      </w:r>
      <w:r w:rsidRPr="001911E6">
        <w:rPr>
          <w:lang w:val="en-GB"/>
        </w:rPr>
        <w:t xml:space="preserve"> pursuant to </w:t>
      </w:r>
      <w:r w:rsidR="00F967A1" w:rsidRPr="001911E6">
        <w:rPr>
          <w:lang w:val="en-GB"/>
        </w:rPr>
        <w:t>A</w:t>
      </w:r>
      <w:r w:rsidR="00886E68" w:rsidRPr="001911E6">
        <w:rPr>
          <w:lang w:val="en-GB"/>
        </w:rPr>
        <w:t>rticle</w:t>
      </w:r>
      <w:r w:rsidRPr="001911E6">
        <w:rPr>
          <w:lang w:val="en-GB"/>
        </w:rPr>
        <w:t xml:space="preserve"> 1696 § 2 of the Civil Code taken in conjunction with </w:t>
      </w:r>
      <w:r w:rsidR="00465DA0" w:rsidRPr="001911E6">
        <w:rPr>
          <w:lang w:val="en-GB"/>
        </w:rPr>
        <w:t>section</w:t>
      </w:r>
      <w:r w:rsidRPr="001911E6">
        <w:rPr>
          <w:lang w:val="en-GB"/>
        </w:rPr>
        <w:t xml:space="preserve"> 166</w:t>
      </w:r>
      <w:r w:rsidR="00F967A1" w:rsidRPr="001911E6">
        <w:rPr>
          <w:lang w:val="en-GB"/>
        </w:rPr>
        <w:t>(</w:t>
      </w:r>
      <w:r w:rsidR="00886E68" w:rsidRPr="001911E6">
        <w:rPr>
          <w:lang w:val="en-GB"/>
        </w:rPr>
        <w:t>2</w:t>
      </w:r>
      <w:r w:rsidR="00F967A1" w:rsidRPr="001911E6">
        <w:rPr>
          <w:lang w:val="en-GB"/>
        </w:rPr>
        <w:t>)</w:t>
      </w:r>
      <w:r w:rsidR="00886E68" w:rsidRPr="001911E6">
        <w:rPr>
          <w:lang w:val="en-GB"/>
        </w:rPr>
        <w:t xml:space="preserve"> </w:t>
      </w:r>
      <w:r w:rsidRPr="001911E6">
        <w:rPr>
          <w:lang w:val="en-GB"/>
        </w:rPr>
        <w:t xml:space="preserve">of the Family Matter Act if the measure was no longer necessary or if there was no longer a </w:t>
      </w:r>
      <w:r w:rsidR="00E75BC5" w:rsidRPr="001911E6">
        <w:rPr>
          <w:lang w:val="en-GB"/>
        </w:rPr>
        <w:t xml:space="preserve">risk </w:t>
      </w:r>
      <w:r w:rsidRPr="001911E6">
        <w:rPr>
          <w:lang w:val="en-GB"/>
        </w:rPr>
        <w:t>to the child</w:t>
      </w:r>
      <w:r w:rsidR="001911E6" w:rsidRPr="001911E6">
        <w:rPr>
          <w:lang w:val="en-GB"/>
        </w:rPr>
        <w:t>’</w:t>
      </w:r>
      <w:r w:rsidRPr="001911E6">
        <w:rPr>
          <w:lang w:val="en-GB"/>
        </w:rPr>
        <w:t xml:space="preserve">s </w:t>
      </w:r>
      <w:r w:rsidR="00E75BC5" w:rsidRPr="001911E6">
        <w:rPr>
          <w:lang w:val="en-GB"/>
        </w:rPr>
        <w:t>welfare</w:t>
      </w:r>
      <w:r w:rsidRPr="001911E6">
        <w:rPr>
          <w:lang w:val="en-GB"/>
        </w:rPr>
        <w:t xml:space="preserve">. Furthermore, </w:t>
      </w:r>
      <w:r w:rsidR="009D66CA" w:rsidRPr="001911E6">
        <w:rPr>
          <w:lang w:val="en-GB"/>
        </w:rPr>
        <w:t>u</w:t>
      </w:r>
      <w:r w:rsidR="00870DCD" w:rsidRPr="001911E6">
        <w:rPr>
          <w:lang w:val="en-GB"/>
        </w:rPr>
        <w:t xml:space="preserve">nder </w:t>
      </w:r>
      <w:r w:rsidR="00E75BC5" w:rsidRPr="001911E6">
        <w:rPr>
          <w:lang w:val="en-GB"/>
        </w:rPr>
        <w:t xml:space="preserve">the </w:t>
      </w:r>
      <w:r w:rsidR="00870DCD" w:rsidRPr="001911E6">
        <w:rPr>
          <w:lang w:val="en-GB"/>
        </w:rPr>
        <w:t>domestic law t</w:t>
      </w:r>
      <w:r w:rsidR="00675982" w:rsidRPr="001911E6">
        <w:rPr>
          <w:lang w:val="en-GB"/>
        </w:rPr>
        <w:t xml:space="preserve">he applicant </w:t>
      </w:r>
      <w:r w:rsidR="00B97A67" w:rsidRPr="001911E6">
        <w:rPr>
          <w:lang w:val="en-GB"/>
        </w:rPr>
        <w:t>had been</w:t>
      </w:r>
      <w:r w:rsidR="00675982" w:rsidRPr="001911E6">
        <w:rPr>
          <w:lang w:val="en-GB"/>
        </w:rPr>
        <w:t xml:space="preserve"> entitled</w:t>
      </w:r>
      <w:r w:rsidR="00B97A67" w:rsidRPr="001911E6">
        <w:rPr>
          <w:lang w:val="en-GB"/>
        </w:rPr>
        <w:t>, at any time,</w:t>
      </w:r>
      <w:r w:rsidR="00675982" w:rsidRPr="001911E6">
        <w:rPr>
          <w:lang w:val="en-GB"/>
        </w:rPr>
        <w:t xml:space="preserve"> to submit a new request </w:t>
      </w:r>
      <w:r w:rsidR="00E75BC5" w:rsidRPr="001911E6">
        <w:rPr>
          <w:lang w:val="en-GB"/>
        </w:rPr>
        <w:t xml:space="preserve">to </w:t>
      </w:r>
      <w:r w:rsidR="00675982" w:rsidRPr="001911E6">
        <w:rPr>
          <w:lang w:val="en-GB"/>
        </w:rPr>
        <w:t xml:space="preserve">court </w:t>
      </w:r>
      <w:r w:rsidR="00E75BC5" w:rsidRPr="001911E6">
        <w:rPr>
          <w:lang w:val="en-GB"/>
        </w:rPr>
        <w:t xml:space="preserve">for a new contact </w:t>
      </w:r>
      <w:r w:rsidR="00675982" w:rsidRPr="001911E6">
        <w:rPr>
          <w:lang w:val="en-GB"/>
        </w:rPr>
        <w:t>arrangement</w:t>
      </w:r>
      <w:r w:rsidR="00044EBE" w:rsidRPr="001911E6">
        <w:rPr>
          <w:lang w:val="en-GB"/>
        </w:rPr>
        <w:t>. Besides these legal provisions</w:t>
      </w:r>
      <w:r w:rsidR="00E75BC5" w:rsidRPr="001911E6">
        <w:rPr>
          <w:lang w:val="en-GB"/>
        </w:rPr>
        <w:t>,</w:t>
      </w:r>
      <w:r w:rsidR="00044EBE" w:rsidRPr="001911E6">
        <w:rPr>
          <w:lang w:val="en-GB"/>
        </w:rPr>
        <w:t xml:space="preserve"> the Court of Appeal</w:t>
      </w:r>
      <w:r w:rsidR="001911E6" w:rsidRPr="001911E6">
        <w:rPr>
          <w:lang w:val="en-GB"/>
        </w:rPr>
        <w:t>’</w:t>
      </w:r>
      <w:r w:rsidR="00044EBE" w:rsidRPr="001911E6">
        <w:rPr>
          <w:lang w:val="en-GB"/>
        </w:rPr>
        <w:t xml:space="preserve">s reasoning </w:t>
      </w:r>
      <w:r w:rsidR="00B97A67" w:rsidRPr="001911E6">
        <w:rPr>
          <w:lang w:val="en-GB"/>
        </w:rPr>
        <w:t xml:space="preserve">had </w:t>
      </w:r>
      <w:r w:rsidR="00044EBE" w:rsidRPr="001911E6">
        <w:rPr>
          <w:lang w:val="en-GB"/>
        </w:rPr>
        <w:t>made i</w:t>
      </w:r>
      <w:r w:rsidR="00937F5E" w:rsidRPr="001911E6">
        <w:rPr>
          <w:lang w:val="en-GB"/>
        </w:rPr>
        <w:t>t</w:t>
      </w:r>
      <w:r w:rsidR="00044EBE" w:rsidRPr="001911E6">
        <w:rPr>
          <w:lang w:val="en-GB"/>
        </w:rPr>
        <w:t xml:space="preserve"> sufficiently clear that the denial of </w:t>
      </w:r>
      <w:r w:rsidR="00C02C31" w:rsidRPr="001911E6">
        <w:rPr>
          <w:lang w:val="en-GB"/>
        </w:rPr>
        <w:t>contact</w:t>
      </w:r>
      <w:r w:rsidR="00044EBE" w:rsidRPr="001911E6">
        <w:rPr>
          <w:lang w:val="en-GB"/>
        </w:rPr>
        <w:t xml:space="preserve"> was not </w:t>
      </w:r>
      <w:r w:rsidR="00886E68" w:rsidRPr="001911E6">
        <w:rPr>
          <w:lang w:val="en-GB"/>
        </w:rPr>
        <w:t>permanent</w:t>
      </w:r>
      <w:r w:rsidR="00044EBE" w:rsidRPr="001911E6">
        <w:rPr>
          <w:lang w:val="en-GB"/>
        </w:rPr>
        <w:t xml:space="preserve">, as it </w:t>
      </w:r>
      <w:r w:rsidR="00B97A67" w:rsidRPr="001911E6">
        <w:rPr>
          <w:lang w:val="en-GB"/>
        </w:rPr>
        <w:t xml:space="preserve">had </w:t>
      </w:r>
      <w:r w:rsidR="00AF761F" w:rsidRPr="001911E6">
        <w:rPr>
          <w:lang w:val="en-GB"/>
        </w:rPr>
        <w:t xml:space="preserve">explicitly stated that </w:t>
      </w:r>
      <w:r w:rsidR="00C02C31" w:rsidRPr="001911E6">
        <w:rPr>
          <w:lang w:val="en-GB"/>
        </w:rPr>
        <w:t>contact</w:t>
      </w:r>
      <w:r w:rsidR="00AF761F" w:rsidRPr="001911E6">
        <w:rPr>
          <w:lang w:val="en-GB"/>
        </w:rPr>
        <w:t xml:space="preserve"> visits were not an option</w:t>
      </w:r>
      <w:r w:rsidR="00044EBE" w:rsidRPr="001911E6">
        <w:rPr>
          <w:lang w:val="en-GB"/>
        </w:rPr>
        <w:t xml:space="preserve"> </w:t>
      </w:r>
      <w:r w:rsidR="00AF761F" w:rsidRPr="001911E6">
        <w:rPr>
          <w:lang w:val="en-GB"/>
        </w:rPr>
        <w:t>“at the present time”. The decision thus signif</w:t>
      </w:r>
      <w:r w:rsidR="00E75BC5" w:rsidRPr="001911E6">
        <w:rPr>
          <w:lang w:val="en-GB"/>
        </w:rPr>
        <w:t>ied</w:t>
      </w:r>
      <w:r w:rsidR="00AF761F" w:rsidRPr="001911E6">
        <w:rPr>
          <w:lang w:val="en-GB"/>
        </w:rPr>
        <w:t xml:space="preserve"> that no final answer had been given to the question of whether </w:t>
      </w:r>
      <w:r w:rsidR="00C02C31" w:rsidRPr="001911E6">
        <w:rPr>
          <w:lang w:val="en-GB"/>
        </w:rPr>
        <w:t>contact</w:t>
      </w:r>
      <w:r w:rsidR="00AF761F" w:rsidRPr="001911E6">
        <w:rPr>
          <w:lang w:val="en-GB"/>
        </w:rPr>
        <w:t xml:space="preserve"> visits would ever be arranged</w:t>
      </w:r>
      <w:r w:rsidR="00E75BC5" w:rsidRPr="001911E6">
        <w:rPr>
          <w:lang w:val="en-GB"/>
        </w:rPr>
        <w:t xml:space="preserve"> again</w:t>
      </w:r>
      <w:r w:rsidR="00937F5E" w:rsidRPr="001911E6">
        <w:rPr>
          <w:lang w:val="en-GB"/>
        </w:rPr>
        <w:t>, especially as the</w:t>
      </w:r>
      <w:r w:rsidR="00AF761F" w:rsidRPr="001911E6">
        <w:rPr>
          <w:lang w:val="en-GB"/>
        </w:rPr>
        <w:t xml:space="preserve"> Court of Appeal </w:t>
      </w:r>
      <w:r w:rsidR="00B97A67" w:rsidRPr="001911E6">
        <w:rPr>
          <w:lang w:val="en-GB"/>
        </w:rPr>
        <w:t xml:space="preserve">had </w:t>
      </w:r>
      <w:r w:rsidR="00E75BC5" w:rsidRPr="001911E6">
        <w:rPr>
          <w:lang w:val="en-GB"/>
        </w:rPr>
        <w:t xml:space="preserve">stressed </w:t>
      </w:r>
      <w:r w:rsidR="00AF761F" w:rsidRPr="001911E6">
        <w:rPr>
          <w:lang w:val="en-GB"/>
        </w:rPr>
        <w:t xml:space="preserve">that the present decision did not rule out contact on the </w:t>
      </w:r>
      <w:r w:rsidR="00E75BC5" w:rsidRPr="001911E6">
        <w:rPr>
          <w:lang w:val="en-GB"/>
        </w:rPr>
        <w:t xml:space="preserve">application of the child herself </w:t>
      </w:r>
      <w:r w:rsidR="00AF761F" w:rsidRPr="001911E6">
        <w:rPr>
          <w:lang w:val="en-GB"/>
        </w:rPr>
        <w:t xml:space="preserve">at a later </w:t>
      </w:r>
      <w:r w:rsidR="00E75BC5" w:rsidRPr="001911E6">
        <w:rPr>
          <w:lang w:val="en-GB"/>
        </w:rPr>
        <w:t>date</w:t>
      </w:r>
      <w:r w:rsidR="00AF761F" w:rsidRPr="001911E6">
        <w:rPr>
          <w:lang w:val="en-GB"/>
        </w:rPr>
        <w:t>.</w:t>
      </w:r>
    </w:p>
    <w:p w:rsidR="00E24C50" w:rsidRPr="001911E6" w:rsidRDefault="00044EBE" w:rsidP="001911E6">
      <w:pPr>
        <w:pStyle w:val="ECHRHeading3"/>
        <w:rPr>
          <w:lang w:val="en-GB"/>
        </w:rPr>
      </w:pPr>
      <w:r w:rsidRPr="001911E6">
        <w:rPr>
          <w:lang w:val="en-GB"/>
        </w:rPr>
        <w:t>2</w:t>
      </w:r>
      <w:r w:rsidR="00B703DB" w:rsidRPr="001911E6">
        <w:rPr>
          <w:lang w:val="en-GB"/>
        </w:rPr>
        <w:t>.  </w:t>
      </w:r>
      <w:r w:rsidR="00CE5478" w:rsidRPr="001911E6">
        <w:rPr>
          <w:lang w:val="en-GB"/>
        </w:rPr>
        <w:t>The Court</w:t>
      </w:r>
      <w:r w:rsidR="001911E6" w:rsidRPr="001911E6">
        <w:rPr>
          <w:lang w:val="en-GB"/>
        </w:rPr>
        <w:t>’</w:t>
      </w:r>
      <w:r w:rsidR="00CE5478" w:rsidRPr="001911E6">
        <w:rPr>
          <w:lang w:val="en-GB"/>
        </w:rPr>
        <w:t>s assessment</w:t>
      </w:r>
    </w:p>
    <w:p w:rsidR="00CE5478" w:rsidRPr="001911E6" w:rsidRDefault="001911E6" w:rsidP="001911E6">
      <w:pPr>
        <w:pStyle w:val="ECHRPara"/>
      </w:pPr>
      <w:fldSimple w:instr=" SEQ level0 \*arabic ">
        <w:r w:rsidRPr="001911E6">
          <w:rPr>
            <w:noProof/>
          </w:rPr>
          <w:t>38</w:t>
        </w:r>
      </w:fldSimple>
      <w:r w:rsidR="00CE5478" w:rsidRPr="001911E6">
        <w:t>.  </w:t>
      </w:r>
      <w:r w:rsidR="00E75BC5" w:rsidRPr="001911E6">
        <w:t>The</w:t>
      </w:r>
      <w:r w:rsidR="00CE5478" w:rsidRPr="001911E6">
        <w:t xml:space="preserve"> parties </w:t>
      </w:r>
      <w:r w:rsidR="00E75BC5" w:rsidRPr="001911E6">
        <w:t xml:space="preserve">did not dispute </w:t>
      </w:r>
      <w:r w:rsidR="00CE5478" w:rsidRPr="001911E6">
        <w:t>tha</w:t>
      </w:r>
      <w:r w:rsidR="00BA6157" w:rsidRPr="001911E6">
        <w:t>t the domestic courts</w:t>
      </w:r>
      <w:r w:rsidRPr="001911E6">
        <w:t>’</w:t>
      </w:r>
      <w:r w:rsidR="00BA6157" w:rsidRPr="001911E6">
        <w:t xml:space="preserve"> decision</w:t>
      </w:r>
      <w:r w:rsidR="00CE5478" w:rsidRPr="001911E6">
        <w:t xml:space="preserve"> refusing the applicant </w:t>
      </w:r>
      <w:r w:rsidR="00C02C31" w:rsidRPr="001911E6">
        <w:t>contact</w:t>
      </w:r>
      <w:r w:rsidR="00CE5478" w:rsidRPr="001911E6">
        <w:t xml:space="preserve"> </w:t>
      </w:r>
      <w:r w:rsidR="00C02C31" w:rsidRPr="001911E6">
        <w:t xml:space="preserve">with </w:t>
      </w:r>
      <w:r w:rsidR="00CE5478" w:rsidRPr="001911E6">
        <w:t>his child amounted to an interference with his right to respect for his family life as guaranteed by Article 8 § 1. The Court takes the same view.</w:t>
      </w:r>
    </w:p>
    <w:p w:rsidR="00B20996" w:rsidRPr="001911E6" w:rsidRDefault="001911E6" w:rsidP="001911E6">
      <w:pPr>
        <w:pStyle w:val="ECHRPara"/>
      </w:pPr>
      <w:fldSimple w:instr=" SEQ level0 \*arabic ">
        <w:r w:rsidRPr="001911E6">
          <w:rPr>
            <w:noProof/>
          </w:rPr>
          <w:t>39</w:t>
        </w:r>
      </w:fldSimple>
      <w:r w:rsidR="00CE5478" w:rsidRPr="001911E6">
        <w:t>.  Any such interference constitute</w:t>
      </w:r>
      <w:r w:rsidR="00E75BC5" w:rsidRPr="001911E6">
        <w:t>s</w:t>
      </w:r>
      <w:r w:rsidR="00CE5478" w:rsidRPr="001911E6">
        <w:t xml:space="preserve"> a violation of Article 8 unless it is “in accordance with the law”, pursue</w:t>
      </w:r>
      <w:r w:rsidR="00E75BC5" w:rsidRPr="001911E6">
        <w:t>s</w:t>
      </w:r>
      <w:r w:rsidR="00CE5478" w:rsidRPr="001911E6">
        <w:t xml:space="preserve"> an aim or aims that are legitimate under paragraph 2 of this provision and can be regarded as “necessary in a democratic society”.</w:t>
      </w:r>
    </w:p>
    <w:p w:rsidR="00CE5478" w:rsidRPr="001911E6" w:rsidRDefault="001911E6" w:rsidP="001911E6">
      <w:pPr>
        <w:pStyle w:val="ECHRPara"/>
      </w:pPr>
      <w:fldSimple w:instr=" SEQ level0 \*arabic ">
        <w:r w:rsidRPr="001911E6">
          <w:rPr>
            <w:noProof/>
          </w:rPr>
          <w:t>40</w:t>
        </w:r>
      </w:fldSimple>
      <w:r w:rsidR="00BA6157" w:rsidRPr="001911E6">
        <w:t>.  </w:t>
      </w:r>
      <w:r w:rsidR="00CE5478" w:rsidRPr="001911E6">
        <w:rPr>
          <w:rStyle w:val="ECHRParaChar"/>
        </w:rPr>
        <w:t>It was</w:t>
      </w:r>
      <w:r w:rsidR="000327B6" w:rsidRPr="001911E6">
        <w:rPr>
          <w:rStyle w:val="ECHRParaChar"/>
        </w:rPr>
        <w:t xml:space="preserve"> also</w:t>
      </w:r>
      <w:r w:rsidR="00CE5478" w:rsidRPr="001911E6">
        <w:rPr>
          <w:rStyle w:val="ECHRParaChar"/>
        </w:rPr>
        <w:t xml:space="preserve"> undisputed that the decisions at issue had a basis in national law, namely </w:t>
      </w:r>
      <w:r w:rsidR="004C2801" w:rsidRPr="001911E6">
        <w:rPr>
          <w:rStyle w:val="ECHRParaChar"/>
        </w:rPr>
        <w:t xml:space="preserve">the second sentence of </w:t>
      </w:r>
      <w:r w:rsidR="00E75BC5" w:rsidRPr="001911E6">
        <w:rPr>
          <w:rStyle w:val="ECHRParaChar"/>
        </w:rPr>
        <w:t>A</w:t>
      </w:r>
      <w:r w:rsidR="00886E68" w:rsidRPr="001911E6">
        <w:rPr>
          <w:rStyle w:val="ECHRParaChar"/>
        </w:rPr>
        <w:t>rticle</w:t>
      </w:r>
      <w:r w:rsidR="00E32AAD" w:rsidRPr="001911E6">
        <w:rPr>
          <w:rStyle w:val="ECHRParaChar"/>
        </w:rPr>
        <w:t xml:space="preserve"> 1684 § 4</w:t>
      </w:r>
      <w:r w:rsidR="004C2801" w:rsidRPr="001911E6">
        <w:rPr>
          <w:rStyle w:val="ECHRParaChar"/>
        </w:rPr>
        <w:t xml:space="preserve"> </w:t>
      </w:r>
      <w:r w:rsidR="00CE5478" w:rsidRPr="001911E6">
        <w:rPr>
          <w:rStyle w:val="ECHRParaChar"/>
        </w:rPr>
        <w:t xml:space="preserve">of the Civil Code </w:t>
      </w:r>
      <w:r w:rsidR="000327B6" w:rsidRPr="001911E6">
        <w:rPr>
          <w:rStyle w:val="ECHRParaChar"/>
        </w:rPr>
        <w:t xml:space="preserve">(see </w:t>
      </w:r>
      <w:r w:rsidR="00C342AD" w:rsidRPr="001911E6">
        <w:t>paragraph</w:t>
      </w:r>
      <w:r w:rsidR="00C711E1" w:rsidRPr="001911E6">
        <w:rPr>
          <w:rStyle w:val="ECHRParaChar"/>
        </w:rPr>
        <w:t xml:space="preserve"> 2</w:t>
      </w:r>
      <w:r w:rsidR="005A2EFD" w:rsidRPr="001911E6">
        <w:rPr>
          <w:rStyle w:val="ECHRParaChar"/>
        </w:rPr>
        <w:t>3</w:t>
      </w:r>
      <w:r w:rsidR="00886E68" w:rsidRPr="001911E6">
        <w:rPr>
          <w:rStyle w:val="ECHRParaChar"/>
        </w:rPr>
        <w:t xml:space="preserve"> above</w:t>
      </w:r>
      <w:r w:rsidR="000327B6" w:rsidRPr="001911E6">
        <w:rPr>
          <w:rStyle w:val="ECHRParaChar"/>
        </w:rPr>
        <w:t>)</w:t>
      </w:r>
      <w:r w:rsidR="00CE5478" w:rsidRPr="001911E6">
        <w:rPr>
          <w:rStyle w:val="ECHRParaChar"/>
        </w:rPr>
        <w:t>.</w:t>
      </w:r>
    </w:p>
    <w:p w:rsidR="005E18A1" w:rsidRPr="001911E6" w:rsidRDefault="001911E6" w:rsidP="001911E6">
      <w:pPr>
        <w:pStyle w:val="ECHRPara"/>
      </w:pPr>
      <w:fldSimple w:instr=" SEQ level0 \*arabic ">
        <w:r w:rsidRPr="001911E6">
          <w:rPr>
            <w:noProof/>
          </w:rPr>
          <w:t>41</w:t>
        </w:r>
      </w:fldSimple>
      <w:r w:rsidR="00BA6157" w:rsidRPr="001911E6">
        <w:t>.  </w:t>
      </w:r>
      <w:r w:rsidR="00B20996" w:rsidRPr="001911E6">
        <w:rPr>
          <w:rStyle w:val="ECHRParaChar"/>
        </w:rPr>
        <w:t>T</w:t>
      </w:r>
      <w:r w:rsidR="00414CCD" w:rsidRPr="001911E6">
        <w:rPr>
          <w:rStyle w:val="ECHRParaChar"/>
        </w:rPr>
        <w:t>he Court observes that the Court of Appeal, in its decision o</w:t>
      </w:r>
      <w:r w:rsidR="004C2801" w:rsidRPr="001911E6">
        <w:rPr>
          <w:rStyle w:val="ECHRParaChar"/>
        </w:rPr>
        <w:t>f</w:t>
      </w:r>
      <w:r w:rsidR="00414CCD" w:rsidRPr="001911E6">
        <w:rPr>
          <w:rStyle w:val="ECHRParaChar"/>
        </w:rPr>
        <w:t xml:space="preserve"> 19</w:t>
      </w:r>
      <w:r w:rsidR="00E44788" w:rsidRPr="001911E6">
        <w:rPr>
          <w:rStyle w:val="ECHRParaChar"/>
        </w:rPr>
        <w:t> </w:t>
      </w:r>
      <w:r w:rsidR="00414CCD" w:rsidRPr="001911E6">
        <w:rPr>
          <w:rStyle w:val="ECHRParaChar"/>
        </w:rPr>
        <w:t>Oc</w:t>
      </w:r>
      <w:r w:rsidR="003054D7" w:rsidRPr="001911E6">
        <w:rPr>
          <w:rStyle w:val="ECHRParaChar"/>
        </w:rPr>
        <w:t xml:space="preserve">tober 2012 (see </w:t>
      </w:r>
      <w:r w:rsidR="00C342AD" w:rsidRPr="001911E6">
        <w:t>paragraphs</w:t>
      </w:r>
      <w:r w:rsidR="003054D7" w:rsidRPr="001911E6">
        <w:rPr>
          <w:rStyle w:val="ECHRParaChar"/>
        </w:rPr>
        <w:t xml:space="preserve"> 1</w:t>
      </w:r>
      <w:r w:rsidR="0084244D" w:rsidRPr="001911E6">
        <w:rPr>
          <w:rStyle w:val="ECHRParaChar"/>
        </w:rPr>
        <w:t>5</w:t>
      </w:r>
      <w:r w:rsidR="003054D7" w:rsidRPr="001911E6">
        <w:rPr>
          <w:rStyle w:val="ECHRParaChar"/>
        </w:rPr>
        <w:t>-</w:t>
      </w:r>
      <w:r w:rsidR="005A2EFD" w:rsidRPr="001911E6">
        <w:rPr>
          <w:rStyle w:val="ECHRParaChar"/>
        </w:rPr>
        <w:t>20</w:t>
      </w:r>
      <w:r w:rsidR="00CC2837" w:rsidRPr="001911E6">
        <w:rPr>
          <w:rStyle w:val="ECHRParaChar"/>
        </w:rPr>
        <w:t xml:space="preserve"> above</w:t>
      </w:r>
      <w:r w:rsidR="00414CCD" w:rsidRPr="001911E6">
        <w:rPr>
          <w:rStyle w:val="ECHRParaChar"/>
        </w:rPr>
        <w:t>), confirmed that the suspension of contact was exclusively motivated by the child</w:t>
      </w:r>
      <w:r w:rsidRPr="001911E6">
        <w:rPr>
          <w:rStyle w:val="ECHRParaChar"/>
        </w:rPr>
        <w:t>’</w:t>
      </w:r>
      <w:r w:rsidR="00414CCD" w:rsidRPr="001911E6">
        <w:rPr>
          <w:rStyle w:val="ECHRParaChar"/>
        </w:rPr>
        <w:t xml:space="preserve">s </w:t>
      </w:r>
      <w:r w:rsidR="004C2801" w:rsidRPr="001911E6">
        <w:rPr>
          <w:rStyle w:val="ECHRParaChar"/>
        </w:rPr>
        <w:t>welfare</w:t>
      </w:r>
      <w:r w:rsidR="00B20996" w:rsidRPr="001911E6">
        <w:rPr>
          <w:rStyle w:val="ECHRParaChar"/>
        </w:rPr>
        <w:t>. In the Court</w:t>
      </w:r>
      <w:r w:rsidRPr="001911E6">
        <w:rPr>
          <w:rStyle w:val="ECHRParaChar"/>
        </w:rPr>
        <w:t>’</w:t>
      </w:r>
      <w:r w:rsidR="00B20996" w:rsidRPr="001911E6">
        <w:rPr>
          <w:rStyle w:val="ECHRParaChar"/>
        </w:rPr>
        <w:t>s view</w:t>
      </w:r>
      <w:r w:rsidR="004C2801" w:rsidRPr="001911E6">
        <w:rPr>
          <w:rStyle w:val="ECHRParaChar"/>
        </w:rPr>
        <w:t>,</w:t>
      </w:r>
      <w:r w:rsidR="00B20996" w:rsidRPr="001911E6">
        <w:rPr>
          <w:rStyle w:val="ECHRParaChar"/>
        </w:rPr>
        <w:t xml:space="preserve"> the Court of Appeal</w:t>
      </w:r>
      <w:r w:rsidRPr="001911E6">
        <w:rPr>
          <w:rStyle w:val="ECHRParaChar"/>
        </w:rPr>
        <w:t>’</w:t>
      </w:r>
      <w:r w:rsidR="00B20996" w:rsidRPr="001911E6">
        <w:rPr>
          <w:rStyle w:val="ECHRParaChar"/>
        </w:rPr>
        <w:t>s decision suspending the applicant</w:t>
      </w:r>
      <w:r w:rsidRPr="001911E6">
        <w:rPr>
          <w:rStyle w:val="ECHRParaChar"/>
        </w:rPr>
        <w:t>’</w:t>
      </w:r>
      <w:r w:rsidR="00B20996" w:rsidRPr="001911E6">
        <w:rPr>
          <w:rStyle w:val="ECHRParaChar"/>
        </w:rPr>
        <w:t xml:space="preserve">s </w:t>
      </w:r>
      <w:r w:rsidR="00C02C31" w:rsidRPr="001911E6">
        <w:rPr>
          <w:rStyle w:val="ECHRParaChar"/>
        </w:rPr>
        <w:t>contact</w:t>
      </w:r>
      <w:r w:rsidR="00B20996" w:rsidRPr="001911E6">
        <w:rPr>
          <w:rStyle w:val="ECHRParaChar"/>
        </w:rPr>
        <w:t xml:space="preserve"> was aimed at protecting the “health or morals” and “rights and freedoms” of the applicant</w:t>
      </w:r>
      <w:r w:rsidRPr="001911E6">
        <w:rPr>
          <w:rStyle w:val="ECHRParaChar"/>
        </w:rPr>
        <w:t>’</w:t>
      </w:r>
      <w:r w:rsidR="00B20996" w:rsidRPr="001911E6">
        <w:rPr>
          <w:rStyle w:val="ECHRParaChar"/>
        </w:rPr>
        <w:t>s daughter. Accordingly, it pursued a legitimate aim within the meaning of paragraph 2 of Artic</w:t>
      </w:r>
      <w:r w:rsidR="00B20996" w:rsidRPr="001911E6">
        <w:t>le 8.</w:t>
      </w:r>
      <w:r w:rsidR="005E18A1" w:rsidRPr="001911E6">
        <w:t xml:space="preserve"> It therefore needs to be determined whether the suspension of </w:t>
      </w:r>
      <w:r w:rsidR="00C02C31" w:rsidRPr="001911E6">
        <w:t>contact</w:t>
      </w:r>
      <w:r w:rsidR="005E18A1" w:rsidRPr="001911E6">
        <w:t xml:space="preserve"> </w:t>
      </w:r>
      <w:r w:rsidR="00204B21" w:rsidRPr="001911E6">
        <w:t xml:space="preserve">without setting a time-limit </w:t>
      </w:r>
      <w:r w:rsidR="005E18A1" w:rsidRPr="001911E6">
        <w:t>was “necessary in a democratic society”.</w:t>
      </w:r>
    </w:p>
    <w:p w:rsidR="005E18A1" w:rsidRPr="001911E6" w:rsidRDefault="00B703DB" w:rsidP="001911E6">
      <w:pPr>
        <w:pStyle w:val="ECHRHeading4"/>
      </w:pPr>
      <w:r w:rsidRPr="001911E6">
        <w:t>(a)  </w:t>
      </w:r>
      <w:r w:rsidR="005E18A1" w:rsidRPr="001911E6">
        <w:t>General principles</w:t>
      </w:r>
    </w:p>
    <w:p w:rsidR="00204B21" w:rsidRPr="001911E6" w:rsidRDefault="001911E6" w:rsidP="001911E6">
      <w:pPr>
        <w:pStyle w:val="ECHRPara"/>
      </w:pPr>
      <w:fldSimple w:instr=" SEQ level0 \*arabic ">
        <w:r w:rsidRPr="001911E6">
          <w:rPr>
            <w:noProof/>
          </w:rPr>
          <w:t>42</w:t>
        </w:r>
      </w:fldSimple>
      <w:r w:rsidR="00204B21" w:rsidRPr="001911E6">
        <w:t>.  T</w:t>
      </w:r>
      <w:r w:rsidR="005E18A1" w:rsidRPr="001911E6">
        <w:t>he Court has to consider whether, in the light of the case as a whole, the reasons adduced to justify this measure were relevant and sufficient for the purposes of Article 8</w:t>
      </w:r>
      <w:r w:rsidR="00F92ED9" w:rsidRPr="001911E6">
        <w:t xml:space="preserve"> </w:t>
      </w:r>
      <w:r w:rsidR="00F92ED9" w:rsidRPr="001911E6">
        <w:rPr>
          <w:rFonts w:cstheme="minorHAnsi"/>
        </w:rPr>
        <w:t>§</w:t>
      </w:r>
      <w:r w:rsidR="00F92ED9" w:rsidRPr="001911E6">
        <w:t xml:space="preserve"> 2</w:t>
      </w:r>
      <w:r w:rsidR="005E18A1" w:rsidRPr="001911E6">
        <w:t>. Undoubtedly, consideration of what lies in the best interest</w:t>
      </w:r>
      <w:r w:rsidR="004C2801" w:rsidRPr="001911E6">
        <w:t>s</w:t>
      </w:r>
      <w:r w:rsidR="005E18A1" w:rsidRPr="001911E6">
        <w:t xml:space="preserve"> of the child is of crucial importance in every case of this kind. Moreover, it must be borne in mind that the national authorities have the benefit of direct contact with all the </w:t>
      </w:r>
      <w:r w:rsidR="004C2801" w:rsidRPr="001911E6">
        <w:t xml:space="preserve">parties </w:t>
      </w:r>
      <w:r w:rsidR="005E18A1" w:rsidRPr="001911E6">
        <w:t>concerned. It follows that the Court</w:t>
      </w:r>
      <w:r w:rsidRPr="001911E6">
        <w:t>’</w:t>
      </w:r>
      <w:r w:rsidR="005E18A1" w:rsidRPr="001911E6">
        <w:t xml:space="preserve">s task is not to substitute itself for the domestic authorities in the exercise of their responsibilities regarding custody and </w:t>
      </w:r>
      <w:r w:rsidR="00C02C31" w:rsidRPr="001911E6">
        <w:t>contact</w:t>
      </w:r>
      <w:r w:rsidR="005E18A1" w:rsidRPr="001911E6">
        <w:t xml:space="preserve"> issues, but rather to review, in the light of the Convention, the decisions taken by those authorities in the exercise of their margin of appreciation (see, </w:t>
      </w:r>
      <w:r w:rsidR="005E18A1" w:rsidRPr="001911E6">
        <w:rPr>
          <w:i/>
        </w:rPr>
        <w:t>inter alia</w:t>
      </w:r>
      <w:r w:rsidR="005E18A1" w:rsidRPr="001911E6">
        <w:t>,</w:t>
      </w:r>
      <w:r w:rsidR="00204B21" w:rsidRPr="001911E6">
        <w:t xml:space="preserve"> </w:t>
      </w:r>
      <w:r w:rsidR="00204B21" w:rsidRPr="001911E6">
        <w:rPr>
          <w:i/>
          <w:lang w:val="en-GB"/>
        </w:rPr>
        <w:t>Süß v. Germany</w:t>
      </w:r>
      <w:r w:rsidR="00204B21" w:rsidRPr="001911E6">
        <w:rPr>
          <w:lang w:val="en-GB"/>
        </w:rPr>
        <w:t>, no. 40324/98, § 86</w:t>
      </w:r>
      <w:r w:rsidR="00E44788" w:rsidRPr="001911E6">
        <w:rPr>
          <w:lang w:val="en-GB"/>
        </w:rPr>
        <w:t>, 10 </w:t>
      </w:r>
      <w:r w:rsidR="00204B21" w:rsidRPr="001911E6">
        <w:rPr>
          <w:lang w:val="en-GB"/>
        </w:rPr>
        <w:t>November 2005</w:t>
      </w:r>
      <w:r w:rsidR="004C2801" w:rsidRPr="001911E6">
        <w:rPr>
          <w:lang w:val="en-GB"/>
        </w:rPr>
        <w:t>;</w:t>
      </w:r>
      <w:r w:rsidR="005E18A1" w:rsidRPr="001911E6">
        <w:t xml:space="preserve"> </w:t>
      </w:r>
      <w:r w:rsidR="005E18A1" w:rsidRPr="001911E6">
        <w:rPr>
          <w:i/>
        </w:rPr>
        <w:t>Hokkanen v. Finland</w:t>
      </w:r>
      <w:r w:rsidR="005E18A1" w:rsidRPr="001911E6">
        <w:t xml:space="preserve">, </w:t>
      </w:r>
      <w:r w:rsidR="00E44788" w:rsidRPr="001911E6">
        <w:t>23 September 1994, Series A no. </w:t>
      </w:r>
      <w:r w:rsidR="005E18A1" w:rsidRPr="001911E6">
        <w:t xml:space="preserve">299-A, p. 20, § 55; </w:t>
      </w:r>
      <w:r w:rsidR="004C2801" w:rsidRPr="001911E6">
        <w:t xml:space="preserve">and </w:t>
      </w:r>
      <w:r w:rsidR="005E18A1" w:rsidRPr="001911E6">
        <w:rPr>
          <w:i/>
        </w:rPr>
        <w:t>Sommerfeld v. Germany</w:t>
      </w:r>
      <w:r w:rsidR="005E18A1" w:rsidRPr="001911E6">
        <w:t xml:space="preserve"> [GC], no. </w:t>
      </w:r>
      <w:hyperlink r:id="rId12" w:anchor="{&quot;appno&quot;:[&quot;31871/96&quot;]}" w:tgtFrame="_blank" w:history="1">
        <w:r w:rsidR="005E18A1" w:rsidRPr="001911E6">
          <w:t>31871/96</w:t>
        </w:r>
      </w:hyperlink>
      <w:r w:rsidR="00E44788" w:rsidRPr="001911E6">
        <w:t>, § </w:t>
      </w:r>
      <w:r w:rsidR="005E18A1" w:rsidRPr="001911E6">
        <w:t>62, ECHR 2003-VIII).</w:t>
      </w:r>
    </w:p>
    <w:p w:rsidR="00905599" w:rsidRPr="001911E6" w:rsidRDefault="003B129A" w:rsidP="001911E6">
      <w:pPr>
        <w:pStyle w:val="ECHRPara"/>
        <w:rPr>
          <w:lang w:val="en-GB"/>
        </w:rPr>
      </w:pPr>
      <w:r>
        <w:fldChar w:fldCharType="begin"/>
      </w:r>
      <w:r>
        <w:instrText xml:space="preserve"> SEQ level0 \*arabic </w:instrText>
      </w:r>
      <w:r>
        <w:fldChar w:fldCharType="separate"/>
      </w:r>
      <w:r w:rsidR="001911E6" w:rsidRPr="001911E6">
        <w:rPr>
          <w:noProof/>
        </w:rPr>
        <w:t>43</w:t>
      </w:r>
      <w:r>
        <w:rPr>
          <w:noProof/>
        </w:rPr>
        <w:fldChar w:fldCharType="end"/>
      </w:r>
      <w:r w:rsidR="00905599" w:rsidRPr="001911E6">
        <w:t xml:space="preserve">.  Furthermore, a fair balance must be struck between the interests of the child and those of the parent and, in striking such a balance, particular importance must be attached to the best interests of the child. </w:t>
      </w:r>
      <w:r w:rsidR="009F581A" w:rsidRPr="001911E6">
        <w:t>T</w:t>
      </w:r>
      <w:r w:rsidR="00905599" w:rsidRPr="001911E6">
        <w:t>he parent cannot be entitled under Article 8 to have such measures taken as would harm the child</w:t>
      </w:r>
      <w:r w:rsidR="001911E6" w:rsidRPr="001911E6">
        <w:t>’</w:t>
      </w:r>
      <w:r w:rsidR="00905599" w:rsidRPr="001911E6">
        <w:t xml:space="preserve">s health and development </w:t>
      </w:r>
      <w:r w:rsidR="00C31747" w:rsidRPr="001911E6">
        <w:t>(compare</w:t>
      </w:r>
      <w:r w:rsidR="00905599" w:rsidRPr="001911E6">
        <w:t xml:space="preserve"> </w:t>
      </w:r>
      <w:r w:rsidR="00905599" w:rsidRPr="001911E6">
        <w:rPr>
          <w:i/>
        </w:rPr>
        <w:t>Elsholz v. Germany</w:t>
      </w:r>
      <w:r w:rsidR="00905599" w:rsidRPr="001911E6">
        <w:t xml:space="preserve"> [GC], no. </w:t>
      </w:r>
      <w:hyperlink r:id="rId13" w:anchor="{&quot;appno&quot;:[&quot;25735/94&quot;]}" w:tgtFrame="_blank" w:history="1">
        <w:r w:rsidR="00905599" w:rsidRPr="001911E6">
          <w:t>25735/94</w:t>
        </w:r>
      </w:hyperlink>
      <w:r w:rsidR="00905599" w:rsidRPr="001911E6">
        <w:t>, § 50, ECHR 2000</w:t>
      </w:r>
      <w:r w:rsidR="00905599" w:rsidRPr="001911E6">
        <w:noBreakHyphen/>
        <w:t xml:space="preserve">VIII and </w:t>
      </w:r>
      <w:r w:rsidR="00905599" w:rsidRPr="001911E6">
        <w:rPr>
          <w:i/>
        </w:rPr>
        <w:t>Heidemann</w:t>
      </w:r>
      <w:r w:rsidR="00FB24E1" w:rsidRPr="001911E6">
        <w:t>, cited above</w:t>
      </w:r>
      <w:r w:rsidR="00905599" w:rsidRPr="001911E6">
        <w:t>).</w:t>
      </w:r>
    </w:p>
    <w:p w:rsidR="00CE5478" w:rsidRPr="001911E6" w:rsidRDefault="00204B21" w:rsidP="001911E6">
      <w:pPr>
        <w:pStyle w:val="ECHRPara"/>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44</w:t>
      </w:r>
      <w:r w:rsidRPr="001911E6">
        <w:rPr>
          <w:lang w:val="en-GB"/>
        </w:rPr>
        <w:fldChar w:fldCharType="end"/>
      </w:r>
      <w:r w:rsidRPr="001911E6">
        <w:rPr>
          <w:lang w:val="en-GB"/>
        </w:rPr>
        <w:t>.  </w:t>
      </w:r>
      <w:r w:rsidR="005E18A1" w:rsidRPr="001911E6">
        <w:t xml:space="preserve">The margin of appreciation to be accorded to the </w:t>
      </w:r>
      <w:r w:rsidR="004C2801" w:rsidRPr="001911E6">
        <w:t xml:space="preserve">relevant </w:t>
      </w:r>
      <w:r w:rsidR="005E18A1" w:rsidRPr="001911E6">
        <w:t>national authorities will vary in accordance with the nature of the issues and the import</w:t>
      </w:r>
      <w:r w:rsidR="008861D0" w:rsidRPr="001911E6">
        <w:t xml:space="preserve">ance of the interests at stake. </w:t>
      </w:r>
      <w:r w:rsidR="008861D0" w:rsidRPr="001911E6">
        <w:rPr>
          <w:lang w:val="en-GB"/>
        </w:rPr>
        <w:t>It must be borne in mind that the national authorities have the benefit of direct contact with all the persons concerned. It follows from these considerations that the Court</w:t>
      </w:r>
      <w:r w:rsidR="001911E6" w:rsidRPr="001911E6">
        <w:rPr>
          <w:lang w:val="en-GB"/>
        </w:rPr>
        <w:t>’</w:t>
      </w:r>
      <w:r w:rsidR="008861D0" w:rsidRPr="001911E6">
        <w:rPr>
          <w:lang w:val="en-GB"/>
        </w:rPr>
        <w:t xml:space="preserve">s task is not to substitute itself for the domestic authorities in the exercise of their power of appreciation (see </w:t>
      </w:r>
      <w:r w:rsidR="008861D0" w:rsidRPr="001911E6">
        <w:rPr>
          <w:i/>
          <w:lang w:val="en-GB"/>
        </w:rPr>
        <w:t>Glesmann v. Germany</w:t>
      </w:r>
      <w:r w:rsidR="008861D0" w:rsidRPr="001911E6">
        <w:rPr>
          <w:lang w:val="en-GB"/>
        </w:rPr>
        <w:t xml:space="preserve">, no. 25706/03, § 102, 10 January 2008). </w:t>
      </w:r>
      <w:r w:rsidR="00D05709" w:rsidRPr="001911E6">
        <w:t>T</w:t>
      </w:r>
      <w:r w:rsidR="005E18A1" w:rsidRPr="001911E6">
        <w:t xml:space="preserve">he Court has </w:t>
      </w:r>
      <w:r w:rsidR="00D05709" w:rsidRPr="001911E6">
        <w:t xml:space="preserve">thus </w:t>
      </w:r>
      <w:r w:rsidR="005E18A1" w:rsidRPr="001911E6">
        <w:t>recognised that the authorities enjoy a wide margin of appreciation, particular</w:t>
      </w:r>
      <w:r w:rsidR="00A56F51" w:rsidRPr="001911E6">
        <w:t>ly</w:t>
      </w:r>
      <w:r w:rsidR="005E18A1" w:rsidRPr="001911E6">
        <w:t xml:space="preserve"> when deciding on custody. However, stricter scrutiny is called for as regards any further limitations</w:t>
      </w:r>
      <w:r w:rsidR="00A56F51" w:rsidRPr="001911E6">
        <w:t xml:space="preserve"> </w:t>
      </w:r>
      <w:r w:rsidR="00A56F51" w:rsidRPr="001911E6">
        <w:rPr>
          <w:rFonts w:cstheme="minorHAnsi"/>
        </w:rPr>
        <w:t>–</w:t>
      </w:r>
      <w:r w:rsidR="005E18A1" w:rsidRPr="001911E6">
        <w:t xml:space="preserve"> such as restrictions placed by those authorities on parental </w:t>
      </w:r>
      <w:r w:rsidR="00C02C31" w:rsidRPr="001911E6">
        <w:t>contact</w:t>
      </w:r>
      <w:r w:rsidR="00A56F51" w:rsidRPr="001911E6">
        <w:t xml:space="preserve"> </w:t>
      </w:r>
      <w:r w:rsidR="00A56F51" w:rsidRPr="001911E6">
        <w:rPr>
          <w:rFonts w:cstheme="minorHAnsi"/>
        </w:rPr>
        <w:t>–</w:t>
      </w:r>
      <w:r w:rsidR="00D57C3B" w:rsidRPr="001911E6">
        <w:rPr>
          <w:rFonts w:cstheme="minorHAnsi"/>
        </w:rPr>
        <w:t xml:space="preserve"> </w:t>
      </w:r>
      <w:r w:rsidR="00A56F51" w:rsidRPr="001911E6">
        <w:t xml:space="preserve">or </w:t>
      </w:r>
      <w:r w:rsidR="005E18A1" w:rsidRPr="001911E6">
        <w:t>legal safeguards designed to secure effective protection of the right of parents and children to respect for their family life. Such further limitations entail the danger that family relations between</w:t>
      </w:r>
      <w:r w:rsidR="00A56F51" w:rsidRPr="001911E6">
        <w:t xml:space="preserve"> parents and </w:t>
      </w:r>
      <w:r w:rsidR="005E18A1" w:rsidRPr="001911E6">
        <w:t xml:space="preserve">a young child </w:t>
      </w:r>
      <w:r w:rsidR="00A56F51" w:rsidRPr="001911E6">
        <w:t xml:space="preserve">might </w:t>
      </w:r>
      <w:r w:rsidR="005E18A1" w:rsidRPr="001911E6">
        <w:t xml:space="preserve">be effectively curtailed (see </w:t>
      </w:r>
      <w:r w:rsidR="005E18A1" w:rsidRPr="001911E6">
        <w:rPr>
          <w:i/>
        </w:rPr>
        <w:t>Sommerfeld</w:t>
      </w:r>
      <w:r w:rsidR="005E18A1" w:rsidRPr="001911E6">
        <w:t>, cited above, §</w:t>
      </w:r>
      <w:r w:rsidR="00E44788" w:rsidRPr="001911E6">
        <w:t xml:space="preserve"> </w:t>
      </w:r>
      <w:r w:rsidR="005E18A1" w:rsidRPr="001911E6">
        <w:t>63</w:t>
      </w:r>
      <w:r w:rsidR="00750B9E" w:rsidRPr="001911E6">
        <w:t xml:space="preserve">, and </w:t>
      </w:r>
      <w:r w:rsidR="009369E4" w:rsidRPr="001911E6">
        <w:rPr>
          <w:i/>
        </w:rPr>
        <w:t>Görgülü v. </w:t>
      </w:r>
      <w:r w:rsidR="005E18A1" w:rsidRPr="001911E6">
        <w:rPr>
          <w:i/>
        </w:rPr>
        <w:t>Germany</w:t>
      </w:r>
      <w:r w:rsidR="005E18A1" w:rsidRPr="001911E6">
        <w:t>, no.</w:t>
      </w:r>
      <w:r w:rsidRPr="001911E6">
        <w:t xml:space="preserve"> 74969/01</w:t>
      </w:r>
      <w:r w:rsidR="005E18A1" w:rsidRPr="001911E6">
        <w:t xml:space="preserve">, § 42, </w:t>
      </w:r>
      <w:r w:rsidRPr="001911E6">
        <w:t>26 February 2004).</w:t>
      </w:r>
    </w:p>
    <w:p w:rsidR="0008331A" w:rsidRPr="001911E6" w:rsidRDefault="001911E6" w:rsidP="001911E6">
      <w:pPr>
        <w:pStyle w:val="ECHRPara"/>
        <w:rPr>
          <w:lang w:val="en-GB"/>
        </w:rPr>
      </w:pPr>
      <w:fldSimple w:instr=" SEQ level0 \*arabic ">
        <w:r w:rsidRPr="001911E6">
          <w:rPr>
            <w:noProof/>
          </w:rPr>
          <w:t>45</w:t>
        </w:r>
      </w:fldSimple>
      <w:r w:rsidR="00A40E74" w:rsidRPr="001911E6">
        <w:t>.  </w:t>
      </w:r>
      <w:r w:rsidR="00B670C4" w:rsidRPr="001911E6">
        <w:t xml:space="preserve">The Court further </w:t>
      </w:r>
      <w:r w:rsidR="00A56F51" w:rsidRPr="001911E6">
        <w:t xml:space="preserve">reiterates </w:t>
      </w:r>
      <w:r w:rsidR="00B670C4" w:rsidRPr="001911E6">
        <w:t xml:space="preserve">that whilst Article 8 contains no explicit procedural requirements, the decision-making process involved in measures of interference must be fair and such as to afford due respect to the interests safeguarded by </w:t>
      </w:r>
      <w:r w:rsidR="00750B9E" w:rsidRPr="001911E6">
        <w:t>that provision</w:t>
      </w:r>
      <w:r w:rsidR="00B670C4" w:rsidRPr="001911E6">
        <w:t xml:space="preserve">. The Court cannot satisfactorily assess whether the reasons adduced by the national courts to justify these measures were “sufficient” for the purposes of Article 8 § 2 without at the same time determining whether the parent </w:t>
      </w:r>
      <w:r w:rsidR="00750B9E" w:rsidRPr="001911E6">
        <w:t>was</w:t>
      </w:r>
      <w:r w:rsidR="00B670C4" w:rsidRPr="001911E6">
        <w:t xml:space="preserve"> involved in the decision-making process, seen as a whole, to a degree sufficient to provide him with the requisite protection of his interests (see, </w:t>
      </w:r>
      <w:r w:rsidR="00B670C4" w:rsidRPr="001911E6">
        <w:rPr>
          <w:i/>
        </w:rPr>
        <w:t>inter alia</w:t>
      </w:r>
      <w:r w:rsidR="00B670C4" w:rsidRPr="001911E6">
        <w:t xml:space="preserve">, </w:t>
      </w:r>
      <w:r w:rsidR="00B670C4" w:rsidRPr="001911E6">
        <w:rPr>
          <w:i/>
        </w:rPr>
        <w:t>T.P.</w:t>
      </w:r>
      <w:r w:rsidR="00E44788" w:rsidRPr="001911E6">
        <w:rPr>
          <w:i/>
        </w:rPr>
        <w:t xml:space="preserve"> and K.M. v. the </w:t>
      </w:r>
      <w:r w:rsidR="00B670C4" w:rsidRPr="001911E6">
        <w:rPr>
          <w:i/>
        </w:rPr>
        <w:t>United Kingdom</w:t>
      </w:r>
      <w:r w:rsidR="00B670C4" w:rsidRPr="001911E6">
        <w:t xml:space="preserve"> [GC], no. </w:t>
      </w:r>
      <w:hyperlink r:id="rId14" w:anchor="{&quot;appno&quot;:[&quot;28945/95&quot;]}" w:tgtFrame="_blank" w:history="1">
        <w:r w:rsidR="00B670C4" w:rsidRPr="001911E6">
          <w:t>28945/95</w:t>
        </w:r>
      </w:hyperlink>
      <w:r w:rsidR="00B670C4" w:rsidRPr="001911E6">
        <w:t>, § 72, ECHR 2001-V</w:t>
      </w:r>
      <w:r w:rsidR="00750B9E" w:rsidRPr="001911E6">
        <w:t xml:space="preserve">, and </w:t>
      </w:r>
      <w:r w:rsidR="00B670C4" w:rsidRPr="001911E6">
        <w:rPr>
          <w:i/>
          <w:lang w:val="en-GB"/>
        </w:rPr>
        <w:t>Süß</w:t>
      </w:r>
      <w:r w:rsidR="00B670C4" w:rsidRPr="001911E6">
        <w:rPr>
          <w:lang w:val="en-GB"/>
        </w:rPr>
        <w:t>, cited above, § 89</w:t>
      </w:r>
      <w:r w:rsidR="0008331A" w:rsidRPr="001911E6">
        <w:t>).</w:t>
      </w:r>
    </w:p>
    <w:p w:rsidR="009D45FF" w:rsidRPr="001911E6" w:rsidRDefault="009D45FF" w:rsidP="001911E6">
      <w:pPr>
        <w:pStyle w:val="ECHRHeading4"/>
        <w:rPr>
          <w:lang w:val="en-GB"/>
        </w:rPr>
      </w:pPr>
      <w:r w:rsidRPr="001911E6">
        <w:rPr>
          <w:lang w:val="en-GB"/>
        </w:rPr>
        <w:t>(b)</w:t>
      </w:r>
      <w:r w:rsidR="00BF20CA" w:rsidRPr="001911E6">
        <w:rPr>
          <w:lang w:val="en-GB"/>
        </w:rPr>
        <w:t>  </w:t>
      </w:r>
      <w:r w:rsidRPr="001911E6">
        <w:rPr>
          <w:lang w:val="en-GB"/>
        </w:rPr>
        <w:t xml:space="preserve">Application </w:t>
      </w:r>
      <w:r w:rsidR="00110B0B" w:rsidRPr="001911E6">
        <w:rPr>
          <w:lang w:val="en-GB"/>
        </w:rPr>
        <w:t>of these principles in</w:t>
      </w:r>
      <w:r w:rsidRPr="001911E6">
        <w:rPr>
          <w:lang w:val="en-GB"/>
        </w:rPr>
        <w:t xml:space="preserve"> the present case</w:t>
      </w:r>
    </w:p>
    <w:p w:rsidR="006F02E1" w:rsidRPr="001911E6" w:rsidRDefault="001911E6" w:rsidP="001911E6">
      <w:pPr>
        <w:pStyle w:val="ECHRPara"/>
      </w:pPr>
      <w:fldSimple w:instr=" SEQ level0 \*arabic ">
        <w:r w:rsidRPr="001911E6">
          <w:rPr>
            <w:noProof/>
          </w:rPr>
          <w:t>46</w:t>
        </w:r>
      </w:fldSimple>
      <w:r w:rsidR="009D45FF" w:rsidRPr="001911E6">
        <w:t>.</w:t>
      </w:r>
      <w:r w:rsidR="00BF20CA" w:rsidRPr="001911E6">
        <w:t> </w:t>
      </w:r>
      <w:r w:rsidR="009D45FF" w:rsidRPr="001911E6">
        <w:t> </w:t>
      </w:r>
      <w:r w:rsidR="002F252D" w:rsidRPr="001911E6">
        <w:rPr>
          <w:rStyle w:val="ECHRParaChar"/>
        </w:rPr>
        <w:t xml:space="preserve">Turning to the circumstances of the present case, the Court observes that on </w:t>
      </w:r>
      <w:r w:rsidR="006227F2" w:rsidRPr="001911E6">
        <w:rPr>
          <w:rStyle w:val="ECHRParaChar"/>
        </w:rPr>
        <w:t xml:space="preserve">15 April 2011 the Family Court granted the applicant contact for two hours every fortnight and that this decision was quashed on </w:t>
      </w:r>
      <w:r w:rsidR="002F252D" w:rsidRPr="001911E6">
        <w:rPr>
          <w:rStyle w:val="ECHRParaChar"/>
        </w:rPr>
        <w:t>19 October 201</w:t>
      </w:r>
      <w:r w:rsidR="00AF5408" w:rsidRPr="001911E6">
        <w:rPr>
          <w:rStyle w:val="ECHRParaChar"/>
        </w:rPr>
        <w:t>2</w:t>
      </w:r>
      <w:r w:rsidR="006227F2" w:rsidRPr="001911E6">
        <w:rPr>
          <w:rStyle w:val="ECHRParaChar"/>
        </w:rPr>
        <w:t xml:space="preserve"> by</w:t>
      </w:r>
      <w:r w:rsidR="002F252D" w:rsidRPr="001911E6">
        <w:rPr>
          <w:rStyle w:val="ECHRParaChar"/>
        </w:rPr>
        <w:t xml:space="preserve"> the Zweibrücken Court of Appeal</w:t>
      </w:r>
      <w:r w:rsidR="006227F2" w:rsidRPr="001911E6">
        <w:rPr>
          <w:rStyle w:val="ECHRParaChar"/>
        </w:rPr>
        <w:t>. The Court of Appeal</w:t>
      </w:r>
      <w:r w:rsidR="002F252D" w:rsidRPr="001911E6">
        <w:rPr>
          <w:rStyle w:val="ECHRParaChar"/>
        </w:rPr>
        <w:t xml:space="preserve"> suspended the applicant</w:t>
      </w:r>
      <w:r w:rsidRPr="001911E6">
        <w:rPr>
          <w:rStyle w:val="ECHRParaChar"/>
        </w:rPr>
        <w:t>’</w:t>
      </w:r>
      <w:r w:rsidR="002F252D" w:rsidRPr="001911E6">
        <w:rPr>
          <w:rStyle w:val="ECHRParaChar"/>
        </w:rPr>
        <w:t xml:space="preserve">s contact in view of the firm wish of the nine-year old child not to meet her father, </w:t>
      </w:r>
      <w:r w:rsidR="00750B9E" w:rsidRPr="001911E6">
        <w:rPr>
          <w:rStyle w:val="ECHRParaChar"/>
        </w:rPr>
        <w:t xml:space="preserve">which she </w:t>
      </w:r>
      <w:r w:rsidR="002F252D" w:rsidRPr="001911E6">
        <w:rPr>
          <w:rStyle w:val="ECHRParaChar"/>
        </w:rPr>
        <w:t xml:space="preserve">expressed in a hearing before it. </w:t>
      </w:r>
      <w:r w:rsidR="00C97D34" w:rsidRPr="001911E6">
        <w:rPr>
          <w:rStyle w:val="ECHRParaChar"/>
        </w:rPr>
        <w:t>T</w:t>
      </w:r>
      <w:r w:rsidR="002F252D" w:rsidRPr="001911E6">
        <w:rPr>
          <w:rStyle w:val="ECHRParaChar"/>
        </w:rPr>
        <w:t xml:space="preserve">he Court of Appeal </w:t>
      </w:r>
      <w:r w:rsidR="00C97D34" w:rsidRPr="001911E6">
        <w:rPr>
          <w:rStyle w:val="ECHRParaChar"/>
        </w:rPr>
        <w:t xml:space="preserve">relied </w:t>
      </w:r>
      <w:r w:rsidR="00D72FB0" w:rsidRPr="001911E6">
        <w:rPr>
          <w:rStyle w:val="ECHRParaChar"/>
        </w:rPr>
        <w:t xml:space="preserve">furthermore </w:t>
      </w:r>
      <w:r w:rsidR="00C97D34" w:rsidRPr="001911E6">
        <w:rPr>
          <w:rStyle w:val="ECHRParaChar"/>
        </w:rPr>
        <w:t>on the expert</w:t>
      </w:r>
      <w:r w:rsidRPr="001911E6">
        <w:rPr>
          <w:rStyle w:val="ECHRParaChar"/>
        </w:rPr>
        <w:t>’</w:t>
      </w:r>
      <w:r w:rsidR="00C97D34" w:rsidRPr="001911E6">
        <w:rPr>
          <w:rStyle w:val="ECHRParaChar"/>
        </w:rPr>
        <w:t xml:space="preserve">s opinion, who </w:t>
      </w:r>
      <w:r w:rsidR="002F252D" w:rsidRPr="001911E6">
        <w:rPr>
          <w:rStyle w:val="ECHRParaChar"/>
        </w:rPr>
        <w:t xml:space="preserve">considered that </w:t>
      </w:r>
      <w:r w:rsidR="006F02E1" w:rsidRPr="001911E6">
        <w:rPr>
          <w:rStyle w:val="ECHRParaChar"/>
        </w:rPr>
        <w:t>suspending the applicant</w:t>
      </w:r>
      <w:r w:rsidRPr="001911E6">
        <w:rPr>
          <w:rStyle w:val="ECHRParaChar"/>
        </w:rPr>
        <w:t>’</w:t>
      </w:r>
      <w:r w:rsidR="006F02E1" w:rsidRPr="001911E6">
        <w:rPr>
          <w:rStyle w:val="ECHRParaChar"/>
        </w:rPr>
        <w:t xml:space="preserve">s contact would be the less damaging approach at the moment and who held that </w:t>
      </w:r>
      <w:r w:rsidR="002F252D" w:rsidRPr="001911E6">
        <w:rPr>
          <w:rStyle w:val="ECHRParaChar"/>
        </w:rPr>
        <w:t>H.</w:t>
      </w:r>
      <w:r w:rsidRPr="001911E6">
        <w:rPr>
          <w:rStyle w:val="ECHRParaChar"/>
        </w:rPr>
        <w:t>’</w:t>
      </w:r>
      <w:r w:rsidR="002F252D" w:rsidRPr="001911E6">
        <w:rPr>
          <w:rStyle w:val="ECHRParaChar"/>
        </w:rPr>
        <w:t xml:space="preserve">s attitude </w:t>
      </w:r>
      <w:r w:rsidR="00A56F51" w:rsidRPr="001911E6">
        <w:rPr>
          <w:rStyle w:val="ECHRParaChar"/>
        </w:rPr>
        <w:t>had been influenced</w:t>
      </w:r>
      <w:r w:rsidR="002F252D" w:rsidRPr="001911E6">
        <w:rPr>
          <w:rStyle w:val="ECHRParaChar"/>
        </w:rPr>
        <w:t xml:space="preserve"> by the loya</w:t>
      </w:r>
      <w:r w:rsidR="00BD4A9C" w:rsidRPr="001911E6">
        <w:rPr>
          <w:rStyle w:val="ECHRParaChar"/>
        </w:rPr>
        <w:t xml:space="preserve">lty she felt towards her mother. </w:t>
      </w:r>
      <w:r w:rsidR="001715D6" w:rsidRPr="001911E6">
        <w:t xml:space="preserve">The Court therefore considers </w:t>
      </w:r>
      <w:r w:rsidR="001E475D" w:rsidRPr="001911E6">
        <w:t>that the decision to suspend the applicant</w:t>
      </w:r>
      <w:r w:rsidRPr="001911E6">
        <w:t>’</w:t>
      </w:r>
      <w:r w:rsidR="001E475D" w:rsidRPr="001911E6">
        <w:t>s contact was based on considerations relating to the child</w:t>
      </w:r>
      <w:r w:rsidRPr="001911E6">
        <w:t>’</w:t>
      </w:r>
      <w:r w:rsidR="001E475D" w:rsidRPr="001911E6">
        <w:t>s welfare</w:t>
      </w:r>
      <w:r w:rsidR="009369E4" w:rsidRPr="001911E6">
        <w:t>.</w:t>
      </w:r>
    </w:p>
    <w:p w:rsidR="008E3585" w:rsidRPr="001911E6" w:rsidRDefault="003B129A" w:rsidP="001911E6">
      <w:pPr>
        <w:pStyle w:val="ECHRPara"/>
      </w:pPr>
      <w:r>
        <w:fldChar w:fldCharType="begin"/>
      </w:r>
      <w:r>
        <w:instrText xml:space="preserve"> SEQ level0 \*arabic </w:instrText>
      </w:r>
      <w:r>
        <w:fldChar w:fldCharType="separate"/>
      </w:r>
      <w:r w:rsidR="001911E6" w:rsidRPr="001911E6">
        <w:rPr>
          <w:noProof/>
        </w:rPr>
        <w:t>47</w:t>
      </w:r>
      <w:r>
        <w:rPr>
          <w:noProof/>
        </w:rPr>
        <w:fldChar w:fldCharType="end"/>
      </w:r>
      <w:r w:rsidR="006F02E1" w:rsidRPr="001911E6">
        <w:t xml:space="preserve">.  As regards </w:t>
      </w:r>
      <w:r w:rsidR="00496097" w:rsidRPr="001911E6">
        <w:t>the applicant</w:t>
      </w:r>
      <w:r w:rsidR="001911E6" w:rsidRPr="001911E6">
        <w:t>’</w:t>
      </w:r>
      <w:r w:rsidR="00496097" w:rsidRPr="001911E6">
        <w:t xml:space="preserve">s complaint that the decision was flawed, </w:t>
      </w:r>
      <w:r w:rsidR="00496097" w:rsidRPr="001911E6">
        <w:rPr>
          <w:lang w:val="en-GB"/>
        </w:rPr>
        <w:t>the Court notes</w:t>
      </w:r>
      <w:r w:rsidR="006F02E1" w:rsidRPr="001911E6">
        <w:rPr>
          <w:lang w:val="en-GB"/>
        </w:rPr>
        <w:t xml:space="preserve"> that</w:t>
      </w:r>
      <w:r w:rsidR="00496097" w:rsidRPr="001911E6">
        <w:rPr>
          <w:lang w:val="en-GB"/>
        </w:rPr>
        <w:t xml:space="preserve"> </w:t>
      </w:r>
      <w:r w:rsidR="006F02E1" w:rsidRPr="001911E6">
        <w:rPr>
          <w:lang w:val="en-GB"/>
        </w:rPr>
        <w:t xml:space="preserve">the Court of Appeal, in its </w:t>
      </w:r>
      <w:r w:rsidR="006F02E1" w:rsidRPr="001911E6">
        <w:t xml:space="preserve">decision-making process, </w:t>
      </w:r>
      <w:r w:rsidR="00496097" w:rsidRPr="001911E6">
        <w:rPr>
          <w:lang w:val="en-GB"/>
        </w:rPr>
        <w:t>relied on detailed extensive information such as assessments of the expert</w:t>
      </w:r>
      <w:r w:rsidR="001911E6" w:rsidRPr="001911E6">
        <w:rPr>
          <w:lang w:val="en-GB"/>
        </w:rPr>
        <w:t>’</w:t>
      </w:r>
      <w:r w:rsidR="00496097" w:rsidRPr="001911E6">
        <w:rPr>
          <w:lang w:val="en-GB"/>
        </w:rPr>
        <w:t>s opinion and the oral hearing of the applicant, the child</w:t>
      </w:r>
      <w:r w:rsidR="001911E6" w:rsidRPr="001911E6">
        <w:rPr>
          <w:lang w:val="en-GB"/>
        </w:rPr>
        <w:t>’</w:t>
      </w:r>
      <w:r w:rsidR="00496097" w:rsidRPr="001911E6">
        <w:rPr>
          <w:lang w:val="en-GB"/>
        </w:rPr>
        <w:t xml:space="preserve">s mother, the </w:t>
      </w:r>
      <w:r w:rsidR="005A2EFD" w:rsidRPr="001911E6">
        <w:rPr>
          <w:lang w:val="en-GB"/>
        </w:rPr>
        <w:t xml:space="preserve">guardian </w:t>
      </w:r>
      <w:r w:rsidR="00496097" w:rsidRPr="001911E6">
        <w:rPr>
          <w:i/>
          <w:lang w:val="en-GB"/>
        </w:rPr>
        <w:t>ad litem</w:t>
      </w:r>
      <w:r w:rsidR="00496097" w:rsidRPr="001911E6">
        <w:rPr>
          <w:lang w:val="en-GB"/>
        </w:rPr>
        <w:t>, the expert and the child. It addressed the applicant</w:t>
      </w:r>
      <w:r w:rsidR="001911E6" w:rsidRPr="001911E6">
        <w:rPr>
          <w:lang w:val="en-GB"/>
        </w:rPr>
        <w:t>’</w:t>
      </w:r>
      <w:r w:rsidR="00496097" w:rsidRPr="001911E6">
        <w:rPr>
          <w:lang w:val="en-GB"/>
        </w:rPr>
        <w:t>s submission on behalf of a custodian when ruling that it was not possible to solve the child</w:t>
      </w:r>
      <w:r w:rsidR="001911E6" w:rsidRPr="001911E6">
        <w:rPr>
          <w:lang w:val="en-GB"/>
        </w:rPr>
        <w:t>’</w:t>
      </w:r>
      <w:r w:rsidR="00496097" w:rsidRPr="001911E6">
        <w:rPr>
          <w:lang w:val="en-GB"/>
        </w:rPr>
        <w:t>s dilemma by specifying the arrangements for contac</w:t>
      </w:r>
      <w:r w:rsidR="00E44788" w:rsidRPr="001911E6">
        <w:rPr>
          <w:lang w:val="en-GB"/>
        </w:rPr>
        <w:t xml:space="preserve">t or by appointing a custodian. </w:t>
      </w:r>
      <w:r w:rsidR="00246AF2" w:rsidRPr="001911E6">
        <w:rPr>
          <w:lang w:val="en-GB"/>
        </w:rPr>
        <w:t>The Court is therefore satisfied that the decision</w:t>
      </w:r>
      <w:r w:rsidR="00E44788" w:rsidRPr="001911E6">
        <w:rPr>
          <w:lang w:val="en-GB"/>
        </w:rPr>
        <w:noBreakHyphen/>
      </w:r>
      <w:r w:rsidR="00246AF2" w:rsidRPr="001911E6">
        <w:rPr>
          <w:lang w:val="en-GB"/>
        </w:rPr>
        <w:t>making process was fair and afforded respect to the interests involved.</w:t>
      </w:r>
    </w:p>
    <w:p w:rsidR="0097350B" w:rsidRPr="001911E6" w:rsidRDefault="001911E6" w:rsidP="001911E6">
      <w:pPr>
        <w:pStyle w:val="ECHRPara"/>
      </w:pPr>
      <w:fldSimple w:instr=" SEQ level0 \*arabic ">
        <w:r w:rsidRPr="001911E6">
          <w:rPr>
            <w:noProof/>
          </w:rPr>
          <w:t>48</w:t>
        </w:r>
      </w:fldSimple>
      <w:r w:rsidR="00496097" w:rsidRPr="001911E6">
        <w:t>.  </w:t>
      </w:r>
      <w:r w:rsidR="00FF0E48" w:rsidRPr="001911E6">
        <w:t>Moreover t</w:t>
      </w:r>
      <w:r w:rsidR="00684448" w:rsidRPr="001911E6">
        <w:t xml:space="preserve">he Court </w:t>
      </w:r>
      <w:r w:rsidR="00A40E74" w:rsidRPr="001911E6">
        <w:t>notes</w:t>
      </w:r>
      <w:r w:rsidR="00D72FB0" w:rsidRPr="001911E6">
        <w:t xml:space="preserve"> </w:t>
      </w:r>
      <w:r w:rsidR="00A40E74" w:rsidRPr="001911E6">
        <w:t>that the Court of Appeal</w:t>
      </w:r>
      <w:r w:rsidR="00D736A3" w:rsidRPr="001911E6">
        <w:t xml:space="preserve"> </w:t>
      </w:r>
      <w:r w:rsidR="00FF0E48" w:rsidRPr="001911E6">
        <w:t>gave</w:t>
      </w:r>
      <w:r w:rsidR="00671C7A" w:rsidRPr="001911E6">
        <w:t xml:space="preserve"> clear reasons for its decision as such</w:t>
      </w:r>
      <w:r w:rsidR="001C6CD3" w:rsidRPr="001911E6">
        <w:t xml:space="preserve"> </w:t>
      </w:r>
      <w:r w:rsidR="00B35B21" w:rsidRPr="001911E6">
        <w:t>by assessing the parents</w:t>
      </w:r>
      <w:r w:rsidRPr="001911E6">
        <w:t>’</w:t>
      </w:r>
      <w:r w:rsidR="00B35B21" w:rsidRPr="001911E6">
        <w:t xml:space="preserve"> previous conduct both in and outside the courtroom</w:t>
      </w:r>
      <w:r w:rsidR="00424DD2" w:rsidRPr="001911E6">
        <w:t>, the necessity of an improvement of the parents</w:t>
      </w:r>
      <w:r w:rsidRPr="001911E6">
        <w:t>’</w:t>
      </w:r>
      <w:r w:rsidR="00B35B21" w:rsidRPr="001911E6">
        <w:t xml:space="preserve"> </w:t>
      </w:r>
      <w:r w:rsidR="00424DD2" w:rsidRPr="001911E6">
        <w:t xml:space="preserve">communication before reinstating contact and </w:t>
      </w:r>
      <w:r w:rsidR="00B35B21" w:rsidRPr="001911E6">
        <w:t>the possibility of a successful recourse to mediation</w:t>
      </w:r>
      <w:r w:rsidR="00424DD2" w:rsidRPr="001911E6">
        <w:t xml:space="preserve"> (see paragraphs 19 and 20 above). It further</w:t>
      </w:r>
      <w:r w:rsidR="00B35B21" w:rsidRPr="001911E6">
        <w:t xml:space="preserve"> </w:t>
      </w:r>
      <w:r w:rsidR="001C6CD3" w:rsidRPr="001911E6">
        <w:t>refer</w:t>
      </w:r>
      <w:r w:rsidR="009336B7" w:rsidRPr="001911E6">
        <w:t>red</w:t>
      </w:r>
      <w:r w:rsidR="001C6CD3" w:rsidRPr="001911E6">
        <w:t xml:space="preserve"> to possible changes in the future</w:t>
      </w:r>
      <w:r w:rsidR="00FF0E48" w:rsidRPr="001911E6">
        <w:t>. However, the</w:t>
      </w:r>
      <w:r w:rsidR="00B35B21" w:rsidRPr="001911E6">
        <w:t xml:space="preserve"> </w:t>
      </w:r>
      <w:r w:rsidR="00FF0E48" w:rsidRPr="001911E6">
        <w:t>decision is unclear in so far as it emphasize</w:t>
      </w:r>
      <w:r w:rsidR="009336B7" w:rsidRPr="001911E6">
        <w:t>d</w:t>
      </w:r>
      <w:r w:rsidR="00FF0E48" w:rsidRPr="001911E6">
        <w:t xml:space="preserve"> that the exclusion of contact rights was the best solution “at present”</w:t>
      </w:r>
      <w:r w:rsidR="009369E4" w:rsidRPr="001911E6">
        <w:t xml:space="preserve"> while not limiting it in time.</w:t>
      </w:r>
    </w:p>
    <w:p w:rsidR="009D45FF" w:rsidRPr="001911E6" w:rsidRDefault="001911E6" w:rsidP="001911E6">
      <w:pPr>
        <w:pStyle w:val="ECHRPara"/>
        <w:rPr>
          <w:lang w:val="en-GB"/>
        </w:rPr>
      </w:pPr>
      <w:fldSimple w:instr=" SEQ level0 \*arabic ">
        <w:r w:rsidRPr="001911E6">
          <w:rPr>
            <w:noProof/>
          </w:rPr>
          <w:t>49</w:t>
        </w:r>
      </w:fldSimple>
      <w:r w:rsidR="0097350B" w:rsidRPr="001911E6">
        <w:t>.  </w:t>
      </w:r>
      <w:r w:rsidR="00D72FB0" w:rsidRPr="001911E6">
        <w:t xml:space="preserve">In this respect the </w:t>
      </w:r>
      <w:r w:rsidR="0097350B" w:rsidRPr="001911E6">
        <w:t xml:space="preserve">Court </w:t>
      </w:r>
      <w:r w:rsidR="00D72FB0" w:rsidRPr="001911E6">
        <w:t>reiterates</w:t>
      </w:r>
      <w:r w:rsidR="0097350B" w:rsidRPr="001911E6">
        <w:t xml:space="preserve"> </w:t>
      </w:r>
      <w:r w:rsidR="0097350B" w:rsidRPr="001911E6">
        <w:rPr>
          <w:lang w:val="en-GB"/>
        </w:rPr>
        <w:t xml:space="preserve">that the reasons for a suspension of contact cannot, as a rule, be regarded as permanent and should generally be </w:t>
      </w:r>
      <w:r w:rsidR="00990348" w:rsidRPr="001911E6">
        <w:rPr>
          <w:lang w:val="en-GB"/>
        </w:rPr>
        <w:t>review</w:t>
      </w:r>
      <w:r w:rsidR="00397B71" w:rsidRPr="001911E6">
        <w:rPr>
          <w:lang w:val="en-GB"/>
        </w:rPr>
        <w:t>ed</w:t>
      </w:r>
      <w:r w:rsidR="0097350B" w:rsidRPr="001911E6">
        <w:rPr>
          <w:lang w:val="en-GB"/>
        </w:rPr>
        <w:t xml:space="preserve"> at regular intervals, unless the </w:t>
      </w:r>
      <w:r w:rsidR="00990348" w:rsidRPr="001911E6">
        <w:rPr>
          <w:lang w:val="en-GB"/>
        </w:rPr>
        <w:t xml:space="preserve">review </w:t>
      </w:r>
      <w:r w:rsidR="0097350B" w:rsidRPr="001911E6">
        <w:rPr>
          <w:lang w:val="en-GB"/>
        </w:rPr>
        <w:t xml:space="preserve">would </w:t>
      </w:r>
      <w:r w:rsidR="00990348" w:rsidRPr="001911E6">
        <w:rPr>
          <w:lang w:val="en-GB"/>
        </w:rPr>
        <w:t xml:space="preserve">in itself </w:t>
      </w:r>
      <w:r w:rsidR="0097350B" w:rsidRPr="001911E6">
        <w:rPr>
          <w:lang w:val="en-GB"/>
        </w:rPr>
        <w:t xml:space="preserve">seriously </w:t>
      </w:r>
      <w:r w:rsidR="00CA458E" w:rsidRPr="001911E6">
        <w:rPr>
          <w:lang w:val="en-GB"/>
        </w:rPr>
        <w:t xml:space="preserve">affect </w:t>
      </w:r>
      <w:r w:rsidR="0097350B" w:rsidRPr="001911E6">
        <w:rPr>
          <w:lang w:val="en-GB"/>
        </w:rPr>
        <w:t>the child</w:t>
      </w:r>
      <w:r w:rsidRPr="001911E6">
        <w:rPr>
          <w:lang w:val="en-GB"/>
        </w:rPr>
        <w:t>’</w:t>
      </w:r>
      <w:r w:rsidR="0097350B" w:rsidRPr="001911E6">
        <w:rPr>
          <w:lang w:val="en-GB"/>
        </w:rPr>
        <w:t>s welfare (</w:t>
      </w:r>
      <w:r w:rsidR="004A69F7" w:rsidRPr="001911E6">
        <w:rPr>
          <w:lang w:val="en-GB"/>
        </w:rPr>
        <w:t xml:space="preserve">see </w:t>
      </w:r>
      <w:r w:rsidR="0097350B" w:rsidRPr="001911E6">
        <w:rPr>
          <w:i/>
          <w:lang w:val="en-GB"/>
        </w:rPr>
        <w:t>Nekvedavicius v. Germany</w:t>
      </w:r>
      <w:r w:rsidR="00E44788" w:rsidRPr="001911E6">
        <w:rPr>
          <w:lang w:val="en-GB"/>
        </w:rPr>
        <w:t xml:space="preserve"> (dec.), no. </w:t>
      </w:r>
      <w:r w:rsidR="0097350B" w:rsidRPr="001911E6">
        <w:rPr>
          <w:lang w:val="en-GB"/>
        </w:rPr>
        <w:t>46165/99, 19 June 2003</w:t>
      </w:r>
      <w:r w:rsidR="00F967A1" w:rsidRPr="001911E6">
        <w:rPr>
          <w:lang w:val="en-GB"/>
        </w:rPr>
        <w:t>, and</w:t>
      </w:r>
      <w:r w:rsidR="0097350B" w:rsidRPr="001911E6">
        <w:rPr>
          <w:i/>
          <w:lang w:val="en-GB"/>
        </w:rPr>
        <w:t xml:space="preserve"> Heidemann</w:t>
      </w:r>
      <w:r w:rsidR="00FB24E1" w:rsidRPr="001911E6">
        <w:rPr>
          <w:lang w:val="en-GB"/>
        </w:rPr>
        <w:t>, cited above</w:t>
      </w:r>
      <w:r w:rsidR="0097350B" w:rsidRPr="001911E6">
        <w:rPr>
          <w:lang w:val="en-GB"/>
        </w:rPr>
        <w:t>).</w:t>
      </w:r>
    </w:p>
    <w:p w:rsidR="0025099F" w:rsidRPr="001911E6" w:rsidRDefault="006C76DF"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50</w:t>
      </w:r>
      <w:r w:rsidRPr="001911E6">
        <w:rPr>
          <w:lang w:val="en-GB"/>
        </w:rPr>
        <w:fldChar w:fldCharType="end"/>
      </w:r>
      <w:r w:rsidRPr="001911E6">
        <w:rPr>
          <w:lang w:val="en-GB"/>
        </w:rPr>
        <w:t>.  </w:t>
      </w:r>
      <w:r w:rsidR="00AE397D" w:rsidRPr="001911E6">
        <w:rPr>
          <w:lang w:val="en-GB"/>
        </w:rPr>
        <w:t>In the present case</w:t>
      </w:r>
      <w:r w:rsidR="007E4C4D" w:rsidRPr="001911E6">
        <w:rPr>
          <w:lang w:val="en-GB"/>
        </w:rPr>
        <w:t>,</w:t>
      </w:r>
      <w:r w:rsidR="001449CD" w:rsidRPr="001911E6">
        <w:rPr>
          <w:lang w:val="en-GB"/>
        </w:rPr>
        <w:t xml:space="preserve"> the </w:t>
      </w:r>
      <w:r w:rsidR="006F3069" w:rsidRPr="001911E6">
        <w:rPr>
          <w:lang w:val="en-GB"/>
        </w:rPr>
        <w:t>Court of Appeal</w:t>
      </w:r>
      <w:r w:rsidR="00176FB3" w:rsidRPr="001911E6">
        <w:rPr>
          <w:lang w:val="en-GB"/>
        </w:rPr>
        <w:t xml:space="preserve"> </w:t>
      </w:r>
      <w:r w:rsidR="00246AF2" w:rsidRPr="001911E6">
        <w:rPr>
          <w:lang w:val="en-GB"/>
        </w:rPr>
        <w:t>explained</w:t>
      </w:r>
      <w:r w:rsidR="00465DA0" w:rsidRPr="001911E6">
        <w:rPr>
          <w:lang w:val="en-GB"/>
        </w:rPr>
        <w:t xml:space="preserve"> that due to the child</w:t>
      </w:r>
      <w:r w:rsidR="001911E6" w:rsidRPr="001911E6">
        <w:rPr>
          <w:lang w:val="en-GB"/>
        </w:rPr>
        <w:t>’</w:t>
      </w:r>
      <w:r w:rsidR="00465DA0" w:rsidRPr="001911E6">
        <w:rPr>
          <w:lang w:val="en-GB"/>
        </w:rPr>
        <w:t xml:space="preserve">s psychological conflict both parents were obliged to improve their </w:t>
      </w:r>
      <w:r w:rsidR="00F92ED9" w:rsidRPr="001911E6">
        <w:rPr>
          <w:lang w:val="en-GB"/>
        </w:rPr>
        <w:t xml:space="preserve">way of </w:t>
      </w:r>
      <w:r w:rsidR="00465DA0" w:rsidRPr="001911E6">
        <w:rPr>
          <w:lang w:val="en-GB"/>
        </w:rPr>
        <w:t>communicati</w:t>
      </w:r>
      <w:r w:rsidR="00F92ED9" w:rsidRPr="001911E6">
        <w:rPr>
          <w:lang w:val="en-GB"/>
        </w:rPr>
        <w:t>ng</w:t>
      </w:r>
      <w:r w:rsidR="00176FB3" w:rsidRPr="001911E6">
        <w:rPr>
          <w:lang w:val="en-GB"/>
        </w:rPr>
        <w:t>. U</w:t>
      </w:r>
      <w:r w:rsidR="00465DA0" w:rsidRPr="001911E6">
        <w:rPr>
          <w:lang w:val="en-GB"/>
        </w:rPr>
        <w:t>nder these circumstances</w:t>
      </w:r>
      <w:r w:rsidR="00176FB3" w:rsidRPr="001911E6">
        <w:rPr>
          <w:lang w:val="en-GB"/>
        </w:rPr>
        <w:t xml:space="preserve"> the Court of Appeal held that</w:t>
      </w:r>
      <w:r w:rsidR="00465DA0" w:rsidRPr="001911E6">
        <w:rPr>
          <w:lang w:val="en-GB"/>
        </w:rPr>
        <w:t xml:space="preserve"> the only available option was to exclude the applicant from contact. </w:t>
      </w:r>
      <w:r w:rsidR="00246AF2" w:rsidRPr="001911E6">
        <w:rPr>
          <w:lang w:val="en-GB"/>
        </w:rPr>
        <w:t>While it is clear from the reasons given by the Court of Appeal that the passage of time alone would not be sufficient, but the parents</w:t>
      </w:r>
      <w:r w:rsidR="001911E6" w:rsidRPr="001911E6">
        <w:rPr>
          <w:lang w:val="en-GB"/>
        </w:rPr>
        <w:t>’</w:t>
      </w:r>
      <w:r w:rsidR="00246AF2" w:rsidRPr="001911E6">
        <w:rPr>
          <w:lang w:val="en-GB"/>
        </w:rPr>
        <w:t xml:space="preserve"> attitude would have to change in order to reassess the contact rights, it is true that the court did not give any explicit reason for not setting a time-limit and did not explicitly establish that </w:t>
      </w:r>
      <w:r w:rsidR="00FF0E48" w:rsidRPr="001911E6">
        <w:rPr>
          <w:lang w:val="en-GB"/>
        </w:rPr>
        <w:t>a fresh assessment</w:t>
      </w:r>
      <w:r w:rsidR="00246AF2" w:rsidRPr="001911E6">
        <w:rPr>
          <w:lang w:val="en-GB"/>
        </w:rPr>
        <w:t xml:space="preserve"> in</w:t>
      </w:r>
      <w:r w:rsidR="00297533" w:rsidRPr="001911E6">
        <w:rPr>
          <w:lang w:val="en-GB"/>
        </w:rPr>
        <w:t xml:space="preserve"> itself</w:t>
      </w:r>
      <w:r w:rsidR="00246AF2" w:rsidRPr="001911E6">
        <w:rPr>
          <w:lang w:val="en-GB"/>
        </w:rPr>
        <w:t xml:space="preserve"> would</w:t>
      </w:r>
      <w:r w:rsidR="006F3069" w:rsidRPr="001911E6">
        <w:rPr>
          <w:lang w:val="en-GB"/>
        </w:rPr>
        <w:t xml:space="preserve"> jeopardise the child</w:t>
      </w:r>
      <w:r w:rsidR="001911E6" w:rsidRPr="001911E6">
        <w:rPr>
          <w:lang w:val="en-GB"/>
        </w:rPr>
        <w:t>’</w:t>
      </w:r>
      <w:r w:rsidR="006F3069" w:rsidRPr="001911E6">
        <w:rPr>
          <w:lang w:val="en-GB"/>
        </w:rPr>
        <w:t>s welfare (</w:t>
      </w:r>
      <w:r w:rsidR="00FB24E1" w:rsidRPr="001911E6">
        <w:rPr>
          <w:lang w:val="en-GB"/>
        </w:rPr>
        <w:t>contrast</w:t>
      </w:r>
      <w:r w:rsidR="007152E0" w:rsidRPr="001911E6">
        <w:rPr>
          <w:lang w:val="en-GB"/>
        </w:rPr>
        <w:t>,</w:t>
      </w:r>
      <w:r w:rsidR="006F3069" w:rsidRPr="001911E6">
        <w:rPr>
          <w:lang w:val="en-GB"/>
        </w:rPr>
        <w:t xml:space="preserve"> </w:t>
      </w:r>
      <w:r w:rsidR="006F3069" w:rsidRPr="001911E6">
        <w:rPr>
          <w:i/>
          <w:lang w:val="en-GB"/>
        </w:rPr>
        <w:t>Heidemann</w:t>
      </w:r>
      <w:r w:rsidR="006F3069" w:rsidRPr="001911E6">
        <w:rPr>
          <w:lang w:val="en-GB"/>
        </w:rPr>
        <w:t>, cited above</w:t>
      </w:r>
      <w:r w:rsidR="00246AF2" w:rsidRPr="001911E6">
        <w:rPr>
          <w:lang w:val="en-GB"/>
        </w:rPr>
        <w:t xml:space="preserve">). </w:t>
      </w:r>
      <w:r w:rsidRPr="001911E6">
        <w:rPr>
          <w:lang w:val="en-GB"/>
        </w:rPr>
        <w:t>I</w:t>
      </w:r>
      <w:r w:rsidR="004D1F48" w:rsidRPr="001911E6">
        <w:rPr>
          <w:lang w:val="en-GB"/>
        </w:rPr>
        <w:t>n the Court</w:t>
      </w:r>
      <w:r w:rsidR="001911E6" w:rsidRPr="001911E6">
        <w:rPr>
          <w:lang w:val="en-GB"/>
        </w:rPr>
        <w:t>’</w:t>
      </w:r>
      <w:r w:rsidR="004D1F48" w:rsidRPr="001911E6">
        <w:rPr>
          <w:lang w:val="en-GB"/>
        </w:rPr>
        <w:t>s opinion, eve</w:t>
      </w:r>
      <w:r w:rsidR="00C342AD" w:rsidRPr="001911E6">
        <w:rPr>
          <w:lang w:val="en-GB"/>
        </w:rPr>
        <w:t xml:space="preserve">n though the Court of Appeal </w:t>
      </w:r>
      <w:r w:rsidR="00246AF2" w:rsidRPr="001911E6">
        <w:rPr>
          <w:lang w:val="en-GB"/>
        </w:rPr>
        <w:t xml:space="preserve">showed that it was </w:t>
      </w:r>
      <w:r w:rsidR="006F3069" w:rsidRPr="001911E6">
        <w:rPr>
          <w:lang w:val="en-GB"/>
        </w:rPr>
        <w:t xml:space="preserve">aware of its duty to preserve the uniting bonds between father and daughter (compare </w:t>
      </w:r>
      <w:r w:rsidR="006F3069" w:rsidRPr="001911E6">
        <w:rPr>
          <w:i/>
          <w:lang w:val="en-GB"/>
        </w:rPr>
        <w:t>Süß</w:t>
      </w:r>
      <w:r w:rsidR="006F3069" w:rsidRPr="001911E6">
        <w:rPr>
          <w:lang w:val="en-GB"/>
        </w:rPr>
        <w:t>, cited above, §</w:t>
      </w:r>
      <w:r w:rsidR="00E44788" w:rsidRPr="001911E6">
        <w:rPr>
          <w:lang w:val="en-GB"/>
        </w:rPr>
        <w:t xml:space="preserve"> </w:t>
      </w:r>
      <w:r w:rsidR="006F3069" w:rsidRPr="001911E6">
        <w:rPr>
          <w:lang w:val="en-GB"/>
        </w:rPr>
        <w:t>91</w:t>
      </w:r>
      <w:r w:rsidR="004C2801" w:rsidRPr="001911E6">
        <w:rPr>
          <w:lang w:val="en-GB"/>
        </w:rPr>
        <w:t xml:space="preserve">, and </w:t>
      </w:r>
      <w:r w:rsidR="00090742" w:rsidRPr="001911E6">
        <w:rPr>
          <w:i/>
          <w:lang w:val="en-GB"/>
        </w:rPr>
        <w:t xml:space="preserve">Luig v. Germany </w:t>
      </w:r>
      <w:r w:rsidR="00090742" w:rsidRPr="001911E6">
        <w:rPr>
          <w:lang w:val="en-GB"/>
        </w:rPr>
        <w:t>(dec.), 28782/04, 25 September 2007</w:t>
      </w:r>
      <w:r w:rsidR="006F3069" w:rsidRPr="001911E6">
        <w:rPr>
          <w:lang w:val="en-GB"/>
        </w:rPr>
        <w:t>)</w:t>
      </w:r>
      <w:r w:rsidR="004D1F48" w:rsidRPr="001911E6">
        <w:rPr>
          <w:lang w:val="en-GB"/>
        </w:rPr>
        <w:t xml:space="preserve">, </w:t>
      </w:r>
      <w:r w:rsidR="00CD6E58" w:rsidRPr="001911E6">
        <w:rPr>
          <w:lang w:val="en-GB"/>
        </w:rPr>
        <w:t xml:space="preserve">the </w:t>
      </w:r>
      <w:r w:rsidR="00DB58B5" w:rsidRPr="001911E6">
        <w:rPr>
          <w:lang w:val="en-GB"/>
        </w:rPr>
        <w:t xml:space="preserve">reasons </w:t>
      </w:r>
      <w:r w:rsidR="00C342AD" w:rsidRPr="001911E6">
        <w:rPr>
          <w:lang w:val="en-GB"/>
        </w:rPr>
        <w:t>adduced</w:t>
      </w:r>
      <w:r w:rsidR="00DB58B5" w:rsidRPr="001911E6">
        <w:rPr>
          <w:lang w:val="en-GB"/>
        </w:rPr>
        <w:t xml:space="preserve"> by </w:t>
      </w:r>
      <w:r w:rsidR="00397B71" w:rsidRPr="001911E6">
        <w:rPr>
          <w:lang w:val="en-GB"/>
        </w:rPr>
        <w:t>it in the present case</w:t>
      </w:r>
      <w:r w:rsidR="00CD6E58" w:rsidRPr="001911E6">
        <w:rPr>
          <w:lang w:val="en-GB"/>
        </w:rPr>
        <w:t xml:space="preserve"> </w:t>
      </w:r>
      <w:r w:rsidR="00DB58B5" w:rsidRPr="001911E6">
        <w:rPr>
          <w:lang w:val="en-GB"/>
        </w:rPr>
        <w:t>are insufficient to explain why,</w:t>
      </w:r>
      <w:r w:rsidR="00AC6EAE" w:rsidRPr="001911E6">
        <w:rPr>
          <w:lang w:val="en-GB"/>
        </w:rPr>
        <w:t xml:space="preserve"> </w:t>
      </w:r>
      <w:r w:rsidR="00B0518F" w:rsidRPr="001911E6">
        <w:rPr>
          <w:lang w:val="en-GB"/>
        </w:rPr>
        <w:t>bearing in mind</w:t>
      </w:r>
      <w:r w:rsidR="00AC6EAE" w:rsidRPr="001911E6">
        <w:rPr>
          <w:lang w:val="en-GB"/>
        </w:rPr>
        <w:t xml:space="preserve"> the danger that family relation</w:t>
      </w:r>
      <w:r w:rsidR="00990348" w:rsidRPr="001911E6">
        <w:rPr>
          <w:lang w:val="en-GB"/>
        </w:rPr>
        <w:t>s</w:t>
      </w:r>
      <w:r w:rsidR="00AC6EAE" w:rsidRPr="001911E6">
        <w:rPr>
          <w:lang w:val="en-GB"/>
        </w:rPr>
        <w:t xml:space="preserve"> could be effectively curtailed</w:t>
      </w:r>
      <w:r w:rsidR="00DB58B5" w:rsidRPr="001911E6">
        <w:rPr>
          <w:lang w:val="en-GB"/>
        </w:rPr>
        <w:t xml:space="preserve"> </w:t>
      </w:r>
      <w:r w:rsidR="00AC6EAE" w:rsidRPr="001911E6">
        <w:rPr>
          <w:lang w:val="en-GB"/>
        </w:rPr>
        <w:t>by a</w:t>
      </w:r>
      <w:r w:rsidR="00090742" w:rsidRPr="001911E6">
        <w:rPr>
          <w:lang w:val="en-GB"/>
        </w:rPr>
        <w:t>n</w:t>
      </w:r>
      <w:r w:rsidR="00AC6EAE" w:rsidRPr="001911E6">
        <w:rPr>
          <w:lang w:val="en-GB"/>
        </w:rPr>
        <w:t xml:space="preserve"> </w:t>
      </w:r>
      <w:r w:rsidR="00AA7583" w:rsidRPr="001911E6">
        <w:rPr>
          <w:lang w:val="en-GB"/>
        </w:rPr>
        <w:t xml:space="preserve">indefinite </w:t>
      </w:r>
      <w:r w:rsidR="00AC6EAE" w:rsidRPr="001911E6">
        <w:rPr>
          <w:lang w:val="en-GB"/>
        </w:rPr>
        <w:t xml:space="preserve">suspension of </w:t>
      </w:r>
      <w:r w:rsidR="00AA7583" w:rsidRPr="001911E6">
        <w:rPr>
          <w:lang w:val="en-GB"/>
        </w:rPr>
        <w:t>contact</w:t>
      </w:r>
      <w:r w:rsidR="00AC6EAE" w:rsidRPr="001911E6">
        <w:rPr>
          <w:lang w:val="en-GB"/>
        </w:rPr>
        <w:t xml:space="preserve">, </w:t>
      </w:r>
      <w:r w:rsidR="00090742" w:rsidRPr="001911E6">
        <w:rPr>
          <w:lang w:val="en-GB"/>
        </w:rPr>
        <w:t>this decision</w:t>
      </w:r>
      <w:r w:rsidR="00CD6E58" w:rsidRPr="001911E6">
        <w:rPr>
          <w:lang w:val="en-GB"/>
        </w:rPr>
        <w:t xml:space="preserve"> </w:t>
      </w:r>
      <w:r w:rsidR="001C6CD3" w:rsidRPr="001911E6">
        <w:rPr>
          <w:lang w:val="en-GB"/>
        </w:rPr>
        <w:t>was necessary</w:t>
      </w:r>
      <w:r w:rsidR="004D1F48" w:rsidRPr="001911E6">
        <w:rPr>
          <w:lang w:val="en-GB"/>
        </w:rPr>
        <w:t xml:space="preserve"> in the child</w:t>
      </w:r>
      <w:r w:rsidR="001911E6" w:rsidRPr="001911E6">
        <w:rPr>
          <w:lang w:val="en-GB"/>
        </w:rPr>
        <w:t>’</w:t>
      </w:r>
      <w:r w:rsidR="004D1F48" w:rsidRPr="001911E6">
        <w:rPr>
          <w:lang w:val="en-GB"/>
        </w:rPr>
        <w:t>s best interest</w:t>
      </w:r>
      <w:r w:rsidR="00990348" w:rsidRPr="001911E6">
        <w:rPr>
          <w:lang w:val="en-GB"/>
        </w:rPr>
        <w:t>s</w:t>
      </w:r>
      <w:r w:rsidR="009369E4" w:rsidRPr="001911E6">
        <w:rPr>
          <w:lang w:val="en-GB"/>
        </w:rPr>
        <w:t>.</w:t>
      </w:r>
    </w:p>
    <w:p w:rsidR="00EA1EF8" w:rsidRPr="001911E6" w:rsidRDefault="00EA1EF8"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51</w:t>
      </w:r>
      <w:r w:rsidRPr="001911E6">
        <w:rPr>
          <w:lang w:val="en-GB"/>
        </w:rPr>
        <w:fldChar w:fldCharType="end"/>
      </w:r>
      <w:r w:rsidRPr="001911E6">
        <w:rPr>
          <w:lang w:val="en-GB"/>
        </w:rPr>
        <w:t>.  </w:t>
      </w:r>
      <w:r w:rsidR="001C6CD3" w:rsidRPr="001911E6">
        <w:rPr>
          <w:lang w:val="en-GB"/>
        </w:rPr>
        <w:t>Nevertheless, the Court of Appeal</w:t>
      </w:r>
      <w:r w:rsidR="001911E6" w:rsidRPr="001911E6">
        <w:rPr>
          <w:lang w:val="en-GB"/>
        </w:rPr>
        <w:t>’</w:t>
      </w:r>
      <w:r w:rsidR="001C6CD3" w:rsidRPr="001911E6">
        <w:rPr>
          <w:lang w:val="en-GB"/>
        </w:rPr>
        <w:t xml:space="preserve">s </w:t>
      </w:r>
      <w:r w:rsidR="00C214C1" w:rsidRPr="001911E6">
        <w:rPr>
          <w:lang w:val="en-GB"/>
        </w:rPr>
        <w:t>decision</w:t>
      </w:r>
      <w:r w:rsidR="001C6CD3" w:rsidRPr="001911E6">
        <w:rPr>
          <w:lang w:val="en-GB"/>
        </w:rPr>
        <w:t xml:space="preserve"> has to be seen in the context of the regulations on </w:t>
      </w:r>
      <w:r w:rsidR="009369E4" w:rsidRPr="001911E6">
        <w:rPr>
          <w:lang w:val="en-GB"/>
        </w:rPr>
        <w:t>contact rights seen as a whole.</w:t>
      </w:r>
    </w:p>
    <w:p w:rsidR="00BB55C1" w:rsidRPr="001911E6" w:rsidRDefault="00D4695C" w:rsidP="001911E6">
      <w:pPr>
        <w:pStyle w:val="ECHRPara"/>
        <w:rPr>
          <w:lang w:val="en-GB"/>
        </w:rPr>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52</w:t>
      </w:r>
      <w:r w:rsidRPr="001911E6">
        <w:rPr>
          <w:lang w:val="en-GB"/>
        </w:rPr>
        <w:fldChar w:fldCharType="end"/>
      </w:r>
      <w:r w:rsidRPr="001911E6">
        <w:rPr>
          <w:lang w:val="en-GB"/>
        </w:rPr>
        <w:t>.  </w:t>
      </w:r>
      <w:r w:rsidR="00D72FB0" w:rsidRPr="001911E6">
        <w:t>The Court notes that</w:t>
      </w:r>
      <w:r w:rsidR="00BE7DBB" w:rsidRPr="001911E6">
        <w:t>,</w:t>
      </w:r>
      <w:r w:rsidR="00D72FB0" w:rsidRPr="001911E6">
        <w:t xml:space="preserve"> </w:t>
      </w:r>
      <w:r w:rsidR="00212CDD" w:rsidRPr="001911E6">
        <w:t xml:space="preserve">pursuant to </w:t>
      </w:r>
      <w:r w:rsidR="00D05709" w:rsidRPr="001911E6">
        <w:rPr>
          <w:lang w:val="en-GB"/>
        </w:rPr>
        <w:t>A</w:t>
      </w:r>
      <w:r w:rsidR="00465DA0" w:rsidRPr="001911E6">
        <w:rPr>
          <w:lang w:val="en-GB"/>
        </w:rPr>
        <w:t>rticle</w:t>
      </w:r>
      <w:r w:rsidR="00212CDD" w:rsidRPr="001911E6">
        <w:rPr>
          <w:lang w:val="en-GB"/>
        </w:rPr>
        <w:t xml:space="preserve"> 1696 § 2 of the Civil Code taken in conjunction with section 166</w:t>
      </w:r>
      <w:r w:rsidR="00D05709" w:rsidRPr="001911E6">
        <w:rPr>
          <w:lang w:val="en-GB"/>
        </w:rPr>
        <w:t>(</w:t>
      </w:r>
      <w:r w:rsidR="00CB0E68" w:rsidRPr="001911E6">
        <w:rPr>
          <w:lang w:val="en-GB"/>
        </w:rPr>
        <w:t>2</w:t>
      </w:r>
      <w:r w:rsidR="00D05709" w:rsidRPr="001911E6">
        <w:rPr>
          <w:lang w:val="en-GB"/>
        </w:rPr>
        <w:t>)</w:t>
      </w:r>
      <w:r w:rsidR="00212CDD" w:rsidRPr="001911E6">
        <w:rPr>
          <w:lang w:val="en-GB"/>
        </w:rPr>
        <w:t xml:space="preserve"> of the Family Matters Act (see </w:t>
      </w:r>
      <w:r w:rsidR="00C342AD" w:rsidRPr="001911E6">
        <w:t>paragraphs</w:t>
      </w:r>
      <w:r w:rsidR="00212CDD" w:rsidRPr="001911E6">
        <w:rPr>
          <w:b/>
          <w:lang w:val="en-GB"/>
        </w:rPr>
        <w:t xml:space="preserve"> </w:t>
      </w:r>
      <w:r w:rsidR="00C342AD" w:rsidRPr="001911E6">
        <w:rPr>
          <w:lang w:val="en-GB"/>
        </w:rPr>
        <w:t>2</w:t>
      </w:r>
      <w:r w:rsidR="005A2EFD" w:rsidRPr="001911E6">
        <w:rPr>
          <w:lang w:val="en-GB"/>
        </w:rPr>
        <w:t>4</w:t>
      </w:r>
      <w:r w:rsidR="00C342AD" w:rsidRPr="001911E6">
        <w:rPr>
          <w:lang w:val="en-GB"/>
        </w:rPr>
        <w:t xml:space="preserve"> and 2</w:t>
      </w:r>
      <w:r w:rsidR="005A2EFD" w:rsidRPr="001911E6">
        <w:rPr>
          <w:lang w:val="en-GB"/>
        </w:rPr>
        <w:t>7</w:t>
      </w:r>
      <w:r w:rsidR="001633BA" w:rsidRPr="001911E6">
        <w:rPr>
          <w:lang w:val="en-GB"/>
        </w:rPr>
        <w:t xml:space="preserve"> above</w:t>
      </w:r>
      <w:r w:rsidR="00212CDD" w:rsidRPr="001911E6">
        <w:rPr>
          <w:lang w:val="en-GB"/>
        </w:rPr>
        <w:t>)</w:t>
      </w:r>
      <w:r w:rsidR="00BE7DBB" w:rsidRPr="001911E6">
        <w:rPr>
          <w:lang w:val="en-GB"/>
        </w:rPr>
        <w:t>,</w:t>
      </w:r>
      <w:r w:rsidR="000A4517" w:rsidRPr="001911E6">
        <w:rPr>
          <w:lang w:val="en-GB"/>
        </w:rPr>
        <w:t xml:space="preserve"> </w:t>
      </w:r>
      <w:r w:rsidR="00D72FB0" w:rsidRPr="001911E6">
        <w:t xml:space="preserve">the domestic courts are under the obligation to review the situation </w:t>
      </w:r>
      <w:r w:rsidR="00D72FB0" w:rsidRPr="001911E6">
        <w:rPr>
          <w:i/>
        </w:rPr>
        <w:t>ex officio</w:t>
      </w:r>
      <w:r w:rsidR="00ED69D8" w:rsidRPr="001911E6">
        <w:rPr>
          <w:i/>
        </w:rPr>
        <w:t xml:space="preserve"> </w:t>
      </w:r>
      <w:r w:rsidR="00BB55C1" w:rsidRPr="001911E6">
        <w:t>at reasonable intervals</w:t>
      </w:r>
      <w:r w:rsidR="00D72FB0" w:rsidRPr="001911E6">
        <w:t>.</w:t>
      </w:r>
      <w:r w:rsidR="001C6CD3" w:rsidRPr="001911E6">
        <w:t xml:space="preserve"> This is</w:t>
      </w:r>
      <w:r w:rsidR="00C214C1" w:rsidRPr="001911E6">
        <w:t xml:space="preserve"> in principle</w:t>
      </w:r>
      <w:r w:rsidR="001C6CD3" w:rsidRPr="001911E6">
        <w:t xml:space="preserve"> to be considered as one</w:t>
      </w:r>
      <w:r w:rsidR="00116496" w:rsidRPr="001911E6">
        <w:t xml:space="preserve"> of the</w:t>
      </w:r>
      <w:r w:rsidR="001C6CD3" w:rsidRPr="001911E6">
        <w:t xml:space="preserve"> safeguard</w:t>
      </w:r>
      <w:r w:rsidR="00116496" w:rsidRPr="001911E6">
        <w:t>s</w:t>
      </w:r>
      <w:r w:rsidR="001C6CD3" w:rsidRPr="001911E6">
        <w:t xml:space="preserve"> counterbalancing the unlimited exclusion of contact rights in the </w:t>
      </w:r>
      <w:r w:rsidR="00C45881" w:rsidRPr="001911E6">
        <w:t>decision</w:t>
      </w:r>
      <w:r w:rsidR="001C6CD3" w:rsidRPr="001911E6">
        <w:t>.</w:t>
      </w:r>
      <w:r w:rsidR="00D72FB0" w:rsidRPr="001911E6">
        <w:t xml:space="preserve"> I</w:t>
      </w:r>
      <w:r w:rsidR="00E94065" w:rsidRPr="001911E6">
        <w:rPr>
          <w:lang w:val="en-GB"/>
        </w:rPr>
        <w:t xml:space="preserve">n </w:t>
      </w:r>
      <w:r w:rsidR="00EB60E1" w:rsidRPr="001911E6">
        <w:rPr>
          <w:lang w:val="en-GB"/>
        </w:rPr>
        <w:t>the present case</w:t>
      </w:r>
      <w:r w:rsidR="00990348" w:rsidRPr="001911E6">
        <w:rPr>
          <w:lang w:val="en-GB"/>
        </w:rPr>
        <w:t>,</w:t>
      </w:r>
      <w:r w:rsidR="001C6CD3" w:rsidRPr="001911E6">
        <w:rPr>
          <w:lang w:val="en-GB"/>
        </w:rPr>
        <w:t xml:space="preserve"> however,</w:t>
      </w:r>
      <w:r w:rsidR="00EB60E1" w:rsidRPr="001911E6">
        <w:rPr>
          <w:lang w:val="en-GB"/>
        </w:rPr>
        <w:t xml:space="preserve"> </w:t>
      </w:r>
      <w:r w:rsidR="00990348" w:rsidRPr="001911E6">
        <w:rPr>
          <w:lang w:val="en-GB"/>
        </w:rPr>
        <w:t xml:space="preserve">there is </w:t>
      </w:r>
      <w:r w:rsidR="00EB60E1" w:rsidRPr="001911E6">
        <w:rPr>
          <w:lang w:val="en-GB"/>
        </w:rPr>
        <w:t xml:space="preserve">nothing </w:t>
      </w:r>
      <w:r w:rsidR="00990348" w:rsidRPr="001911E6">
        <w:rPr>
          <w:lang w:val="en-GB"/>
        </w:rPr>
        <w:t xml:space="preserve">to </w:t>
      </w:r>
      <w:r w:rsidR="004A4F15" w:rsidRPr="001911E6">
        <w:rPr>
          <w:lang w:val="en-GB"/>
        </w:rPr>
        <w:t xml:space="preserve">indicate that the </w:t>
      </w:r>
      <w:r w:rsidR="00306898" w:rsidRPr="001911E6">
        <w:rPr>
          <w:lang w:val="en-GB"/>
        </w:rPr>
        <w:t>competent judge</w:t>
      </w:r>
      <w:r w:rsidR="00246AF2" w:rsidRPr="001911E6">
        <w:rPr>
          <w:lang w:val="en-GB"/>
        </w:rPr>
        <w:t xml:space="preserve"> </w:t>
      </w:r>
      <w:r w:rsidR="00105E61" w:rsidRPr="001911E6">
        <w:rPr>
          <w:lang w:val="en-GB"/>
        </w:rPr>
        <w:t xml:space="preserve">had taken </w:t>
      </w:r>
      <w:r w:rsidR="00176FB3" w:rsidRPr="001911E6">
        <w:rPr>
          <w:lang w:val="en-GB"/>
        </w:rPr>
        <w:t xml:space="preserve">the </w:t>
      </w:r>
      <w:r w:rsidR="00105E61" w:rsidRPr="001911E6">
        <w:rPr>
          <w:lang w:val="en-GB"/>
        </w:rPr>
        <w:t xml:space="preserve">initiative for </w:t>
      </w:r>
      <w:r w:rsidR="00D72FB0" w:rsidRPr="001911E6">
        <w:rPr>
          <w:lang w:val="en-GB"/>
        </w:rPr>
        <w:t xml:space="preserve">formal </w:t>
      </w:r>
      <w:r w:rsidR="00105E61" w:rsidRPr="001911E6">
        <w:rPr>
          <w:lang w:val="en-GB"/>
        </w:rPr>
        <w:t>review.</w:t>
      </w:r>
      <w:r w:rsidR="00D72FB0" w:rsidRPr="001911E6">
        <w:rPr>
          <w:lang w:val="en-GB"/>
        </w:rPr>
        <w:t xml:space="preserve"> </w:t>
      </w:r>
      <w:r w:rsidR="00176FB3" w:rsidRPr="001911E6">
        <w:rPr>
          <w:lang w:val="en-GB"/>
        </w:rPr>
        <w:t>When being</w:t>
      </w:r>
      <w:r w:rsidR="00D72FB0" w:rsidRPr="001911E6">
        <w:rPr>
          <w:lang w:val="en-GB"/>
        </w:rPr>
        <w:t xml:space="preserve"> presented the case-file after its return </w:t>
      </w:r>
      <w:r w:rsidR="00176FB3" w:rsidRPr="001911E6">
        <w:rPr>
          <w:lang w:val="en-GB"/>
        </w:rPr>
        <w:t xml:space="preserve">he </w:t>
      </w:r>
      <w:r w:rsidR="00D72FB0" w:rsidRPr="001911E6">
        <w:rPr>
          <w:lang w:val="en-GB"/>
        </w:rPr>
        <w:t>noted that nothing need</w:t>
      </w:r>
      <w:r w:rsidR="00257D67" w:rsidRPr="001911E6">
        <w:rPr>
          <w:lang w:val="en-GB"/>
        </w:rPr>
        <w:t>ed to be done (see paragraph 22</w:t>
      </w:r>
      <w:r w:rsidR="00D72FB0" w:rsidRPr="001911E6">
        <w:rPr>
          <w:lang w:val="en-GB"/>
        </w:rPr>
        <w:t xml:space="preserve"> above).</w:t>
      </w:r>
    </w:p>
    <w:p w:rsidR="00BF1682" w:rsidRPr="001911E6" w:rsidRDefault="00BB55C1" w:rsidP="001911E6">
      <w:pPr>
        <w:pStyle w:val="ECHRPara"/>
      </w:pPr>
      <w:r w:rsidRPr="001911E6">
        <w:rPr>
          <w:lang w:val="en-GB"/>
        </w:rPr>
        <w:fldChar w:fldCharType="begin"/>
      </w:r>
      <w:r w:rsidRPr="001911E6">
        <w:rPr>
          <w:lang w:val="en-GB"/>
        </w:rPr>
        <w:instrText xml:space="preserve"> SEQ level0 \*arabic </w:instrText>
      </w:r>
      <w:r w:rsidRPr="001911E6">
        <w:rPr>
          <w:lang w:val="en-GB"/>
        </w:rPr>
        <w:fldChar w:fldCharType="separate"/>
      </w:r>
      <w:r w:rsidR="001911E6" w:rsidRPr="001911E6">
        <w:rPr>
          <w:noProof/>
          <w:lang w:val="en-GB"/>
        </w:rPr>
        <w:t>53</w:t>
      </w:r>
      <w:r w:rsidRPr="001911E6">
        <w:rPr>
          <w:lang w:val="en-GB"/>
        </w:rPr>
        <w:fldChar w:fldCharType="end"/>
      </w:r>
      <w:r w:rsidRPr="001911E6">
        <w:rPr>
          <w:lang w:val="en-GB"/>
        </w:rPr>
        <w:t>. </w:t>
      </w:r>
      <w:r w:rsidRPr="001911E6">
        <w:t> </w:t>
      </w:r>
      <w:r w:rsidR="00BF1682" w:rsidRPr="001911E6">
        <w:t>The Court further notes that the applicant was entitled to propose to start new proceedings for a review at any time under section 24(1) of the Family Matters Act (</w:t>
      </w:r>
      <w:r w:rsidR="00BF1682" w:rsidRPr="001911E6">
        <w:rPr>
          <w:i/>
        </w:rPr>
        <w:t>Anregung eines Verfahrens</w:t>
      </w:r>
      <w:r w:rsidR="00BF1682" w:rsidRPr="001911E6">
        <w:t>, see paragraph 25, above).</w:t>
      </w:r>
      <w:r w:rsidR="001C6CD3" w:rsidRPr="001911E6">
        <w:t xml:space="preserve"> This means that the </w:t>
      </w:r>
      <w:r w:rsidR="00BA3347" w:rsidRPr="001911E6">
        <w:t>regulation</w:t>
      </w:r>
      <w:r w:rsidR="00116496" w:rsidRPr="001911E6">
        <w:t xml:space="preserve"> on contact rights</w:t>
      </w:r>
      <w:r w:rsidR="00C214C1" w:rsidRPr="001911E6">
        <w:t>, even if it is part of a final judicial decision,</w:t>
      </w:r>
      <w:r w:rsidR="00BA3347" w:rsidRPr="001911E6">
        <w:t xml:space="preserve"> remains open to change.</w:t>
      </w:r>
      <w:r w:rsidR="00BF1682" w:rsidRPr="001911E6">
        <w:t xml:space="preserve"> </w:t>
      </w:r>
      <w:r w:rsidR="00BA3347" w:rsidRPr="001911E6">
        <w:t>The</w:t>
      </w:r>
      <w:r w:rsidR="00BF1682" w:rsidRPr="001911E6">
        <w:t xml:space="preserve"> Court is aware of the fact that </w:t>
      </w:r>
      <w:r w:rsidR="000A2FA3" w:rsidRPr="001911E6">
        <w:t xml:space="preserve">Section 24(1) of the </w:t>
      </w:r>
      <w:r w:rsidR="00FA2257" w:rsidRPr="001911E6">
        <w:t>F</w:t>
      </w:r>
      <w:r w:rsidR="000A2FA3" w:rsidRPr="001911E6">
        <w:t>amily Matters Act</w:t>
      </w:r>
      <w:r w:rsidR="00BA3347" w:rsidRPr="001911E6">
        <w:t xml:space="preserve"> does not</w:t>
      </w:r>
      <w:r w:rsidR="00BF1682" w:rsidRPr="001911E6">
        <w:t xml:space="preserve"> entitle a person formally </w:t>
      </w:r>
      <w:r w:rsidR="000A2FA3" w:rsidRPr="001911E6">
        <w:t xml:space="preserve">to </w:t>
      </w:r>
      <w:r w:rsidR="00BF1682" w:rsidRPr="001911E6">
        <w:t>request a review</w:t>
      </w:r>
      <w:r w:rsidR="00C214C1" w:rsidRPr="001911E6">
        <w:t xml:space="preserve">, but assumes that it is taken very seriously by the courts obliged to find a fair balance between </w:t>
      </w:r>
      <w:r w:rsidR="00071D6C" w:rsidRPr="001911E6">
        <w:t xml:space="preserve">all </w:t>
      </w:r>
      <w:r w:rsidR="00C214C1" w:rsidRPr="001911E6">
        <w:t>the rights involved.</w:t>
      </w:r>
      <w:r w:rsidR="00BA3347" w:rsidRPr="001911E6">
        <w:t xml:space="preserve"> </w:t>
      </w:r>
      <w:r w:rsidR="00C214C1" w:rsidRPr="001911E6">
        <w:t>In any event, the procedure</w:t>
      </w:r>
      <w:r w:rsidR="00BA3347" w:rsidRPr="001911E6">
        <w:t xml:space="preserve"> allows </w:t>
      </w:r>
      <w:r w:rsidR="008404E7" w:rsidRPr="001911E6">
        <w:t>advanc</w:t>
      </w:r>
      <w:r w:rsidR="00071D6C" w:rsidRPr="001911E6">
        <w:t>ing</w:t>
      </w:r>
      <w:r w:rsidR="00BA3347" w:rsidRPr="001911E6">
        <w:t xml:space="preserve"> relevant reasons for a reassessment of the </w:t>
      </w:r>
      <w:r w:rsidR="00E140E7" w:rsidRPr="001911E6">
        <w:t>family c</w:t>
      </w:r>
      <w:r w:rsidR="00BA3347" w:rsidRPr="001911E6">
        <w:t>ourt</w:t>
      </w:r>
      <w:r w:rsidR="001911E6" w:rsidRPr="001911E6">
        <w:t>’</w:t>
      </w:r>
      <w:r w:rsidR="00BA3347" w:rsidRPr="001911E6">
        <w:t>s original analysis of what is in the best interest of the child.</w:t>
      </w:r>
      <w:r w:rsidR="00BF1682" w:rsidRPr="001911E6">
        <w:t xml:space="preserve"> </w:t>
      </w:r>
      <w:r w:rsidR="00BA3347" w:rsidRPr="001911E6">
        <w:t>The</w:t>
      </w:r>
      <w:r w:rsidR="00BF1682" w:rsidRPr="001911E6">
        <w:t xml:space="preserve"> Court cannot speculate whether or not the applicant</w:t>
      </w:r>
      <w:r w:rsidR="00BA3347" w:rsidRPr="001911E6">
        <w:t xml:space="preserve"> would have been successful in proposing</w:t>
      </w:r>
      <w:r w:rsidR="00BF1682" w:rsidRPr="001911E6">
        <w:t xml:space="preserve"> new proceedings under section 24(1) of the Family Matters Act. Nevertheless,</w:t>
      </w:r>
      <w:r w:rsidR="00BA3347" w:rsidRPr="001911E6">
        <w:t xml:space="preserve"> it cannot but note that he has never even tried to use this procedural possibility. This is all the more relevant as the </w:t>
      </w:r>
      <w:r w:rsidR="00BF1682" w:rsidRPr="001911E6">
        <w:t>Court</w:t>
      </w:r>
      <w:r w:rsidR="00BA3347" w:rsidRPr="001911E6">
        <w:t xml:space="preserve"> of Appeal</w:t>
      </w:r>
      <w:r w:rsidR="001911E6" w:rsidRPr="001911E6">
        <w:t>’</w:t>
      </w:r>
      <w:r w:rsidR="00BA3347" w:rsidRPr="001911E6">
        <w:t xml:space="preserve">s </w:t>
      </w:r>
      <w:r w:rsidR="00C214C1" w:rsidRPr="001911E6">
        <w:t>decision</w:t>
      </w:r>
      <w:r w:rsidR="00BA3347" w:rsidRPr="001911E6">
        <w:t xml:space="preserve"> </w:t>
      </w:r>
      <w:r w:rsidR="00C214C1" w:rsidRPr="001911E6">
        <w:t>defined the</w:t>
      </w:r>
      <w:r w:rsidR="00BA3347" w:rsidRPr="001911E6">
        <w:t xml:space="preserve"> solution</w:t>
      </w:r>
      <w:r w:rsidR="00C214C1" w:rsidRPr="001911E6">
        <w:t xml:space="preserve"> as being valid for the “present time” </w:t>
      </w:r>
      <w:r w:rsidR="00BA3347" w:rsidRPr="001911E6">
        <w:t>and alluded to a possible change of the child</w:t>
      </w:r>
      <w:r w:rsidR="001911E6" w:rsidRPr="001911E6">
        <w:t>’</w:t>
      </w:r>
      <w:r w:rsidR="00BA3347" w:rsidRPr="001911E6">
        <w:t>s will with advancing age and maturity.</w:t>
      </w:r>
      <w:r w:rsidR="00BF1682" w:rsidRPr="001911E6">
        <w:t xml:space="preserve"> </w:t>
      </w:r>
      <w:r w:rsidR="00BA3347" w:rsidRPr="001911E6">
        <w:t xml:space="preserve">Therefore the Court </w:t>
      </w:r>
      <w:r w:rsidR="00BF1682" w:rsidRPr="001911E6">
        <w:t>is of the opinion that the</w:t>
      </w:r>
      <w:r w:rsidR="00116496" w:rsidRPr="001911E6">
        <w:t>re were</w:t>
      </w:r>
      <w:r w:rsidR="00BF1682" w:rsidRPr="001911E6">
        <w:t xml:space="preserve"> procedural safeguards counterbalanc</w:t>
      </w:r>
      <w:r w:rsidR="00116496" w:rsidRPr="001911E6">
        <w:t>ing</w:t>
      </w:r>
      <w:r w:rsidR="00BF1682" w:rsidRPr="001911E6">
        <w:t xml:space="preserve"> the shortcomings of the Court of Appeal</w:t>
      </w:r>
      <w:r w:rsidR="001911E6" w:rsidRPr="001911E6">
        <w:t>’</w:t>
      </w:r>
      <w:r w:rsidR="00BF1682" w:rsidRPr="001911E6">
        <w:t>s decision in the present case.</w:t>
      </w:r>
    </w:p>
    <w:p w:rsidR="009D45FF" w:rsidRPr="001911E6" w:rsidRDefault="001911E6" w:rsidP="001911E6">
      <w:pPr>
        <w:pStyle w:val="ECHRPara"/>
      </w:pPr>
      <w:fldSimple w:instr=" SEQ level0 \*arabic ">
        <w:r w:rsidRPr="001911E6">
          <w:rPr>
            <w:noProof/>
          </w:rPr>
          <w:t>54</w:t>
        </w:r>
      </w:fldSimple>
      <w:r w:rsidR="00BB55C1" w:rsidRPr="001911E6">
        <w:t>.  Having regard to the above considerations</w:t>
      </w:r>
      <w:r w:rsidR="008404E7" w:rsidRPr="001911E6">
        <w:t xml:space="preserve"> and bearing in mind the Court</w:t>
      </w:r>
      <w:r w:rsidRPr="001911E6">
        <w:t>’</w:t>
      </w:r>
      <w:r w:rsidR="008404E7" w:rsidRPr="001911E6">
        <w:t>s subsidiary rule</w:t>
      </w:r>
      <w:r w:rsidR="00BB55C1" w:rsidRPr="001911E6">
        <w:t>, the Zweibrücken Court of Appeal</w:t>
      </w:r>
      <w:r w:rsidRPr="001911E6">
        <w:t>’</w:t>
      </w:r>
      <w:r w:rsidR="00E44788" w:rsidRPr="001911E6">
        <w:t>s decision of 19 </w:t>
      </w:r>
      <w:r w:rsidR="00BB55C1" w:rsidRPr="001911E6">
        <w:t>October 2012 to suspend the applicant</w:t>
      </w:r>
      <w:r w:rsidRPr="001911E6">
        <w:t>’</w:t>
      </w:r>
      <w:r w:rsidR="00BB55C1" w:rsidRPr="001911E6">
        <w:t>s contact with his child did not overstep the margin of appreciation afforded to the domestic courts in matters concerning a parent</w:t>
      </w:r>
      <w:r w:rsidRPr="001911E6">
        <w:t>’</w:t>
      </w:r>
      <w:r w:rsidR="00BB55C1" w:rsidRPr="001911E6">
        <w:t>s contact with his or her minor child, and can still be regarded as having been “nece</w:t>
      </w:r>
      <w:r w:rsidR="009369E4" w:rsidRPr="001911E6">
        <w:t>ssary” in a democratic society.</w:t>
      </w:r>
    </w:p>
    <w:p w:rsidR="009D45FF" w:rsidRPr="001911E6" w:rsidRDefault="001911E6" w:rsidP="001911E6">
      <w:pPr>
        <w:pStyle w:val="ECHRPara"/>
        <w:rPr>
          <w:lang w:val="en-GB"/>
        </w:rPr>
      </w:pPr>
      <w:fldSimple w:instr=" SEQ level0 \*arabic ">
        <w:r w:rsidRPr="001911E6">
          <w:rPr>
            <w:noProof/>
          </w:rPr>
          <w:t>55</w:t>
        </w:r>
      </w:fldSimple>
      <w:r w:rsidR="009D45FF" w:rsidRPr="001911E6">
        <w:t>.  </w:t>
      </w:r>
      <w:r w:rsidR="009D45FF" w:rsidRPr="001911E6">
        <w:rPr>
          <w:lang w:val="en-GB"/>
        </w:rPr>
        <w:t>There has</w:t>
      </w:r>
      <w:r w:rsidR="005E12F1" w:rsidRPr="001911E6">
        <w:rPr>
          <w:lang w:val="en-GB"/>
        </w:rPr>
        <w:t>,</w:t>
      </w:r>
      <w:r w:rsidR="009D45FF" w:rsidRPr="001911E6">
        <w:rPr>
          <w:lang w:val="en-GB"/>
        </w:rPr>
        <w:t xml:space="preserve"> accordingly</w:t>
      </w:r>
      <w:r w:rsidR="005E12F1" w:rsidRPr="001911E6">
        <w:rPr>
          <w:lang w:val="en-GB"/>
        </w:rPr>
        <w:t>,</w:t>
      </w:r>
      <w:r w:rsidR="009D45FF" w:rsidRPr="001911E6">
        <w:rPr>
          <w:lang w:val="en-GB"/>
        </w:rPr>
        <w:t xml:space="preserve"> been </w:t>
      </w:r>
      <w:r w:rsidR="00490873" w:rsidRPr="001911E6">
        <w:rPr>
          <w:lang w:val="en-GB"/>
        </w:rPr>
        <w:t>no</w:t>
      </w:r>
      <w:r w:rsidR="009D45FF" w:rsidRPr="001911E6">
        <w:rPr>
          <w:lang w:val="en-GB"/>
        </w:rPr>
        <w:t xml:space="preserve"> violation of Article 8 of the Convention.</w:t>
      </w:r>
    </w:p>
    <w:p w:rsidR="00014566" w:rsidRPr="001911E6" w:rsidRDefault="00BB5883" w:rsidP="001911E6">
      <w:pPr>
        <w:pStyle w:val="ECHRTitle1"/>
        <w:rPr>
          <w:lang w:val="en-GB"/>
        </w:rPr>
      </w:pPr>
      <w:r w:rsidRPr="001911E6">
        <w:rPr>
          <w:lang w:val="en-GB"/>
        </w:rPr>
        <w:t>FOR THESE REASONS, THE COURT</w:t>
      </w:r>
      <w:r w:rsidR="00424DD2" w:rsidRPr="001911E6">
        <w:rPr>
          <w:lang w:val="en-GB"/>
        </w:rPr>
        <w:t>,</w:t>
      </w:r>
    </w:p>
    <w:p w:rsidR="00014566" w:rsidRPr="001911E6" w:rsidRDefault="00537C39" w:rsidP="001911E6">
      <w:pPr>
        <w:pStyle w:val="JuList"/>
        <w:rPr>
          <w:lang w:val="en-GB"/>
        </w:rPr>
      </w:pPr>
      <w:r w:rsidRPr="001911E6">
        <w:rPr>
          <w:lang w:val="en-GB"/>
        </w:rPr>
        <w:t>1.  </w:t>
      </w:r>
      <w:r w:rsidRPr="001911E6">
        <w:rPr>
          <w:i/>
          <w:lang w:val="en-GB"/>
        </w:rPr>
        <w:t>Declares</w:t>
      </w:r>
      <w:r w:rsidRPr="001911E6">
        <w:rPr>
          <w:lang w:val="en-GB"/>
        </w:rPr>
        <w:t xml:space="preserve"> unanimously the complaint concerning </w:t>
      </w:r>
      <w:r w:rsidR="00BE0469" w:rsidRPr="001911E6">
        <w:rPr>
          <w:lang w:val="en-GB"/>
        </w:rPr>
        <w:t>Article 8 of the Convention</w:t>
      </w:r>
      <w:r w:rsidRPr="001911E6">
        <w:rPr>
          <w:lang w:val="en-GB"/>
        </w:rPr>
        <w:t xml:space="preserve"> admissible;</w:t>
      </w:r>
    </w:p>
    <w:p w:rsidR="00014566" w:rsidRPr="001911E6" w:rsidRDefault="00014566" w:rsidP="001911E6">
      <w:pPr>
        <w:pStyle w:val="JuList"/>
        <w:ind w:left="0" w:firstLine="0"/>
        <w:rPr>
          <w:lang w:val="en-GB"/>
        </w:rPr>
      </w:pPr>
    </w:p>
    <w:p w:rsidR="00014566" w:rsidRPr="001911E6" w:rsidRDefault="00BE0469" w:rsidP="001911E6">
      <w:pPr>
        <w:pStyle w:val="JuList"/>
        <w:rPr>
          <w:lang w:val="en-GB"/>
        </w:rPr>
      </w:pPr>
      <w:r w:rsidRPr="001911E6">
        <w:rPr>
          <w:lang w:val="en-GB"/>
        </w:rPr>
        <w:t>2</w:t>
      </w:r>
      <w:r w:rsidR="00014566" w:rsidRPr="001911E6">
        <w:rPr>
          <w:lang w:val="en-GB"/>
        </w:rPr>
        <w:t>.  </w:t>
      </w:r>
      <w:r w:rsidR="00014566" w:rsidRPr="001911E6">
        <w:rPr>
          <w:i/>
          <w:lang w:val="en-GB"/>
        </w:rPr>
        <w:t>Holds</w:t>
      </w:r>
      <w:r w:rsidR="00537C39" w:rsidRPr="001911E6">
        <w:rPr>
          <w:lang w:val="en-GB"/>
        </w:rPr>
        <w:t xml:space="preserve">, by </w:t>
      </w:r>
      <w:r w:rsidR="00424DD2" w:rsidRPr="001911E6">
        <w:rPr>
          <w:lang w:val="en-GB"/>
        </w:rPr>
        <w:t xml:space="preserve">four </w:t>
      </w:r>
      <w:r w:rsidR="00537C39" w:rsidRPr="001911E6">
        <w:rPr>
          <w:lang w:val="en-GB"/>
        </w:rPr>
        <w:t xml:space="preserve">votes to </w:t>
      </w:r>
      <w:r w:rsidR="00424DD2" w:rsidRPr="001911E6">
        <w:rPr>
          <w:lang w:val="en-GB"/>
        </w:rPr>
        <w:t>three</w:t>
      </w:r>
      <w:r w:rsidR="00537C39" w:rsidRPr="001911E6">
        <w:rPr>
          <w:lang w:val="en-GB"/>
        </w:rPr>
        <w:t xml:space="preserve">, </w:t>
      </w:r>
      <w:r w:rsidR="00014566" w:rsidRPr="001911E6">
        <w:rPr>
          <w:lang w:val="en-GB"/>
        </w:rPr>
        <w:t xml:space="preserve">that there has been </w:t>
      </w:r>
      <w:r w:rsidR="00490873" w:rsidRPr="001911E6">
        <w:rPr>
          <w:lang w:val="en-GB"/>
        </w:rPr>
        <w:t>no</w:t>
      </w:r>
      <w:r w:rsidR="00014566" w:rsidRPr="001911E6">
        <w:rPr>
          <w:lang w:val="en-GB"/>
        </w:rPr>
        <w:t xml:space="preserve"> violation of Article </w:t>
      </w:r>
      <w:r w:rsidRPr="001911E6">
        <w:rPr>
          <w:lang w:val="en-GB"/>
        </w:rPr>
        <w:t>8 of the Convention</w:t>
      </w:r>
      <w:r w:rsidR="00BE7DBB" w:rsidRPr="001911E6">
        <w:rPr>
          <w:lang w:val="en-GB"/>
        </w:rPr>
        <w:t>.</w:t>
      </w:r>
    </w:p>
    <w:p w:rsidR="00014566" w:rsidRPr="001911E6" w:rsidRDefault="00014566" w:rsidP="001911E6">
      <w:pPr>
        <w:pStyle w:val="JuParaLast"/>
        <w:rPr>
          <w:lang w:val="en-GB"/>
        </w:rPr>
      </w:pPr>
      <w:r w:rsidRPr="001911E6">
        <w:rPr>
          <w:lang w:val="en-GB"/>
        </w:rPr>
        <w:t xml:space="preserve">Done in English, and notified in writing on </w:t>
      </w:r>
      <w:r w:rsidR="00B703DB" w:rsidRPr="001911E6">
        <w:rPr>
          <w:lang w:val="en-GB"/>
        </w:rPr>
        <w:t>28 April 2016</w:t>
      </w:r>
      <w:r w:rsidRPr="001911E6">
        <w:rPr>
          <w:lang w:val="en-GB"/>
        </w:rPr>
        <w:t>, pursuant to Rule 77 §§ 2 and 3 of the Rules of Court.</w:t>
      </w:r>
    </w:p>
    <w:p w:rsidR="00014566" w:rsidRPr="001911E6" w:rsidRDefault="00014566" w:rsidP="001911E6">
      <w:pPr>
        <w:pStyle w:val="JuSigned"/>
        <w:rPr>
          <w:lang w:val="en-GB"/>
        </w:rPr>
      </w:pPr>
      <w:r w:rsidRPr="001911E6">
        <w:rPr>
          <w:lang w:val="en-GB"/>
        </w:rPr>
        <w:tab/>
      </w:r>
      <w:r w:rsidR="00537C39" w:rsidRPr="001911E6">
        <w:rPr>
          <w:lang w:val="en-GB"/>
        </w:rPr>
        <w:t>Claudia Westerdiek</w:t>
      </w:r>
      <w:r w:rsidRPr="001911E6">
        <w:rPr>
          <w:lang w:val="en-GB"/>
        </w:rPr>
        <w:tab/>
      </w:r>
      <w:r w:rsidR="00E304D5" w:rsidRPr="001911E6">
        <w:rPr>
          <w:szCs w:val="24"/>
          <w:lang w:val="en-GB"/>
        </w:rPr>
        <w:t>Ganna Yudkivska</w:t>
      </w:r>
      <w:r w:rsidR="00E1557C" w:rsidRPr="001911E6">
        <w:rPr>
          <w:szCs w:val="24"/>
          <w:lang w:val="en-GB"/>
        </w:rPr>
        <w:br/>
      </w:r>
      <w:r w:rsidRPr="001911E6">
        <w:rPr>
          <w:lang w:val="en-GB"/>
        </w:rPr>
        <w:tab/>
      </w:r>
      <w:r w:rsidR="00537C39" w:rsidRPr="001911E6">
        <w:rPr>
          <w:iCs/>
          <w:lang w:val="en-GB"/>
        </w:rPr>
        <w:t>Registrar</w:t>
      </w:r>
      <w:r w:rsidRPr="001911E6">
        <w:rPr>
          <w:lang w:val="en-GB"/>
        </w:rPr>
        <w:tab/>
        <w:t>President</w:t>
      </w:r>
    </w:p>
    <w:p w:rsidR="000619B7" w:rsidRPr="001911E6" w:rsidRDefault="000619B7" w:rsidP="001911E6">
      <w:pPr>
        <w:pStyle w:val="JuParaLast"/>
      </w:pPr>
    </w:p>
    <w:p w:rsidR="000619B7" w:rsidRPr="001911E6" w:rsidRDefault="000619B7" w:rsidP="001911E6">
      <w:pPr>
        <w:pStyle w:val="ECHRPara"/>
      </w:pPr>
      <w:r w:rsidRPr="001911E6">
        <w:t xml:space="preserve">In accordance with Article 45 § 2 of the Convention and Rule 74 § 2 of the Rules of Court, the separate opinion of Judges </w:t>
      </w:r>
      <w:r w:rsidR="00576E07" w:rsidRPr="001911E6">
        <w:t xml:space="preserve">Ranzoni, </w:t>
      </w:r>
      <w:r w:rsidRPr="001911E6">
        <w:t>Hajiyev</w:t>
      </w:r>
      <w:r w:rsidR="00576E07" w:rsidRPr="001911E6">
        <w:t xml:space="preserve"> and</w:t>
      </w:r>
      <w:r w:rsidRPr="001911E6">
        <w:t xml:space="preserve"> Vehabović is annexed to this judgment.</w:t>
      </w:r>
    </w:p>
    <w:p w:rsidR="001759F7" w:rsidRPr="001911E6" w:rsidRDefault="001759F7" w:rsidP="001911E6">
      <w:pPr>
        <w:pStyle w:val="ECHRPara"/>
      </w:pPr>
    </w:p>
    <w:p w:rsidR="007E1422" w:rsidRPr="001911E6" w:rsidRDefault="007E1422" w:rsidP="001911E6">
      <w:pPr>
        <w:pStyle w:val="ECHRPara"/>
      </w:pPr>
    </w:p>
    <w:p w:rsidR="007E1422" w:rsidRPr="001911E6" w:rsidRDefault="007E1422" w:rsidP="001911E6">
      <w:pPr>
        <w:pStyle w:val="ECHRPara"/>
        <w:jc w:val="right"/>
      </w:pPr>
    </w:p>
    <w:p w:rsidR="007E1422" w:rsidRPr="001911E6" w:rsidRDefault="007E1422" w:rsidP="001911E6">
      <w:pPr>
        <w:pStyle w:val="ECHRPara"/>
        <w:jc w:val="right"/>
      </w:pPr>
    </w:p>
    <w:p w:rsidR="007E1422" w:rsidRPr="001911E6" w:rsidRDefault="007E1422" w:rsidP="001911E6">
      <w:pPr>
        <w:pStyle w:val="ECHRPara"/>
        <w:jc w:val="right"/>
      </w:pPr>
      <w:r w:rsidRPr="001911E6">
        <w:t>G.Y.</w:t>
      </w:r>
    </w:p>
    <w:p w:rsidR="007E1422" w:rsidRPr="001911E6" w:rsidRDefault="007E1422" w:rsidP="001911E6">
      <w:pPr>
        <w:pStyle w:val="ECHRPara"/>
        <w:jc w:val="right"/>
      </w:pPr>
      <w:r w:rsidRPr="001911E6">
        <w:t>C.W.</w:t>
      </w:r>
    </w:p>
    <w:p w:rsidR="001759F7" w:rsidRPr="001911E6" w:rsidRDefault="001759F7" w:rsidP="001911E6">
      <w:pPr>
        <w:pStyle w:val="ECHRPara"/>
      </w:pPr>
    </w:p>
    <w:p w:rsidR="001759F7" w:rsidRPr="001911E6" w:rsidRDefault="001759F7" w:rsidP="001911E6">
      <w:pPr>
        <w:pStyle w:val="ECHRPara"/>
        <w:sectPr w:rsidR="001759F7" w:rsidRPr="001911E6" w:rsidSect="00275EF0">
          <w:headerReference w:type="even" r:id="rId15"/>
          <w:headerReference w:type="default" r:id="rId16"/>
          <w:footnotePr>
            <w:numRestart w:val="eachPage"/>
          </w:footnotePr>
          <w:pgSz w:w="11906" w:h="16838" w:code="9"/>
          <w:pgMar w:top="2274" w:right="2274" w:bottom="2274" w:left="2274" w:header="1701" w:footer="720" w:gutter="0"/>
          <w:pgNumType w:start="1"/>
          <w:cols w:space="720"/>
          <w:docGrid w:linePitch="326"/>
        </w:sectPr>
      </w:pPr>
    </w:p>
    <w:p w:rsidR="00FD0E76" w:rsidRPr="001911E6" w:rsidRDefault="00FD0E76" w:rsidP="001911E6">
      <w:pPr>
        <w:pStyle w:val="ECHRTitleCentre1"/>
        <w:rPr>
          <w:lang w:val="en-GB"/>
        </w:rPr>
      </w:pPr>
      <w:r w:rsidRPr="001911E6">
        <w:rPr>
          <w:lang w:val="en-GB"/>
        </w:rPr>
        <w:t>DISSENTING OPINION OF JUDGE RANZONI, JOINED BY JUDGES HAJIYEV AND VEHABOVIĆ</w:t>
      </w:r>
    </w:p>
    <w:p w:rsidR="00FD0E76" w:rsidRPr="001911E6" w:rsidRDefault="001911E6" w:rsidP="001911E6">
      <w:pPr>
        <w:pStyle w:val="OpiPara"/>
        <w:rPr>
          <w:lang w:val="en-GB"/>
        </w:rPr>
      </w:pPr>
      <w:r w:rsidRPr="001911E6">
        <w:rPr>
          <w:lang w:val="en-GB"/>
        </w:rPr>
        <w:t>1.  </w:t>
      </w:r>
      <w:r w:rsidR="00FD0E76" w:rsidRPr="001911E6">
        <w:rPr>
          <w:lang w:val="en-GB"/>
        </w:rPr>
        <w:t>I respectfully disagree with the majority that there has been no violation of Article 8 of the Convention.</w:t>
      </w:r>
    </w:p>
    <w:p w:rsidR="00FD0E76" w:rsidRPr="001911E6" w:rsidRDefault="001911E6" w:rsidP="001911E6">
      <w:pPr>
        <w:pStyle w:val="OpiPara"/>
        <w:rPr>
          <w:lang w:val="en-GB"/>
        </w:rPr>
      </w:pPr>
      <w:r w:rsidRPr="001911E6">
        <w:rPr>
          <w:lang w:val="en-GB"/>
        </w:rPr>
        <w:t>2.  </w:t>
      </w:r>
      <w:r w:rsidR="00FD0E76" w:rsidRPr="001911E6">
        <w:rPr>
          <w:lang w:val="en-GB"/>
        </w:rPr>
        <w:t xml:space="preserve">Since November 2003 the parents have been arguing over the contact rights of the father. He had contact with his daughter, more or less regularly, until </w:t>
      </w:r>
      <w:r w:rsidR="00CA5004" w:rsidRPr="001911E6">
        <w:rPr>
          <w:lang w:val="en-GB"/>
        </w:rPr>
        <w:t>the s</w:t>
      </w:r>
      <w:r w:rsidR="00FD0E76" w:rsidRPr="001911E6">
        <w:rPr>
          <w:lang w:val="en-GB"/>
        </w:rPr>
        <w:t>ummer of 2008. Subsequently these contacts could no longer take place. Thus, at the time of the Court of Appeal</w:t>
      </w:r>
      <w:r w:rsidRPr="001911E6">
        <w:rPr>
          <w:lang w:val="en-GB"/>
        </w:rPr>
        <w:t>’</w:t>
      </w:r>
      <w:r w:rsidR="00FD0E76" w:rsidRPr="001911E6">
        <w:rPr>
          <w:lang w:val="en-GB"/>
        </w:rPr>
        <w:t>s decision in October 2012 to suspend all contact between father and daughter for an indefinite period of time, the applicant had already not seen his daughter for some four years.</w:t>
      </w:r>
    </w:p>
    <w:p w:rsidR="00FD0E76" w:rsidRPr="001911E6" w:rsidRDefault="001911E6" w:rsidP="001911E6">
      <w:pPr>
        <w:pStyle w:val="OpiPara"/>
        <w:rPr>
          <w:lang w:val="en-GB"/>
        </w:rPr>
      </w:pPr>
      <w:r w:rsidRPr="001911E6">
        <w:rPr>
          <w:lang w:val="en-GB"/>
        </w:rPr>
        <w:t>3.  </w:t>
      </w:r>
      <w:r w:rsidR="00FD0E76" w:rsidRPr="001911E6">
        <w:rPr>
          <w:lang w:val="en-GB"/>
        </w:rPr>
        <w:t>From the case file it appears that the mother did not want her daughter to have contact with the father. The expert explained that the daughter was in a loyalty conflict with her mother. He also declared that regular contacts between father and daughter would be in the best interests of the child but that in the concrete circumstances and in view of the dilemma of the daughter due to her loyalty conflict with the mother the suspension of the contact would “at present” be in the child</w:t>
      </w:r>
      <w:r w:rsidRPr="001911E6">
        <w:rPr>
          <w:lang w:val="en-GB"/>
        </w:rPr>
        <w:t>’</w:t>
      </w:r>
      <w:r w:rsidR="00FD0E76" w:rsidRPr="001911E6">
        <w:rPr>
          <w:lang w:val="en-GB"/>
        </w:rPr>
        <w:t>s best interests. Therefore, the decision of the Court of Appeal to suspend contact was justified. But to my mind, the domestic courts overstepped their margin of appreciation in suspending the contact without setting a time-limit and without counterbalancing the serious impact of this decision.</w:t>
      </w:r>
    </w:p>
    <w:p w:rsidR="001911E6" w:rsidRPr="001911E6" w:rsidRDefault="001911E6" w:rsidP="001911E6">
      <w:pPr>
        <w:pStyle w:val="OpiPara"/>
        <w:rPr>
          <w:lang w:val="en-GB"/>
        </w:rPr>
      </w:pPr>
      <w:r w:rsidRPr="001911E6">
        <w:rPr>
          <w:lang w:val="en-GB"/>
        </w:rPr>
        <w:t>4.  </w:t>
      </w:r>
      <w:r w:rsidR="00FD0E76" w:rsidRPr="001911E6">
        <w:rPr>
          <w:lang w:val="en-GB"/>
        </w:rPr>
        <w:t xml:space="preserve">In paragraph 44 of the present judgment the Court rightly states that the margin of appreciation of domestic authorities when deciding on contact is more limited than when deciding on custody. In </w:t>
      </w:r>
      <w:r w:rsidR="00FD0E76" w:rsidRPr="001911E6">
        <w:rPr>
          <w:i/>
          <w:lang w:val="en-GB"/>
        </w:rPr>
        <w:t>Sommerfeld v. Germany</w:t>
      </w:r>
      <w:r w:rsidR="00FD0E76" w:rsidRPr="001911E6">
        <w:rPr>
          <w:lang w:val="en-GB"/>
        </w:rPr>
        <w:t xml:space="preserve"> (no. 31871/96, 8 July 2003, § 63) the Court noted:</w:t>
      </w:r>
    </w:p>
    <w:p w:rsidR="001911E6" w:rsidRPr="001911E6" w:rsidRDefault="00FD0E76" w:rsidP="001911E6">
      <w:pPr>
        <w:pStyle w:val="OpiQuot"/>
        <w:rPr>
          <w:lang w:val="en-GB"/>
        </w:rPr>
      </w:pPr>
      <w:r w:rsidRPr="001911E6">
        <w:rPr>
          <w:lang w:val="en-GB"/>
        </w:rPr>
        <w:t>“However, a stricter scrutiny is called for as regards any further limitations, such as restrictions placed by those authorities on parental rights of access, and as regards any legal safeguards designed to secure an effective protection of the right of parents and children to respect for their family life. Such further limitations entail the danger that the family relations between a young child and one or both parents would be effectively curtailed.”</w:t>
      </w:r>
    </w:p>
    <w:p w:rsidR="00FD0E76" w:rsidRPr="001911E6" w:rsidRDefault="00CA5004" w:rsidP="001911E6">
      <w:pPr>
        <w:pStyle w:val="OpiPara"/>
        <w:rPr>
          <w:lang w:val="en-GB"/>
        </w:rPr>
      </w:pPr>
      <w:r w:rsidRPr="001911E6">
        <w:rPr>
          <w:lang w:val="en-GB"/>
        </w:rPr>
        <w:t xml:space="preserve">5. </w:t>
      </w:r>
      <w:r w:rsidR="00FD0E76" w:rsidRPr="001911E6">
        <w:rPr>
          <w:lang w:val="en-GB"/>
        </w:rPr>
        <w:t xml:space="preserve">Furthermore, the Court has found that the passage of time could have irremediable consequences for the relationship between the child and the non-resident parent (see </w:t>
      </w:r>
      <w:r w:rsidR="00FD0E76" w:rsidRPr="001911E6">
        <w:rPr>
          <w:i/>
          <w:lang w:val="en-GB"/>
        </w:rPr>
        <w:t>Santilli v. Italy</w:t>
      </w:r>
      <w:r w:rsidR="00FD0E76" w:rsidRPr="001911E6">
        <w:rPr>
          <w:lang w:val="en-GB"/>
        </w:rPr>
        <w:t>, no</w:t>
      </w:r>
      <w:r w:rsidR="001911E6" w:rsidRPr="001911E6">
        <w:rPr>
          <w:lang w:val="en-GB"/>
        </w:rPr>
        <w:t>. 51930/10, 17 December 2013, § </w:t>
      </w:r>
      <w:r w:rsidR="00FD0E76" w:rsidRPr="001911E6">
        <w:rPr>
          <w:lang w:val="en-GB"/>
        </w:rPr>
        <w:t xml:space="preserve">65, and </w:t>
      </w:r>
      <w:r w:rsidR="00FD0E76" w:rsidRPr="001911E6">
        <w:rPr>
          <w:i/>
          <w:lang w:val="en-GB"/>
        </w:rPr>
        <w:t>Bondavalli v. Italy</w:t>
      </w:r>
      <w:r w:rsidR="00FD0E76" w:rsidRPr="001911E6">
        <w:rPr>
          <w:lang w:val="en-GB"/>
        </w:rPr>
        <w:t>, no. 35532/</w:t>
      </w:r>
      <w:r w:rsidR="001911E6" w:rsidRPr="001911E6">
        <w:rPr>
          <w:lang w:val="en-GB"/>
        </w:rPr>
        <w:t>12, 17 November 2015, §§ 73 and </w:t>
      </w:r>
      <w:r w:rsidR="00FD0E76" w:rsidRPr="001911E6">
        <w:rPr>
          <w:lang w:val="en-GB"/>
        </w:rPr>
        <w:t>83).</w:t>
      </w:r>
    </w:p>
    <w:p w:rsidR="00FD0E76" w:rsidRPr="001911E6" w:rsidRDefault="001911E6" w:rsidP="001911E6">
      <w:pPr>
        <w:pStyle w:val="OpiPara"/>
        <w:rPr>
          <w:lang w:val="en-GB"/>
        </w:rPr>
      </w:pPr>
      <w:r w:rsidRPr="001911E6">
        <w:rPr>
          <w:lang w:val="en-GB"/>
        </w:rPr>
        <w:t>6.  </w:t>
      </w:r>
      <w:r w:rsidR="00FD0E76" w:rsidRPr="001911E6">
        <w:rPr>
          <w:lang w:val="en-GB"/>
        </w:rPr>
        <w:t>This judgment also states that the Court of Appeal did not give any explanation as to why the suspension of contact between father and daughter for an indefinite period of time was necessary in the child</w:t>
      </w:r>
      <w:r w:rsidRPr="001911E6">
        <w:rPr>
          <w:lang w:val="en-GB"/>
        </w:rPr>
        <w:t>’</w:t>
      </w:r>
      <w:r w:rsidR="00FD0E76" w:rsidRPr="001911E6">
        <w:rPr>
          <w:lang w:val="en-GB"/>
        </w:rPr>
        <w:t>s best interests. However, the majority are of the opinion that there were procedural safeguards counterbalancing these shortcomings and thus justifying the far-reaching decision to suspend contact without any time</w:t>
      </w:r>
      <w:r w:rsidR="00CA5004" w:rsidRPr="001911E6">
        <w:rPr>
          <w:lang w:val="en-GB"/>
        </w:rPr>
        <w:noBreakHyphen/>
      </w:r>
      <w:r w:rsidR="00FD0E76" w:rsidRPr="001911E6">
        <w:rPr>
          <w:lang w:val="en-GB"/>
        </w:rPr>
        <w:t>limit. I am not able to share this view.</w:t>
      </w:r>
    </w:p>
    <w:p w:rsidR="001911E6" w:rsidRPr="001911E6" w:rsidRDefault="001911E6" w:rsidP="001911E6">
      <w:pPr>
        <w:pStyle w:val="OpiPara"/>
        <w:rPr>
          <w:lang w:val="en-GB"/>
        </w:rPr>
      </w:pPr>
      <w:r w:rsidRPr="001911E6">
        <w:rPr>
          <w:lang w:val="en-GB"/>
        </w:rPr>
        <w:t>7.  </w:t>
      </w:r>
      <w:r w:rsidR="00FD0E76" w:rsidRPr="001911E6">
        <w:rPr>
          <w:lang w:val="en-GB"/>
        </w:rPr>
        <w:t>As to the obligation for the domestic courts to review the situation “</w:t>
      </w:r>
      <w:r w:rsidR="00FD0E76" w:rsidRPr="001911E6">
        <w:rPr>
          <w:i/>
          <w:lang w:val="en-GB"/>
        </w:rPr>
        <w:t>ex officio</w:t>
      </w:r>
      <w:r w:rsidR="00FD0E76" w:rsidRPr="001911E6">
        <w:rPr>
          <w:lang w:val="en-GB"/>
        </w:rPr>
        <w:t>” (see paragraph 52), the domestic legislation only provides for a review at “reasonable intervals” without being more specific. More importantly, in the present case on 18 July 2014, after the case file had been returned, the competent judge of the Family Court ruled: “1. Seen. Nothing to be done. 2. To be stored” (“</w:t>
      </w:r>
      <w:r w:rsidR="00FD0E76" w:rsidRPr="001911E6">
        <w:rPr>
          <w:i/>
          <w:lang w:val="en-GB"/>
        </w:rPr>
        <w:t>1. Gesehen. Nichts zu veranlassen. 2. Weglegen</w:t>
      </w:r>
      <w:r w:rsidR="00FD0E76" w:rsidRPr="001911E6">
        <w:rPr>
          <w:lang w:val="en-GB"/>
        </w:rPr>
        <w:t>”; see paragraph 22). This happened almost two years after the Court of Appeal</w:t>
      </w:r>
      <w:r w:rsidRPr="001911E6">
        <w:rPr>
          <w:lang w:val="en-GB"/>
        </w:rPr>
        <w:t>’</w:t>
      </w:r>
      <w:r w:rsidR="00FD0E76" w:rsidRPr="001911E6">
        <w:rPr>
          <w:lang w:val="en-GB"/>
        </w:rPr>
        <w:t>s decision and shows quite clearly that the case file was to be “stored” for an unlimited time and that no reassessment was planned for the future. There is no other indication of any such review by the domestic courts, of their own motion, of whether or not the requirements for further suspension of contact were still being met.</w:t>
      </w:r>
    </w:p>
    <w:p w:rsidR="001911E6" w:rsidRPr="001911E6" w:rsidRDefault="001911E6" w:rsidP="001911E6">
      <w:pPr>
        <w:pStyle w:val="OpiPara"/>
        <w:rPr>
          <w:lang w:val="en-GB"/>
        </w:rPr>
      </w:pPr>
      <w:r w:rsidRPr="001911E6">
        <w:rPr>
          <w:lang w:val="en-GB"/>
        </w:rPr>
        <w:t>8.  </w:t>
      </w:r>
      <w:r w:rsidR="00FD0E76" w:rsidRPr="001911E6">
        <w:rPr>
          <w:lang w:val="en-GB"/>
        </w:rPr>
        <w:t>As to the possibility of proposing a review (see paragraph 53), first, as mentioned in the Chamber judgment, section 24(1) of the Family Matters Act does not give the applicant a right formally to request a review. It is just a proposal to start new proceedings (</w:t>
      </w:r>
      <w:r w:rsidR="00FD0E76" w:rsidRPr="001911E6">
        <w:rPr>
          <w:i/>
          <w:lang w:val="en-GB"/>
        </w:rPr>
        <w:t>Anregung eines neuen Verfahrens</w:t>
      </w:r>
      <w:r w:rsidR="00FD0E76" w:rsidRPr="001911E6">
        <w:rPr>
          <w:lang w:val="en-GB"/>
        </w:rPr>
        <w:t>) which does not at all have the same procedural value as a formal application in civil law. Neither does it necessarily entail new proceedings or a judicial decision. The Chamber assumes that proposals for review are taken “very seriously by the courts”. In the case at hand, at least, I cannot see any justification for such an assumption. Secondly, the judgment refers to the fact that the applicant has never even tried to use this procedural avenue. However, in the Court of Appeal the expert stated that further attempts by the father to have contact with his daughter would “at present” – in September 2012 – prejudice (</w:t>
      </w:r>
      <w:r w:rsidR="00FD0E76" w:rsidRPr="001911E6">
        <w:rPr>
          <w:i/>
          <w:lang w:val="en-GB"/>
        </w:rPr>
        <w:t>“abträglich sein</w:t>
      </w:r>
      <w:r w:rsidR="00FD0E76" w:rsidRPr="001911E6">
        <w:rPr>
          <w:lang w:val="en-GB"/>
        </w:rPr>
        <w:t>”) the best interests of the child, and that there were “at present” no possibilities for the father to actively and positively work towards such contacts. The applicant even agreed to mediation, whereas the mother refused such steps towards a solution. The problem did not seem primarily to lie with the father but with the mother and her – as worded by the Court of Appeal – “aversion to the father” (“</w:t>
      </w:r>
      <w:r w:rsidR="00FD0E76" w:rsidRPr="001911E6">
        <w:rPr>
          <w:i/>
          <w:lang w:val="en-GB"/>
        </w:rPr>
        <w:t>Abneigung gegen den Vater</w:t>
      </w:r>
      <w:r w:rsidR="00FD0E76" w:rsidRPr="001911E6">
        <w:rPr>
          <w:lang w:val="en-GB"/>
        </w:rPr>
        <w:t>”). In this difficult situation, there was very little the father could do. Moreover, the Court of Appeal explicitly demanded that the applicant be “patient” and “understanding”. Besides the fact that this is not at all easy for a father who has not seen his daughter for several years, the court</w:t>
      </w:r>
      <w:r w:rsidRPr="001911E6">
        <w:rPr>
          <w:lang w:val="en-GB"/>
        </w:rPr>
        <w:t>’</w:t>
      </w:r>
      <w:r w:rsidR="00FD0E76" w:rsidRPr="001911E6">
        <w:rPr>
          <w:lang w:val="en-GB"/>
        </w:rPr>
        <w:t>s demand provides a further argument as to why the applicant cannot be blamed for not having proposed new proceedings. Thirdly, the judgment points out that the Court of Appeal, in its decision, “alluded to a possible change of the child</w:t>
      </w:r>
      <w:r w:rsidRPr="001911E6">
        <w:rPr>
          <w:lang w:val="en-GB"/>
        </w:rPr>
        <w:t>’</w:t>
      </w:r>
      <w:r w:rsidR="00FD0E76" w:rsidRPr="001911E6">
        <w:rPr>
          <w:lang w:val="en-GB"/>
        </w:rPr>
        <w:t xml:space="preserve">s will with advancing age and maturity”. Does that really constitute a counterbalancing factor? In this regard the Court has held that the right of contact is an important element of the duty to preserve the uniting bonds between father and daughter and that the national courts are under a positive and ongoing obligation to reassess the situation and to try to overcome any of the obstacles which might hinder the granting of even very limited contact (see </w:t>
      </w:r>
      <w:r w:rsidR="00FD0E76" w:rsidRPr="001911E6">
        <w:rPr>
          <w:i/>
          <w:lang w:val="en-GB"/>
        </w:rPr>
        <w:t>Nekvedavicius v. Germany</w:t>
      </w:r>
      <w:r w:rsidR="00FD0E76" w:rsidRPr="001911E6">
        <w:rPr>
          <w:lang w:val="en-GB"/>
        </w:rPr>
        <w:t xml:space="preserve"> (dec), no. 46165/99, 19 June 2003). This positive obligation is not fulfilled by simply alluding to a possible change with advancing age and maturity. In addition, a lack of cooperation between parents does not dispense the domestic authorities from their positive obligation (see </w:t>
      </w:r>
      <w:r w:rsidR="00FD0E76" w:rsidRPr="001911E6">
        <w:rPr>
          <w:i/>
          <w:lang w:val="en-GB"/>
        </w:rPr>
        <w:t>Bondavalli</w:t>
      </w:r>
      <w:r w:rsidR="00FD0E76" w:rsidRPr="001911E6">
        <w:rPr>
          <w:lang w:val="en-GB"/>
        </w:rPr>
        <w:t>, cited above, § 82).</w:t>
      </w:r>
    </w:p>
    <w:p w:rsidR="001911E6" w:rsidRPr="001911E6" w:rsidRDefault="001911E6" w:rsidP="001911E6">
      <w:pPr>
        <w:pStyle w:val="OpiPara"/>
        <w:rPr>
          <w:lang w:val="en-GB"/>
        </w:rPr>
      </w:pPr>
      <w:r w:rsidRPr="001911E6">
        <w:rPr>
          <w:lang w:val="en-GB"/>
        </w:rPr>
        <w:t>9.  </w:t>
      </w:r>
      <w:r w:rsidR="00FD0E76" w:rsidRPr="001911E6">
        <w:rPr>
          <w:lang w:val="en-GB"/>
        </w:rPr>
        <w:t>Against this background, the domestic courts should have set – as Family Courts would normally do – a reasonable time limit for reassessing the situation of their own motion. This would, in the present case, have put a certain “pressure” on the mother, in particular, to work towards regular contacts between daughter and father, in the best interests of the child. The expert emphasised that regular contact should be revived and maintained and that contact should be suspended only “at present” due to the daughter</w:t>
      </w:r>
      <w:r w:rsidRPr="001911E6">
        <w:rPr>
          <w:lang w:val="en-GB"/>
        </w:rPr>
        <w:t>’</w:t>
      </w:r>
      <w:r w:rsidR="00FD0E76" w:rsidRPr="001911E6">
        <w:rPr>
          <w:lang w:val="en-GB"/>
        </w:rPr>
        <w:t>s loyalty conflict with her mother.</w:t>
      </w:r>
    </w:p>
    <w:p w:rsidR="00FD0E76" w:rsidRPr="001911E6" w:rsidRDefault="001911E6" w:rsidP="001911E6">
      <w:pPr>
        <w:pStyle w:val="OpiPara"/>
        <w:rPr>
          <w:lang w:val="en-GB"/>
        </w:rPr>
      </w:pPr>
      <w:r w:rsidRPr="001911E6">
        <w:rPr>
          <w:lang w:val="en-GB"/>
        </w:rPr>
        <w:t>10.  </w:t>
      </w:r>
      <w:r w:rsidR="00FD0E76" w:rsidRPr="001911E6">
        <w:rPr>
          <w:lang w:val="en-GB"/>
        </w:rPr>
        <w:t>Accordingly, in my mind it was not justified to suspend contact without a time-limit. The national authorities should have actively taken measures in order for the father to see his daughter and, even more importantly, for the daughter to see her father. Neither the relevant domestic legislation nor the practice in the case at issue afforded the applicant adequate and effective safeguards against the effect of the indefinite suspension of contact, namely the danger of irremediably curtailing the relationship between daughter and father.</w:t>
      </w:r>
    </w:p>
    <w:p w:rsidR="00FD0E76" w:rsidRPr="001911E6" w:rsidRDefault="001911E6" w:rsidP="001911E6">
      <w:pPr>
        <w:pStyle w:val="OpiPara"/>
        <w:rPr>
          <w:lang w:val="en-GB"/>
        </w:rPr>
      </w:pPr>
      <w:r w:rsidRPr="001911E6">
        <w:rPr>
          <w:lang w:val="en-GB"/>
        </w:rPr>
        <w:t>11.  </w:t>
      </w:r>
      <w:r w:rsidR="00FD0E76" w:rsidRPr="001911E6">
        <w:rPr>
          <w:lang w:val="en-GB"/>
        </w:rPr>
        <w:t>Bearing in mind the limited margin of appreciation in cases concerning the restriction of contact rights, the concrete circumstances of this case and the best interests of the child concerned, which in principle require regular contact with the father, the suspension of contact without any time-limit, without giving any reasons for it and without any kind of effective counterbalancing measures, was not proportionate and not “necessary” within the meaning of Article 8. Accordingly, in my opinion, there has been a violation of this provision.</w:t>
      </w:r>
    </w:p>
    <w:p w:rsidR="00212EF5" w:rsidRPr="001911E6" w:rsidRDefault="00212EF5" w:rsidP="001911E6"/>
    <w:sectPr w:rsidR="00212EF5" w:rsidRPr="001911E6" w:rsidSect="001759F7">
      <w:headerReference w:type="even" r:id="rId17"/>
      <w:headerReference w:type="default" r:id="rId18"/>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359" w:rsidRDefault="00C75359" w:rsidP="00014566">
      <w:r>
        <w:separator/>
      </w:r>
    </w:p>
  </w:endnote>
  <w:endnote w:type="continuationSeparator" w:id="0">
    <w:p w:rsidR="00C75359" w:rsidRDefault="00C75359"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B4" w:rsidRPr="00150BFA" w:rsidRDefault="004814B4" w:rsidP="0020718E">
    <w:pPr>
      <w:jc w:val="center"/>
    </w:pPr>
  </w:p>
  <w:p w:rsidR="004814B4" w:rsidRPr="00881CDE" w:rsidRDefault="004814B4" w:rsidP="00AF12C5">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E62" w:rsidRDefault="00911486" w:rsidP="00E06C96">
    <w:pPr>
      <w:pStyle w:val="Footer"/>
      <w:tabs>
        <w:tab w:val="clear" w:pos="4536"/>
        <w:tab w:val="clear" w:pos="9696"/>
        <w:tab w:val="left" w:pos="4378"/>
      </w:tabs>
      <w:jc w:val="center"/>
    </w:pPr>
    <w:r>
      <w:rPr>
        <w:noProof/>
        <w:lang w:eastAsia="ja-JP"/>
      </w:rPr>
      <w:drawing>
        <wp:inline distT="0" distB="0" distL="0" distR="0" wp14:anchorId="4AB4E830" wp14:editId="193C687C">
          <wp:extent cx="771525" cy="619125"/>
          <wp:effectExtent l="0" t="0" r="9525" b="9525"/>
          <wp:docPr id="31" name="Picture 3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359" w:rsidRDefault="00C75359" w:rsidP="00014566">
      <w:r>
        <w:separator/>
      </w:r>
    </w:p>
  </w:footnote>
  <w:footnote w:type="continuationSeparator" w:id="0">
    <w:p w:rsidR="00C75359" w:rsidRDefault="00C75359"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B4" w:rsidRPr="00A45145" w:rsidRDefault="004814B4" w:rsidP="00A45145">
    <w:pPr>
      <w:jc w:val="center"/>
    </w:pPr>
    <w:r>
      <w:rPr>
        <w:noProof/>
        <w:lang w:eastAsia="ja-JP"/>
      </w:rPr>
      <w:drawing>
        <wp:inline distT="0" distB="0" distL="0" distR="0" wp14:anchorId="77C8FA8F" wp14:editId="74412C38">
          <wp:extent cx="2962275" cy="1219200"/>
          <wp:effectExtent l="0" t="0" r="9525" b="0"/>
          <wp:docPr id="30" name="Picture 3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814B4" w:rsidRPr="00881CDE" w:rsidRDefault="004814B4"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B4" w:rsidRPr="00A45145" w:rsidRDefault="004814B4" w:rsidP="00A45145">
    <w:pPr>
      <w:jc w:val="center"/>
    </w:pPr>
    <w:r>
      <w:rPr>
        <w:noProof/>
        <w:lang w:eastAsia="ja-JP"/>
      </w:rPr>
      <w:drawing>
        <wp:inline distT="0" distB="0" distL="0" distR="0" wp14:anchorId="034A4C52" wp14:editId="545E8F86">
          <wp:extent cx="2962275" cy="1219200"/>
          <wp:effectExtent l="0" t="0" r="9525" b="0"/>
          <wp:docPr id="32" name="Picture 3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814B4" w:rsidRDefault="004814B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B4" w:rsidRPr="00FF2306" w:rsidRDefault="004814B4"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1911E6">
      <w:rPr>
        <w:rStyle w:val="PageNumber"/>
        <w:noProof/>
        <w:szCs w:val="18"/>
        <w:lang w:val="en-GB"/>
      </w:rPr>
      <w:t>12</w:t>
    </w:r>
    <w:r>
      <w:rPr>
        <w:rStyle w:val="PageNumber"/>
        <w:szCs w:val="18"/>
        <w:lang w:val="en-GB"/>
      </w:rPr>
      <w:fldChar w:fldCharType="end"/>
    </w:r>
    <w:r w:rsidRPr="00FF2306">
      <w:rPr>
        <w:lang w:val="en-GB"/>
      </w:rPr>
      <w:tab/>
    </w:r>
    <w:r>
      <w:rPr>
        <w:lang w:val="en-GB"/>
      </w:rPr>
      <w:t>BUCHLEITHER v. GERMANY</w:t>
    </w:r>
    <w:r w:rsidRPr="00FF2306">
      <w:rPr>
        <w:lang w:val="en-GB"/>
      </w:rPr>
      <w:t xml:space="preserve"> </w:t>
    </w:r>
    <w:r>
      <w:rPr>
        <w:lang w:val="en-GB"/>
      </w:rPr>
      <w:t>JUDGMENT</w:t>
    </w:r>
  </w:p>
  <w:p w:rsidR="004814B4" w:rsidRDefault="004814B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4B4" w:rsidRPr="00D60D87" w:rsidRDefault="004814B4" w:rsidP="00D60D87">
    <w:pPr>
      <w:pStyle w:val="ECHRHeader"/>
      <w:rPr>
        <w:lang w:val="en-GB"/>
      </w:rPr>
    </w:pPr>
    <w:r w:rsidRPr="00D60D87">
      <w:rPr>
        <w:lang w:val="en-GB"/>
      </w:rPr>
      <w:tab/>
    </w:r>
    <w:r>
      <w:rPr>
        <w:lang w:val="en-GB"/>
      </w:rPr>
      <w:t>BUCHLEITHER v. GERMANY</w:t>
    </w:r>
    <w:r w:rsidRPr="00D60D87">
      <w:rPr>
        <w:lang w:val="en-GB"/>
      </w:rPr>
      <w:t xml:space="preserve"> </w:t>
    </w:r>
    <w:r>
      <w:rPr>
        <w:lang w:val="en-GB"/>
      </w:rPr>
      <w:t>JUDGMENT</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1911E6">
      <w:rPr>
        <w:rStyle w:val="PageNumber"/>
        <w:noProof/>
        <w:szCs w:val="18"/>
        <w:lang w:val="en-GB"/>
      </w:rPr>
      <w:t>11</w:t>
    </w:r>
    <w:r>
      <w:rPr>
        <w:rStyle w:val="PageNumber"/>
        <w:szCs w:val="18"/>
        <w:lang w:val="en-GB"/>
      </w:rPr>
      <w:fldChar w:fldCharType="end"/>
    </w:r>
  </w:p>
  <w:p w:rsidR="004814B4" w:rsidRDefault="004814B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F7" w:rsidRPr="00FF2306" w:rsidRDefault="001759F7" w:rsidP="00EE1DA9">
    <w:pPr>
      <w:pStyle w:val="ECHRHeader"/>
      <w:rPr>
        <w:lang w:val="en-GB"/>
      </w:rPr>
    </w:pP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1911E6">
      <w:rPr>
        <w:rStyle w:val="PageNumber"/>
        <w:noProof/>
        <w:szCs w:val="18"/>
        <w:lang w:val="en-GB"/>
      </w:rPr>
      <w:t>14</w:t>
    </w:r>
    <w:r>
      <w:rPr>
        <w:rStyle w:val="PageNumber"/>
        <w:szCs w:val="18"/>
        <w:lang w:val="en-GB"/>
      </w:rPr>
      <w:fldChar w:fldCharType="end"/>
    </w:r>
    <w:r w:rsidRPr="00FF2306">
      <w:rPr>
        <w:lang w:val="en-GB"/>
      </w:rPr>
      <w:tab/>
    </w:r>
    <w:r>
      <w:rPr>
        <w:lang w:val="en-GB"/>
      </w:rPr>
      <w:t>BUCHLEITHER v. GERMANY</w:t>
    </w:r>
    <w:r w:rsidRPr="00FF2306">
      <w:rPr>
        <w:lang w:val="en-GB"/>
      </w:rPr>
      <w:t xml:space="preserve"> </w:t>
    </w:r>
    <w:r>
      <w:rPr>
        <w:lang w:val="en-GB"/>
      </w:rPr>
      <w:t>JUDGMENT</w:t>
    </w:r>
    <w:r w:rsidR="00EF1FDA">
      <w:rPr>
        <w:lang w:val="en-GB"/>
      </w:rPr>
      <w:t xml:space="preserve"> </w:t>
    </w:r>
    <w:r w:rsidR="00EF1FDA" w:rsidRPr="00EF1FDA">
      <w:t xml:space="preserve">– </w:t>
    </w:r>
    <w:r>
      <w:rPr>
        <w:lang w:val="en-GB"/>
      </w:rPr>
      <w:t>SEPARATE OPINION</w:t>
    </w:r>
  </w:p>
  <w:p w:rsidR="001759F7" w:rsidRDefault="001759F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9F7" w:rsidRPr="00D60D87" w:rsidRDefault="001759F7" w:rsidP="00D60D87">
    <w:pPr>
      <w:pStyle w:val="ECHRHeader"/>
      <w:rPr>
        <w:lang w:val="en-GB"/>
      </w:rPr>
    </w:pPr>
    <w:r w:rsidRPr="00D60D87">
      <w:rPr>
        <w:lang w:val="en-GB"/>
      </w:rPr>
      <w:tab/>
    </w:r>
    <w:r>
      <w:rPr>
        <w:lang w:val="en-GB"/>
      </w:rPr>
      <w:t>BUCHLEITHER v. GERMANY</w:t>
    </w:r>
    <w:r w:rsidRPr="00D60D87">
      <w:rPr>
        <w:lang w:val="en-GB"/>
      </w:rPr>
      <w:t xml:space="preserve"> </w:t>
    </w:r>
    <w:r>
      <w:rPr>
        <w:lang w:val="en-GB"/>
      </w:rPr>
      <w:t xml:space="preserve">JUDGMENT </w:t>
    </w:r>
    <w:r w:rsidR="00EF1FDA" w:rsidRPr="00EF1FDA">
      <w:t xml:space="preserve">– </w:t>
    </w:r>
    <w:r>
      <w:rPr>
        <w:lang w:val="en-GB"/>
      </w:rPr>
      <w:t>SEPARATE OPINION</w:t>
    </w:r>
    <w:r w:rsidRPr="00D60D87">
      <w:rPr>
        <w:lang w:val="en-GB"/>
      </w:rPr>
      <w:tab/>
    </w:r>
    <w:r>
      <w:rPr>
        <w:rStyle w:val="PageNumber"/>
        <w:szCs w:val="18"/>
        <w:lang w:val="en-GB"/>
      </w:rPr>
      <w:fldChar w:fldCharType="begin"/>
    </w:r>
    <w:r>
      <w:rPr>
        <w:rStyle w:val="PageNumber"/>
        <w:szCs w:val="18"/>
        <w:lang w:val="en-GB"/>
      </w:rPr>
      <w:instrText xml:space="preserve"> PAGE </w:instrText>
    </w:r>
    <w:r>
      <w:rPr>
        <w:rStyle w:val="PageNumber"/>
        <w:szCs w:val="18"/>
        <w:lang w:val="en-GB"/>
      </w:rPr>
      <w:fldChar w:fldCharType="separate"/>
    </w:r>
    <w:r w:rsidR="001911E6">
      <w:rPr>
        <w:rStyle w:val="PageNumber"/>
        <w:noProof/>
        <w:szCs w:val="18"/>
        <w:lang w:val="en-GB"/>
      </w:rPr>
      <w:t>15</w:t>
    </w:r>
    <w:r>
      <w:rPr>
        <w:rStyle w:val="PageNumber"/>
        <w:szCs w:val="18"/>
        <w:lang w:val="en-GB"/>
      </w:rPr>
      <w:fldChar w:fldCharType="end"/>
    </w:r>
  </w:p>
  <w:p w:rsidR="001759F7" w:rsidRDefault="001759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537C39"/>
    <w:rsid w:val="000035EE"/>
    <w:rsid w:val="00003E14"/>
    <w:rsid w:val="000041F8"/>
    <w:rsid w:val="000042A8"/>
    <w:rsid w:val="00004308"/>
    <w:rsid w:val="00004A90"/>
    <w:rsid w:val="00005BF0"/>
    <w:rsid w:val="00007154"/>
    <w:rsid w:val="000103AE"/>
    <w:rsid w:val="00011D69"/>
    <w:rsid w:val="00012AD3"/>
    <w:rsid w:val="00014566"/>
    <w:rsid w:val="00015C2D"/>
    <w:rsid w:val="00015F00"/>
    <w:rsid w:val="00016D64"/>
    <w:rsid w:val="00021BBE"/>
    <w:rsid w:val="00022C1D"/>
    <w:rsid w:val="000270C6"/>
    <w:rsid w:val="00027B3E"/>
    <w:rsid w:val="000307CA"/>
    <w:rsid w:val="000327B6"/>
    <w:rsid w:val="00034987"/>
    <w:rsid w:val="00034AD5"/>
    <w:rsid w:val="00034B2C"/>
    <w:rsid w:val="000413A5"/>
    <w:rsid w:val="0004394B"/>
    <w:rsid w:val="00044EBE"/>
    <w:rsid w:val="00052732"/>
    <w:rsid w:val="00052F89"/>
    <w:rsid w:val="000602DF"/>
    <w:rsid w:val="00060F8F"/>
    <w:rsid w:val="000619B7"/>
    <w:rsid w:val="00061B05"/>
    <w:rsid w:val="00062973"/>
    <w:rsid w:val="00062D5D"/>
    <w:rsid w:val="000632D5"/>
    <w:rsid w:val="000642C2"/>
    <w:rsid w:val="000644EE"/>
    <w:rsid w:val="000678DB"/>
    <w:rsid w:val="00071D6C"/>
    <w:rsid w:val="00074F99"/>
    <w:rsid w:val="00080F5C"/>
    <w:rsid w:val="0008158A"/>
    <w:rsid w:val="0008331A"/>
    <w:rsid w:val="00090742"/>
    <w:rsid w:val="000925AD"/>
    <w:rsid w:val="000958AE"/>
    <w:rsid w:val="000965E4"/>
    <w:rsid w:val="000A24EB"/>
    <w:rsid w:val="000A2FA3"/>
    <w:rsid w:val="000A4517"/>
    <w:rsid w:val="000B2E06"/>
    <w:rsid w:val="000B5D6C"/>
    <w:rsid w:val="000B6923"/>
    <w:rsid w:val="000B6C15"/>
    <w:rsid w:val="000C033C"/>
    <w:rsid w:val="000C1D97"/>
    <w:rsid w:val="000C54DD"/>
    <w:rsid w:val="000C5F3C"/>
    <w:rsid w:val="000C6DCC"/>
    <w:rsid w:val="000D229F"/>
    <w:rsid w:val="000D282E"/>
    <w:rsid w:val="000D349E"/>
    <w:rsid w:val="000D47AA"/>
    <w:rsid w:val="000D721F"/>
    <w:rsid w:val="000E069B"/>
    <w:rsid w:val="000E0A5F"/>
    <w:rsid w:val="000E0E82"/>
    <w:rsid w:val="000E14DF"/>
    <w:rsid w:val="000E19B6"/>
    <w:rsid w:val="000E1DC5"/>
    <w:rsid w:val="000E223F"/>
    <w:rsid w:val="000E395C"/>
    <w:rsid w:val="000E65CD"/>
    <w:rsid w:val="000E705E"/>
    <w:rsid w:val="000E7D45"/>
    <w:rsid w:val="000F5DD8"/>
    <w:rsid w:val="000F7851"/>
    <w:rsid w:val="000F7919"/>
    <w:rsid w:val="000F79FA"/>
    <w:rsid w:val="00102D5E"/>
    <w:rsid w:val="0010307F"/>
    <w:rsid w:val="00104AF0"/>
    <w:rsid w:val="00104E23"/>
    <w:rsid w:val="00105E61"/>
    <w:rsid w:val="00110B0B"/>
    <w:rsid w:val="00111B0C"/>
    <w:rsid w:val="00113BDF"/>
    <w:rsid w:val="00116183"/>
    <w:rsid w:val="00116496"/>
    <w:rsid w:val="00117796"/>
    <w:rsid w:val="00120D6C"/>
    <w:rsid w:val="001257EC"/>
    <w:rsid w:val="00125A9E"/>
    <w:rsid w:val="00132C6A"/>
    <w:rsid w:val="00133D33"/>
    <w:rsid w:val="00134D64"/>
    <w:rsid w:val="00135A30"/>
    <w:rsid w:val="00135EBB"/>
    <w:rsid w:val="0013612C"/>
    <w:rsid w:val="00137CF2"/>
    <w:rsid w:val="00137FF6"/>
    <w:rsid w:val="00141650"/>
    <w:rsid w:val="001430ED"/>
    <w:rsid w:val="001449CD"/>
    <w:rsid w:val="00152E3F"/>
    <w:rsid w:val="001564E6"/>
    <w:rsid w:val="00157A70"/>
    <w:rsid w:val="00162A12"/>
    <w:rsid w:val="00162CC0"/>
    <w:rsid w:val="001633BA"/>
    <w:rsid w:val="001651EA"/>
    <w:rsid w:val="00166412"/>
    <w:rsid w:val="00166530"/>
    <w:rsid w:val="0016775C"/>
    <w:rsid w:val="001710A6"/>
    <w:rsid w:val="001715D6"/>
    <w:rsid w:val="001755F9"/>
    <w:rsid w:val="001759F7"/>
    <w:rsid w:val="00176FB3"/>
    <w:rsid w:val="00177177"/>
    <w:rsid w:val="00181E61"/>
    <w:rsid w:val="001832BD"/>
    <w:rsid w:val="00184B0D"/>
    <w:rsid w:val="001911E6"/>
    <w:rsid w:val="0019127F"/>
    <w:rsid w:val="001943B5"/>
    <w:rsid w:val="00194C84"/>
    <w:rsid w:val="00195134"/>
    <w:rsid w:val="00196768"/>
    <w:rsid w:val="00196ED0"/>
    <w:rsid w:val="001A145B"/>
    <w:rsid w:val="001A609C"/>
    <w:rsid w:val="001A674C"/>
    <w:rsid w:val="001A79F4"/>
    <w:rsid w:val="001B23DE"/>
    <w:rsid w:val="001B3B24"/>
    <w:rsid w:val="001C0F98"/>
    <w:rsid w:val="001C138F"/>
    <w:rsid w:val="001C2A42"/>
    <w:rsid w:val="001C3C8B"/>
    <w:rsid w:val="001C6CD3"/>
    <w:rsid w:val="001D63ED"/>
    <w:rsid w:val="001D7348"/>
    <w:rsid w:val="001E016A"/>
    <w:rsid w:val="001E035B"/>
    <w:rsid w:val="001E0961"/>
    <w:rsid w:val="001E121B"/>
    <w:rsid w:val="001E26FA"/>
    <w:rsid w:val="001E3EAE"/>
    <w:rsid w:val="001E475D"/>
    <w:rsid w:val="001E55F6"/>
    <w:rsid w:val="001E6F32"/>
    <w:rsid w:val="001F1DC7"/>
    <w:rsid w:val="001F2145"/>
    <w:rsid w:val="001F47CA"/>
    <w:rsid w:val="001F5B44"/>
    <w:rsid w:val="001F6262"/>
    <w:rsid w:val="001F67B0"/>
    <w:rsid w:val="001F7B3D"/>
    <w:rsid w:val="002014A8"/>
    <w:rsid w:val="0020254E"/>
    <w:rsid w:val="00204B21"/>
    <w:rsid w:val="00204DF4"/>
    <w:rsid w:val="00205F9F"/>
    <w:rsid w:val="00210338"/>
    <w:rsid w:val="00210E76"/>
    <w:rsid w:val="002115FC"/>
    <w:rsid w:val="00212CDD"/>
    <w:rsid w:val="00212EF5"/>
    <w:rsid w:val="002132CB"/>
    <w:rsid w:val="002133F8"/>
    <w:rsid w:val="0021423C"/>
    <w:rsid w:val="00220957"/>
    <w:rsid w:val="002260CA"/>
    <w:rsid w:val="00230D00"/>
    <w:rsid w:val="002316AD"/>
    <w:rsid w:val="00231DF7"/>
    <w:rsid w:val="00231FD1"/>
    <w:rsid w:val="002339E0"/>
    <w:rsid w:val="00233CF8"/>
    <w:rsid w:val="0023509C"/>
    <w:rsid w:val="0023575D"/>
    <w:rsid w:val="00237148"/>
    <w:rsid w:val="0024222D"/>
    <w:rsid w:val="00244114"/>
    <w:rsid w:val="00244B0E"/>
    <w:rsid w:val="00244F6C"/>
    <w:rsid w:val="00246AF2"/>
    <w:rsid w:val="00247838"/>
    <w:rsid w:val="00247D63"/>
    <w:rsid w:val="0025045B"/>
    <w:rsid w:val="0025099F"/>
    <w:rsid w:val="002532C5"/>
    <w:rsid w:val="00254F81"/>
    <w:rsid w:val="00257D67"/>
    <w:rsid w:val="00260C03"/>
    <w:rsid w:val="002613B1"/>
    <w:rsid w:val="0026540E"/>
    <w:rsid w:val="0027034F"/>
    <w:rsid w:val="002706C6"/>
    <w:rsid w:val="002742E5"/>
    <w:rsid w:val="00275123"/>
    <w:rsid w:val="00275EF0"/>
    <w:rsid w:val="00276F6F"/>
    <w:rsid w:val="002806E5"/>
    <w:rsid w:val="00281964"/>
    <w:rsid w:val="00282240"/>
    <w:rsid w:val="0028572A"/>
    <w:rsid w:val="00286401"/>
    <w:rsid w:val="00292293"/>
    <w:rsid w:val="0029245D"/>
    <w:rsid w:val="00293A04"/>
    <w:rsid w:val="002948AD"/>
    <w:rsid w:val="00294C92"/>
    <w:rsid w:val="00297533"/>
    <w:rsid w:val="002A01CC"/>
    <w:rsid w:val="002A20FB"/>
    <w:rsid w:val="002A384E"/>
    <w:rsid w:val="002A585A"/>
    <w:rsid w:val="002A61B1"/>
    <w:rsid w:val="002A663C"/>
    <w:rsid w:val="002A71B5"/>
    <w:rsid w:val="002B21ED"/>
    <w:rsid w:val="002B35E9"/>
    <w:rsid w:val="002B444B"/>
    <w:rsid w:val="002B5887"/>
    <w:rsid w:val="002C0692"/>
    <w:rsid w:val="002C0E27"/>
    <w:rsid w:val="002C1544"/>
    <w:rsid w:val="002C154B"/>
    <w:rsid w:val="002C3040"/>
    <w:rsid w:val="002C408C"/>
    <w:rsid w:val="002C474C"/>
    <w:rsid w:val="002C7E11"/>
    <w:rsid w:val="002D022D"/>
    <w:rsid w:val="002D24BB"/>
    <w:rsid w:val="002D4086"/>
    <w:rsid w:val="002D451E"/>
    <w:rsid w:val="002E1A1F"/>
    <w:rsid w:val="002F0261"/>
    <w:rsid w:val="002F252D"/>
    <w:rsid w:val="002F2AF7"/>
    <w:rsid w:val="002F4BCD"/>
    <w:rsid w:val="002F7B79"/>
    <w:rsid w:val="002F7E1C"/>
    <w:rsid w:val="00301A75"/>
    <w:rsid w:val="00302C0F"/>
    <w:rsid w:val="00302F70"/>
    <w:rsid w:val="0030336F"/>
    <w:rsid w:val="0030360C"/>
    <w:rsid w:val="0030375E"/>
    <w:rsid w:val="003054D7"/>
    <w:rsid w:val="00306898"/>
    <w:rsid w:val="00310E2D"/>
    <w:rsid w:val="00311632"/>
    <w:rsid w:val="0031262B"/>
    <w:rsid w:val="00312A30"/>
    <w:rsid w:val="00314886"/>
    <w:rsid w:val="00314C57"/>
    <w:rsid w:val="00320F72"/>
    <w:rsid w:val="0032463E"/>
    <w:rsid w:val="00326224"/>
    <w:rsid w:val="003308B2"/>
    <w:rsid w:val="0033388C"/>
    <w:rsid w:val="003378F2"/>
    <w:rsid w:val="00337EE4"/>
    <w:rsid w:val="00340FFD"/>
    <w:rsid w:val="003445C2"/>
    <w:rsid w:val="00344AC8"/>
    <w:rsid w:val="00344D3C"/>
    <w:rsid w:val="003506B1"/>
    <w:rsid w:val="00350975"/>
    <w:rsid w:val="00351F65"/>
    <w:rsid w:val="00355490"/>
    <w:rsid w:val="00356AC7"/>
    <w:rsid w:val="003609FA"/>
    <w:rsid w:val="003637D7"/>
    <w:rsid w:val="0036597E"/>
    <w:rsid w:val="003710C8"/>
    <w:rsid w:val="00371F8B"/>
    <w:rsid w:val="0037213F"/>
    <w:rsid w:val="003750BE"/>
    <w:rsid w:val="00375692"/>
    <w:rsid w:val="00375CEE"/>
    <w:rsid w:val="00380CE4"/>
    <w:rsid w:val="003875B2"/>
    <w:rsid w:val="00387B9D"/>
    <w:rsid w:val="00387BD2"/>
    <w:rsid w:val="0039364F"/>
    <w:rsid w:val="00395883"/>
    <w:rsid w:val="00396686"/>
    <w:rsid w:val="0039778E"/>
    <w:rsid w:val="00397B71"/>
    <w:rsid w:val="003A1844"/>
    <w:rsid w:val="003A5D3B"/>
    <w:rsid w:val="003B0AEB"/>
    <w:rsid w:val="003B24CF"/>
    <w:rsid w:val="003B3C44"/>
    <w:rsid w:val="003B4941"/>
    <w:rsid w:val="003B5862"/>
    <w:rsid w:val="003B5BB5"/>
    <w:rsid w:val="003B5BDE"/>
    <w:rsid w:val="003C20DA"/>
    <w:rsid w:val="003C5714"/>
    <w:rsid w:val="003C6B9F"/>
    <w:rsid w:val="003C6E2A"/>
    <w:rsid w:val="003D0299"/>
    <w:rsid w:val="003D4865"/>
    <w:rsid w:val="003D72B7"/>
    <w:rsid w:val="003E37A1"/>
    <w:rsid w:val="003E3B61"/>
    <w:rsid w:val="003E6815"/>
    <w:rsid w:val="003E6D80"/>
    <w:rsid w:val="003E75B8"/>
    <w:rsid w:val="003F05FA"/>
    <w:rsid w:val="003F1D5A"/>
    <w:rsid w:val="003F244A"/>
    <w:rsid w:val="003F30B8"/>
    <w:rsid w:val="003F35F9"/>
    <w:rsid w:val="003F4C45"/>
    <w:rsid w:val="003F5F7B"/>
    <w:rsid w:val="003F7D64"/>
    <w:rsid w:val="003F7E8D"/>
    <w:rsid w:val="004012EB"/>
    <w:rsid w:val="0040296E"/>
    <w:rsid w:val="0040393C"/>
    <w:rsid w:val="00403C92"/>
    <w:rsid w:val="0040530F"/>
    <w:rsid w:val="00407087"/>
    <w:rsid w:val="0041157D"/>
    <w:rsid w:val="00414300"/>
    <w:rsid w:val="00414B3E"/>
    <w:rsid w:val="00414CCD"/>
    <w:rsid w:val="00415DD8"/>
    <w:rsid w:val="0041714F"/>
    <w:rsid w:val="0042285C"/>
    <w:rsid w:val="00423B8A"/>
    <w:rsid w:val="00424DD2"/>
    <w:rsid w:val="004251CA"/>
    <w:rsid w:val="00425C67"/>
    <w:rsid w:val="00427E7A"/>
    <w:rsid w:val="00434B35"/>
    <w:rsid w:val="004356D1"/>
    <w:rsid w:val="00436307"/>
    <w:rsid w:val="00436B93"/>
    <w:rsid w:val="00436C49"/>
    <w:rsid w:val="00441CCA"/>
    <w:rsid w:val="00445366"/>
    <w:rsid w:val="00447F5B"/>
    <w:rsid w:val="00451F35"/>
    <w:rsid w:val="00452922"/>
    <w:rsid w:val="004536AB"/>
    <w:rsid w:val="00453B20"/>
    <w:rsid w:val="00455AE5"/>
    <w:rsid w:val="00461DB0"/>
    <w:rsid w:val="00463926"/>
    <w:rsid w:val="004646E0"/>
    <w:rsid w:val="00464C9A"/>
    <w:rsid w:val="00465497"/>
    <w:rsid w:val="00465DA0"/>
    <w:rsid w:val="00466A71"/>
    <w:rsid w:val="00470DE6"/>
    <w:rsid w:val="00474EE8"/>
    <w:rsid w:val="00474F3D"/>
    <w:rsid w:val="00477766"/>
    <w:rsid w:val="00477E3A"/>
    <w:rsid w:val="004804A8"/>
    <w:rsid w:val="004814B4"/>
    <w:rsid w:val="00483601"/>
    <w:rsid w:val="00483E5F"/>
    <w:rsid w:val="00485FF9"/>
    <w:rsid w:val="00486F50"/>
    <w:rsid w:val="004907F0"/>
    <w:rsid w:val="00490873"/>
    <w:rsid w:val="0049140B"/>
    <w:rsid w:val="00491F51"/>
    <w:rsid w:val="004923A5"/>
    <w:rsid w:val="00494F93"/>
    <w:rsid w:val="00496097"/>
    <w:rsid w:val="00496BFB"/>
    <w:rsid w:val="004A0BD9"/>
    <w:rsid w:val="004A15C7"/>
    <w:rsid w:val="004A4F15"/>
    <w:rsid w:val="004A4FD8"/>
    <w:rsid w:val="004A69F7"/>
    <w:rsid w:val="004B013B"/>
    <w:rsid w:val="004B112B"/>
    <w:rsid w:val="004B1610"/>
    <w:rsid w:val="004C01E4"/>
    <w:rsid w:val="004C086C"/>
    <w:rsid w:val="004C0B43"/>
    <w:rsid w:val="004C1F56"/>
    <w:rsid w:val="004C27BC"/>
    <w:rsid w:val="004C2801"/>
    <w:rsid w:val="004D15F3"/>
    <w:rsid w:val="004D1F48"/>
    <w:rsid w:val="004D2DD0"/>
    <w:rsid w:val="004D5311"/>
    <w:rsid w:val="004D539B"/>
    <w:rsid w:val="004D5DCC"/>
    <w:rsid w:val="004D7175"/>
    <w:rsid w:val="004E3103"/>
    <w:rsid w:val="004E5AB9"/>
    <w:rsid w:val="004F10AF"/>
    <w:rsid w:val="004F11A4"/>
    <w:rsid w:val="004F2389"/>
    <w:rsid w:val="004F2A2C"/>
    <w:rsid w:val="004F304D"/>
    <w:rsid w:val="004F61BE"/>
    <w:rsid w:val="004F66B1"/>
    <w:rsid w:val="004F6F3F"/>
    <w:rsid w:val="0050192E"/>
    <w:rsid w:val="005041AC"/>
    <w:rsid w:val="00506682"/>
    <w:rsid w:val="00511C07"/>
    <w:rsid w:val="0051226F"/>
    <w:rsid w:val="005173A6"/>
    <w:rsid w:val="00520BAA"/>
    <w:rsid w:val="005221FE"/>
    <w:rsid w:val="00522433"/>
    <w:rsid w:val="00522B0E"/>
    <w:rsid w:val="00525208"/>
    <w:rsid w:val="005257A5"/>
    <w:rsid w:val="00525A37"/>
    <w:rsid w:val="00525F56"/>
    <w:rsid w:val="005264C0"/>
    <w:rsid w:val="00526A8A"/>
    <w:rsid w:val="00526DA6"/>
    <w:rsid w:val="00531DF2"/>
    <w:rsid w:val="00535865"/>
    <w:rsid w:val="005362FD"/>
    <w:rsid w:val="00537C39"/>
    <w:rsid w:val="005442EE"/>
    <w:rsid w:val="00547353"/>
    <w:rsid w:val="005474E7"/>
    <w:rsid w:val="005512A3"/>
    <w:rsid w:val="005513B7"/>
    <w:rsid w:val="00552EF6"/>
    <w:rsid w:val="005552C2"/>
    <w:rsid w:val="005578CE"/>
    <w:rsid w:val="00557CED"/>
    <w:rsid w:val="00557FE1"/>
    <w:rsid w:val="00562781"/>
    <w:rsid w:val="00562F96"/>
    <w:rsid w:val="00563E83"/>
    <w:rsid w:val="00565A1E"/>
    <w:rsid w:val="00571B7A"/>
    <w:rsid w:val="0057271C"/>
    <w:rsid w:val="00572845"/>
    <w:rsid w:val="0057331F"/>
    <w:rsid w:val="00573355"/>
    <w:rsid w:val="00576E07"/>
    <w:rsid w:val="00587452"/>
    <w:rsid w:val="00590621"/>
    <w:rsid w:val="00592772"/>
    <w:rsid w:val="00593121"/>
    <w:rsid w:val="0059419C"/>
    <w:rsid w:val="00594D0A"/>
    <w:rsid w:val="0059574A"/>
    <w:rsid w:val="00597D0A"/>
    <w:rsid w:val="005A1B9B"/>
    <w:rsid w:val="005A2EFD"/>
    <w:rsid w:val="005A6751"/>
    <w:rsid w:val="005A74DA"/>
    <w:rsid w:val="005B092E"/>
    <w:rsid w:val="005B152C"/>
    <w:rsid w:val="005B1EE0"/>
    <w:rsid w:val="005B2B24"/>
    <w:rsid w:val="005B41DA"/>
    <w:rsid w:val="005B4425"/>
    <w:rsid w:val="005B4B94"/>
    <w:rsid w:val="005B5F44"/>
    <w:rsid w:val="005C35B3"/>
    <w:rsid w:val="005C3EE8"/>
    <w:rsid w:val="005D07D4"/>
    <w:rsid w:val="005D2B15"/>
    <w:rsid w:val="005D34F9"/>
    <w:rsid w:val="005D4190"/>
    <w:rsid w:val="005D4FBA"/>
    <w:rsid w:val="005D67A3"/>
    <w:rsid w:val="005E12F1"/>
    <w:rsid w:val="005E18A1"/>
    <w:rsid w:val="005E2988"/>
    <w:rsid w:val="005E2A43"/>
    <w:rsid w:val="005E3085"/>
    <w:rsid w:val="005E397F"/>
    <w:rsid w:val="005E58EB"/>
    <w:rsid w:val="005F0022"/>
    <w:rsid w:val="005F51E1"/>
    <w:rsid w:val="005F67A8"/>
    <w:rsid w:val="0060357A"/>
    <w:rsid w:val="00606DE5"/>
    <w:rsid w:val="00611C80"/>
    <w:rsid w:val="00613890"/>
    <w:rsid w:val="00614D4C"/>
    <w:rsid w:val="006166C9"/>
    <w:rsid w:val="00620692"/>
    <w:rsid w:val="006227F2"/>
    <w:rsid w:val="00624130"/>
    <w:rsid w:val="006242CA"/>
    <w:rsid w:val="00627507"/>
    <w:rsid w:val="00627A08"/>
    <w:rsid w:val="00633717"/>
    <w:rsid w:val="006337F3"/>
    <w:rsid w:val="006344E1"/>
    <w:rsid w:val="00646A43"/>
    <w:rsid w:val="00652D16"/>
    <w:rsid w:val="006545C4"/>
    <w:rsid w:val="00661971"/>
    <w:rsid w:val="00661CE8"/>
    <w:rsid w:val="006623D9"/>
    <w:rsid w:val="0066550C"/>
    <w:rsid w:val="006704D0"/>
    <w:rsid w:val="006716F2"/>
    <w:rsid w:val="00671C7A"/>
    <w:rsid w:val="006744EC"/>
    <w:rsid w:val="00675982"/>
    <w:rsid w:val="00677F69"/>
    <w:rsid w:val="00682BF2"/>
    <w:rsid w:val="00684448"/>
    <w:rsid w:val="006859CE"/>
    <w:rsid w:val="00691270"/>
    <w:rsid w:val="00694BA8"/>
    <w:rsid w:val="0069698D"/>
    <w:rsid w:val="006A037C"/>
    <w:rsid w:val="006A36F4"/>
    <w:rsid w:val="006A3DC1"/>
    <w:rsid w:val="006A406F"/>
    <w:rsid w:val="006A45A6"/>
    <w:rsid w:val="006A491A"/>
    <w:rsid w:val="006A5D3A"/>
    <w:rsid w:val="006A6188"/>
    <w:rsid w:val="006A7683"/>
    <w:rsid w:val="006B5B20"/>
    <w:rsid w:val="006B6E5B"/>
    <w:rsid w:val="006B7AC2"/>
    <w:rsid w:val="006C073C"/>
    <w:rsid w:val="006C23D4"/>
    <w:rsid w:val="006C2A9F"/>
    <w:rsid w:val="006C72C5"/>
    <w:rsid w:val="006C76DF"/>
    <w:rsid w:val="006C7BB0"/>
    <w:rsid w:val="006D26A6"/>
    <w:rsid w:val="006D2F4B"/>
    <w:rsid w:val="006D3237"/>
    <w:rsid w:val="006E2E37"/>
    <w:rsid w:val="006E3CF1"/>
    <w:rsid w:val="006E7132"/>
    <w:rsid w:val="006E7E80"/>
    <w:rsid w:val="006F02E1"/>
    <w:rsid w:val="006F1DF9"/>
    <w:rsid w:val="006F24DB"/>
    <w:rsid w:val="006F3069"/>
    <w:rsid w:val="006F48CA"/>
    <w:rsid w:val="006F64DD"/>
    <w:rsid w:val="0070189A"/>
    <w:rsid w:val="00701D60"/>
    <w:rsid w:val="007073E2"/>
    <w:rsid w:val="00707CCD"/>
    <w:rsid w:val="007144DA"/>
    <w:rsid w:val="0071486C"/>
    <w:rsid w:val="00715127"/>
    <w:rsid w:val="007152E0"/>
    <w:rsid w:val="00715E8E"/>
    <w:rsid w:val="00721F84"/>
    <w:rsid w:val="00723580"/>
    <w:rsid w:val="00723755"/>
    <w:rsid w:val="0073136C"/>
    <w:rsid w:val="00731F0F"/>
    <w:rsid w:val="00733250"/>
    <w:rsid w:val="00733D0A"/>
    <w:rsid w:val="00740DFA"/>
    <w:rsid w:val="00741404"/>
    <w:rsid w:val="007449E5"/>
    <w:rsid w:val="00746C5A"/>
    <w:rsid w:val="00747FF0"/>
    <w:rsid w:val="00750B9E"/>
    <w:rsid w:val="007521AB"/>
    <w:rsid w:val="0075224E"/>
    <w:rsid w:val="0075389C"/>
    <w:rsid w:val="00761503"/>
    <w:rsid w:val="0076331B"/>
    <w:rsid w:val="00764D4E"/>
    <w:rsid w:val="00765A1F"/>
    <w:rsid w:val="007748B8"/>
    <w:rsid w:val="00775B6D"/>
    <w:rsid w:val="00776B7F"/>
    <w:rsid w:val="00776D68"/>
    <w:rsid w:val="00782A74"/>
    <w:rsid w:val="0078392A"/>
    <w:rsid w:val="007850EE"/>
    <w:rsid w:val="00785B95"/>
    <w:rsid w:val="0078780F"/>
    <w:rsid w:val="00790E96"/>
    <w:rsid w:val="007925DB"/>
    <w:rsid w:val="00793366"/>
    <w:rsid w:val="007957E7"/>
    <w:rsid w:val="007961A0"/>
    <w:rsid w:val="007A0E64"/>
    <w:rsid w:val="007A716F"/>
    <w:rsid w:val="007A71B1"/>
    <w:rsid w:val="007A74FE"/>
    <w:rsid w:val="007B0309"/>
    <w:rsid w:val="007B0A7A"/>
    <w:rsid w:val="007B0FAA"/>
    <w:rsid w:val="007B270A"/>
    <w:rsid w:val="007B56CD"/>
    <w:rsid w:val="007C0695"/>
    <w:rsid w:val="007C1E62"/>
    <w:rsid w:val="007C419A"/>
    <w:rsid w:val="007C4CC8"/>
    <w:rsid w:val="007C5006"/>
    <w:rsid w:val="007C5426"/>
    <w:rsid w:val="007C5798"/>
    <w:rsid w:val="007C5A55"/>
    <w:rsid w:val="007D4832"/>
    <w:rsid w:val="007E1422"/>
    <w:rsid w:val="007E172C"/>
    <w:rsid w:val="007E21B2"/>
    <w:rsid w:val="007E2C4E"/>
    <w:rsid w:val="007E4C4D"/>
    <w:rsid w:val="007E7135"/>
    <w:rsid w:val="007F126E"/>
    <w:rsid w:val="007F1905"/>
    <w:rsid w:val="007F3002"/>
    <w:rsid w:val="007F59C2"/>
    <w:rsid w:val="007F72C4"/>
    <w:rsid w:val="008000E8"/>
    <w:rsid w:val="0080082D"/>
    <w:rsid w:val="00801300"/>
    <w:rsid w:val="00802C64"/>
    <w:rsid w:val="00802D6A"/>
    <w:rsid w:val="0080431A"/>
    <w:rsid w:val="00805E52"/>
    <w:rsid w:val="008061D0"/>
    <w:rsid w:val="00810B38"/>
    <w:rsid w:val="0081127E"/>
    <w:rsid w:val="0081243A"/>
    <w:rsid w:val="008204C7"/>
    <w:rsid w:val="00820992"/>
    <w:rsid w:val="00823602"/>
    <w:rsid w:val="008255F5"/>
    <w:rsid w:val="0083014E"/>
    <w:rsid w:val="0083214A"/>
    <w:rsid w:val="00834220"/>
    <w:rsid w:val="00834303"/>
    <w:rsid w:val="0083440F"/>
    <w:rsid w:val="008344CA"/>
    <w:rsid w:val="008404E7"/>
    <w:rsid w:val="0084160F"/>
    <w:rsid w:val="0084244D"/>
    <w:rsid w:val="00845723"/>
    <w:rsid w:val="00850CC1"/>
    <w:rsid w:val="00851EF9"/>
    <w:rsid w:val="00854A1E"/>
    <w:rsid w:val="00856EE0"/>
    <w:rsid w:val="008577FD"/>
    <w:rsid w:val="00860176"/>
    <w:rsid w:val="00860803"/>
    <w:rsid w:val="00860B03"/>
    <w:rsid w:val="00860FAA"/>
    <w:rsid w:val="00863799"/>
    <w:rsid w:val="00863A48"/>
    <w:rsid w:val="0086497A"/>
    <w:rsid w:val="0086697B"/>
    <w:rsid w:val="00867443"/>
    <w:rsid w:val="00870DCD"/>
    <w:rsid w:val="008713A1"/>
    <w:rsid w:val="008754AB"/>
    <w:rsid w:val="0088060C"/>
    <w:rsid w:val="00882BE2"/>
    <w:rsid w:val="008861D0"/>
    <w:rsid w:val="00886E68"/>
    <w:rsid w:val="00890966"/>
    <w:rsid w:val="00890C55"/>
    <w:rsid w:val="008929CD"/>
    <w:rsid w:val="00893576"/>
    <w:rsid w:val="00893E73"/>
    <w:rsid w:val="008947CF"/>
    <w:rsid w:val="008A1802"/>
    <w:rsid w:val="008A43B9"/>
    <w:rsid w:val="008A43C4"/>
    <w:rsid w:val="008A714C"/>
    <w:rsid w:val="008B02DC"/>
    <w:rsid w:val="008B0D64"/>
    <w:rsid w:val="008B166C"/>
    <w:rsid w:val="008B57CE"/>
    <w:rsid w:val="008B659F"/>
    <w:rsid w:val="008C1F60"/>
    <w:rsid w:val="008C26DE"/>
    <w:rsid w:val="008C386F"/>
    <w:rsid w:val="008C67B8"/>
    <w:rsid w:val="008D1475"/>
    <w:rsid w:val="008D2225"/>
    <w:rsid w:val="008D352A"/>
    <w:rsid w:val="008D4752"/>
    <w:rsid w:val="008D79EB"/>
    <w:rsid w:val="008E271C"/>
    <w:rsid w:val="008E3585"/>
    <w:rsid w:val="008E418E"/>
    <w:rsid w:val="008E5BC6"/>
    <w:rsid w:val="008E6A25"/>
    <w:rsid w:val="008F0D58"/>
    <w:rsid w:val="008F5193"/>
    <w:rsid w:val="008F679F"/>
    <w:rsid w:val="009013A7"/>
    <w:rsid w:val="009017FB"/>
    <w:rsid w:val="009017FC"/>
    <w:rsid w:val="00901E2E"/>
    <w:rsid w:val="00903B43"/>
    <w:rsid w:val="0090506B"/>
    <w:rsid w:val="009050C9"/>
    <w:rsid w:val="00905599"/>
    <w:rsid w:val="009066FC"/>
    <w:rsid w:val="0091015C"/>
    <w:rsid w:val="00911486"/>
    <w:rsid w:val="009123BB"/>
    <w:rsid w:val="009125CF"/>
    <w:rsid w:val="0091275A"/>
    <w:rsid w:val="009140A3"/>
    <w:rsid w:val="009144A2"/>
    <w:rsid w:val="009149F2"/>
    <w:rsid w:val="0091510C"/>
    <w:rsid w:val="0091526D"/>
    <w:rsid w:val="00923422"/>
    <w:rsid w:val="009259AC"/>
    <w:rsid w:val="00926421"/>
    <w:rsid w:val="00926F38"/>
    <w:rsid w:val="00931240"/>
    <w:rsid w:val="009326AD"/>
    <w:rsid w:val="009336B7"/>
    <w:rsid w:val="00934301"/>
    <w:rsid w:val="00934F96"/>
    <w:rsid w:val="00935FC5"/>
    <w:rsid w:val="009369E4"/>
    <w:rsid w:val="00936CD1"/>
    <w:rsid w:val="00937F5E"/>
    <w:rsid w:val="00941747"/>
    <w:rsid w:val="00941EFB"/>
    <w:rsid w:val="009456E6"/>
    <w:rsid w:val="00947AFB"/>
    <w:rsid w:val="00951D7D"/>
    <w:rsid w:val="00961856"/>
    <w:rsid w:val="009630C7"/>
    <w:rsid w:val="00965F27"/>
    <w:rsid w:val="0096771C"/>
    <w:rsid w:val="00972B55"/>
    <w:rsid w:val="009731D1"/>
    <w:rsid w:val="0097350B"/>
    <w:rsid w:val="009743B7"/>
    <w:rsid w:val="009757DA"/>
    <w:rsid w:val="0098118F"/>
    <w:rsid w:val="0098228B"/>
    <w:rsid w:val="009828DA"/>
    <w:rsid w:val="00985BAB"/>
    <w:rsid w:val="009863F0"/>
    <w:rsid w:val="00990348"/>
    <w:rsid w:val="00990DEB"/>
    <w:rsid w:val="00997F03"/>
    <w:rsid w:val="009A46DF"/>
    <w:rsid w:val="009B0C56"/>
    <w:rsid w:val="009B1382"/>
    <w:rsid w:val="009B1B5F"/>
    <w:rsid w:val="009B2EC2"/>
    <w:rsid w:val="009B6673"/>
    <w:rsid w:val="009C17D6"/>
    <w:rsid w:val="009C191B"/>
    <w:rsid w:val="009C2BD6"/>
    <w:rsid w:val="009C3AB2"/>
    <w:rsid w:val="009C6FE1"/>
    <w:rsid w:val="009C7171"/>
    <w:rsid w:val="009D25A7"/>
    <w:rsid w:val="009D45FF"/>
    <w:rsid w:val="009D66CA"/>
    <w:rsid w:val="009E1F32"/>
    <w:rsid w:val="009E4B72"/>
    <w:rsid w:val="009E53B1"/>
    <w:rsid w:val="009E5462"/>
    <w:rsid w:val="009E5829"/>
    <w:rsid w:val="009E776C"/>
    <w:rsid w:val="009E7FF7"/>
    <w:rsid w:val="009F2758"/>
    <w:rsid w:val="009F2BE2"/>
    <w:rsid w:val="009F51A6"/>
    <w:rsid w:val="009F581A"/>
    <w:rsid w:val="00A07FD9"/>
    <w:rsid w:val="00A12AFA"/>
    <w:rsid w:val="00A15B16"/>
    <w:rsid w:val="00A1614C"/>
    <w:rsid w:val="00A1726E"/>
    <w:rsid w:val="00A204CF"/>
    <w:rsid w:val="00A20F4C"/>
    <w:rsid w:val="00A23D49"/>
    <w:rsid w:val="00A27004"/>
    <w:rsid w:val="00A30C29"/>
    <w:rsid w:val="00A32E35"/>
    <w:rsid w:val="00A32F2D"/>
    <w:rsid w:val="00A33221"/>
    <w:rsid w:val="00A34DD6"/>
    <w:rsid w:val="00A35AA0"/>
    <w:rsid w:val="00A36819"/>
    <w:rsid w:val="00A36989"/>
    <w:rsid w:val="00A40E74"/>
    <w:rsid w:val="00A43628"/>
    <w:rsid w:val="00A47030"/>
    <w:rsid w:val="00A54192"/>
    <w:rsid w:val="00A56F51"/>
    <w:rsid w:val="00A6035E"/>
    <w:rsid w:val="00A60EF0"/>
    <w:rsid w:val="00A6144C"/>
    <w:rsid w:val="00A64F44"/>
    <w:rsid w:val="00A66617"/>
    <w:rsid w:val="00A671F8"/>
    <w:rsid w:val="00A673A4"/>
    <w:rsid w:val="00A70147"/>
    <w:rsid w:val="00A724AE"/>
    <w:rsid w:val="00A73329"/>
    <w:rsid w:val="00A7512F"/>
    <w:rsid w:val="00A76C90"/>
    <w:rsid w:val="00A81348"/>
    <w:rsid w:val="00A82359"/>
    <w:rsid w:val="00A827E3"/>
    <w:rsid w:val="00A85527"/>
    <w:rsid w:val="00A85640"/>
    <w:rsid w:val="00A865D2"/>
    <w:rsid w:val="00A94C20"/>
    <w:rsid w:val="00AA227F"/>
    <w:rsid w:val="00AA3BC7"/>
    <w:rsid w:val="00AA4E4B"/>
    <w:rsid w:val="00AA5898"/>
    <w:rsid w:val="00AA754A"/>
    <w:rsid w:val="00AA7583"/>
    <w:rsid w:val="00AB099E"/>
    <w:rsid w:val="00AB1D2B"/>
    <w:rsid w:val="00AB4328"/>
    <w:rsid w:val="00AB5FA0"/>
    <w:rsid w:val="00AC2620"/>
    <w:rsid w:val="00AC4F3B"/>
    <w:rsid w:val="00AC6EAE"/>
    <w:rsid w:val="00AC7F9A"/>
    <w:rsid w:val="00AD16B7"/>
    <w:rsid w:val="00AD330D"/>
    <w:rsid w:val="00AD3A24"/>
    <w:rsid w:val="00AD429E"/>
    <w:rsid w:val="00AE0A2E"/>
    <w:rsid w:val="00AE354C"/>
    <w:rsid w:val="00AE397D"/>
    <w:rsid w:val="00AE4247"/>
    <w:rsid w:val="00AE50B3"/>
    <w:rsid w:val="00AF2479"/>
    <w:rsid w:val="00AF3F65"/>
    <w:rsid w:val="00AF4B07"/>
    <w:rsid w:val="00AF5335"/>
    <w:rsid w:val="00AF5408"/>
    <w:rsid w:val="00AF6186"/>
    <w:rsid w:val="00AF761F"/>
    <w:rsid w:val="00AF7A3A"/>
    <w:rsid w:val="00B009A2"/>
    <w:rsid w:val="00B0518F"/>
    <w:rsid w:val="00B063FD"/>
    <w:rsid w:val="00B14218"/>
    <w:rsid w:val="00B160DB"/>
    <w:rsid w:val="00B20836"/>
    <w:rsid w:val="00B20996"/>
    <w:rsid w:val="00B235BB"/>
    <w:rsid w:val="00B26858"/>
    <w:rsid w:val="00B272A9"/>
    <w:rsid w:val="00B278B9"/>
    <w:rsid w:val="00B27A44"/>
    <w:rsid w:val="00B30BBF"/>
    <w:rsid w:val="00B310B2"/>
    <w:rsid w:val="00B32A7A"/>
    <w:rsid w:val="00B3369A"/>
    <w:rsid w:val="00B33C03"/>
    <w:rsid w:val="00B33E50"/>
    <w:rsid w:val="00B35B21"/>
    <w:rsid w:val="00B37DFA"/>
    <w:rsid w:val="00B40513"/>
    <w:rsid w:val="00B43AD3"/>
    <w:rsid w:val="00B43E69"/>
    <w:rsid w:val="00B44075"/>
    <w:rsid w:val="00B44BC2"/>
    <w:rsid w:val="00B44E56"/>
    <w:rsid w:val="00B46543"/>
    <w:rsid w:val="00B47D33"/>
    <w:rsid w:val="00B52BE0"/>
    <w:rsid w:val="00B54133"/>
    <w:rsid w:val="00B561AA"/>
    <w:rsid w:val="00B600D9"/>
    <w:rsid w:val="00B60CB0"/>
    <w:rsid w:val="00B63D73"/>
    <w:rsid w:val="00B64922"/>
    <w:rsid w:val="00B66B71"/>
    <w:rsid w:val="00B670C4"/>
    <w:rsid w:val="00B673FD"/>
    <w:rsid w:val="00B67E4B"/>
    <w:rsid w:val="00B701ED"/>
    <w:rsid w:val="00B703DB"/>
    <w:rsid w:val="00B8086C"/>
    <w:rsid w:val="00B81E40"/>
    <w:rsid w:val="00B84F50"/>
    <w:rsid w:val="00B861B4"/>
    <w:rsid w:val="00B869F9"/>
    <w:rsid w:val="00B86DFE"/>
    <w:rsid w:val="00B87D0E"/>
    <w:rsid w:val="00B90990"/>
    <w:rsid w:val="00B922FF"/>
    <w:rsid w:val="00B9281E"/>
    <w:rsid w:val="00B93925"/>
    <w:rsid w:val="00B940CC"/>
    <w:rsid w:val="00B95187"/>
    <w:rsid w:val="00B95E27"/>
    <w:rsid w:val="00B97A67"/>
    <w:rsid w:val="00BA2D55"/>
    <w:rsid w:val="00BA2EAE"/>
    <w:rsid w:val="00BA3347"/>
    <w:rsid w:val="00BA48EF"/>
    <w:rsid w:val="00BA6157"/>
    <w:rsid w:val="00BA71B1"/>
    <w:rsid w:val="00BB0637"/>
    <w:rsid w:val="00BB2236"/>
    <w:rsid w:val="00BB345F"/>
    <w:rsid w:val="00BB55C1"/>
    <w:rsid w:val="00BB5883"/>
    <w:rsid w:val="00BB68EA"/>
    <w:rsid w:val="00BC089B"/>
    <w:rsid w:val="00BC1C27"/>
    <w:rsid w:val="00BC6BBF"/>
    <w:rsid w:val="00BC770C"/>
    <w:rsid w:val="00BD1572"/>
    <w:rsid w:val="00BD3C66"/>
    <w:rsid w:val="00BD4A9C"/>
    <w:rsid w:val="00BE0152"/>
    <w:rsid w:val="00BE0469"/>
    <w:rsid w:val="00BE1190"/>
    <w:rsid w:val="00BE14E3"/>
    <w:rsid w:val="00BE3774"/>
    <w:rsid w:val="00BE41E5"/>
    <w:rsid w:val="00BE47B2"/>
    <w:rsid w:val="00BE6792"/>
    <w:rsid w:val="00BE7DBB"/>
    <w:rsid w:val="00BF0BBB"/>
    <w:rsid w:val="00BF1682"/>
    <w:rsid w:val="00BF20CA"/>
    <w:rsid w:val="00BF250A"/>
    <w:rsid w:val="00BF4109"/>
    <w:rsid w:val="00BF4CC3"/>
    <w:rsid w:val="00BF659A"/>
    <w:rsid w:val="00C02C31"/>
    <w:rsid w:val="00C03187"/>
    <w:rsid w:val="00C054C7"/>
    <w:rsid w:val="00C057B5"/>
    <w:rsid w:val="00C06BA6"/>
    <w:rsid w:val="00C12244"/>
    <w:rsid w:val="00C1354E"/>
    <w:rsid w:val="00C214C1"/>
    <w:rsid w:val="00C22687"/>
    <w:rsid w:val="00C27429"/>
    <w:rsid w:val="00C31747"/>
    <w:rsid w:val="00C32E4D"/>
    <w:rsid w:val="00C333A0"/>
    <w:rsid w:val="00C342AD"/>
    <w:rsid w:val="00C34957"/>
    <w:rsid w:val="00C36606"/>
    <w:rsid w:val="00C36A81"/>
    <w:rsid w:val="00C41974"/>
    <w:rsid w:val="00C447AD"/>
    <w:rsid w:val="00C45881"/>
    <w:rsid w:val="00C52F79"/>
    <w:rsid w:val="00C53F4A"/>
    <w:rsid w:val="00C54125"/>
    <w:rsid w:val="00C55B54"/>
    <w:rsid w:val="00C6098E"/>
    <w:rsid w:val="00C6152C"/>
    <w:rsid w:val="00C621C2"/>
    <w:rsid w:val="00C67776"/>
    <w:rsid w:val="00C67F61"/>
    <w:rsid w:val="00C711E1"/>
    <w:rsid w:val="00C7300A"/>
    <w:rsid w:val="00C74810"/>
    <w:rsid w:val="00C75359"/>
    <w:rsid w:val="00C75901"/>
    <w:rsid w:val="00C76266"/>
    <w:rsid w:val="00C77B7E"/>
    <w:rsid w:val="00C80D83"/>
    <w:rsid w:val="00C828B4"/>
    <w:rsid w:val="00C84738"/>
    <w:rsid w:val="00C865A9"/>
    <w:rsid w:val="00C90D68"/>
    <w:rsid w:val="00C92672"/>
    <w:rsid w:val="00C939FE"/>
    <w:rsid w:val="00C93BEC"/>
    <w:rsid w:val="00C97D34"/>
    <w:rsid w:val="00CA1EAF"/>
    <w:rsid w:val="00CA458E"/>
    <w:rsid w:val="00CA4BDA"/>
    <w:rsid w:val="00CA5004"/>
    <w:rsid w:val="00CB0E68"/>
    <w:rsid w:val="00CB0F8A"/>
    <w:rsid w:val="00CB1278"/>
    <w:rsid w:val="00CB1F66"/>
    <w:rsid w:val="00CB2856"/>
    <w:rsid w:val="00CB2951"/>
    <w:rsid w:val="00CB52BF"/>
    <w:rsid w:val="00CB5DCC"/>
    <w:rsid w:val="00CC11B4"/>
    <w:rsid w:val="00CC140B"/>
    <w:rsid w:val="00CC2373"/>
    <w:rsid w:val="00CC2837"/>
    <w:rsid w:val="00CC7C34"/>
    <w:rsid w:val="00CD219D"/>
    <w:rsid w:val="00CD282B"/>
    <w:rsid w:val="00CD29B3"/>
    <w:rsid w:val="00CD4C35"/>
    <w:rsid w:val="00CD551D"/>
    <w:rsid w:val="00CD6E58"/>
    <w:rsid w:val="00CD7369"/>
    <w:rsid w:val="00CE0B0E"/>
    <w:rsid w:val="00CE1535"/>
    <w:rsid w:val="00CE3831"/>
    <w:rsid w:val="00CE5478"/>
    <w:rsid w:val="00CE5522"/>
    <w:rsid w:val="00CE5FEE"/>
    <w:rsid w:val="00CF03E0"/>
    <w:rsid w:val="00CF237A"/>
    <w:rsid w:val="00CF741B"/>
    <w:rsid w:val="00D00565"/>
    <w:rsid w:val="00D00ABB"/>
    <w:rsid w:val="00D02EEC"/>
    <w:rsid w:val="00D02F3B"/>
    <w:rsid w:val="00D03551"/>
    <w:rsid w:val="00D03C5B"/>
    <w:rsid w:val="00D05709"/>
    <w:rsid w:val="00D06A63"/>
    <w:rsid w:val="00D07E0E"/>
    <w:rsid w:val="00D1061D"/>
    <w:rsid w:val="00D11478"/>
    <w:rsid w:val="00D1158C"/>
    <w:rsid w:val="00D133AE"/>
    <w:rsid w:val="00D1540C"/>
    <w:rsid w:val="00D15ED0"/>
    <w:rsid w:val="00D15F53"/>
    <w:rsid w:val="00D21B3E"/>
    <w:rsid w:val="00D21FED"/>
    <w:rsid w:val="00D24251"/>
    <w:rsid w:val="00D261BD"/>
    <w:rsid w:val="00D32784"/>
    <w:rsid w:val="00D3322F"/>
    <w:rsid w:val="00D343E2"/>
    <w:rsid w:val="00D361A2"/>
    <w:rsid w:val="00D44C2E"/>
    <w:rsid w:val="00D45414"/>
    <w:rsid w:val="00D4695C"/>
    <w:rsid w:val="00D506D1"/>
    <w:rsid w:val="00D53C0F"/>
    <w:rsid w:val="00D53C72"/>
    <w:rsid w:val="00D566BD"/>
    <w:rsid w:val="00D57A4D"/>
    <w:rsid w:val="00D57C3B"/>
    <w:rsid w:val="00D60AA7"/>
    <w:rsid w:val="00D60D87"/>
    <w:rsid w:val="00D6435F"/>
    <w:rsid w:val="00D658CC"/>
    <w:rsid w:val="00D72349"/>
    <w:rsid w:val="00D72660"/>
    <w:rsid w:val="00D72FB0"/>
    <w:rsid w:val="00D736A3"/>
    <w:rsid w:val="00D74323"/>
    <w:rsid w:val="00D75473"/>
    <w:rsid w:val="00D75E28"/>
    <w:rsid w:val="00D772C2"/>
    <w:rsid w:val="00D8008E"/>
    <w:rsid w:val="00D82C45"/>
    <w:rsid w:val="00D908A8"/>
    <w:rsid w:val="00D90B18"/>
    <w:rsid w:val="00D91440"/>
    <w:rsid w:val="00D95B9B"/>
    <w:rsid w:val="00D95EC0"/>
    <w:rsid w:val="00D96F74"/>
    <w:rsid w:val="00D977B6"/>
    <w:rsid w:val="00D9791B"/>
    <w:rsid w:val="00DA0E4F"/>
    <w:rsid w:val="00DA4119"/>
    <w:rsid w:val="00DA451E"/>
    <w:rsid w:val="00DA4683"/>
    <w:rsid w:val="00DA4A31"/>
    <w:rsid w:val="00DA6C8E"/>
    <w:rsid w:val="00DA7B04"/>
    <w:rsid w:val="00DB36C2"/>
    <w:rsid w:val="00DB5547"/>
    <w:rsid w:val="00DB56AD"/>
    <w:rsid w:val="00DB58B5"/>
    <w:rsid w:val="00DB5B1A"/>
    <w:rsid w:val="00DB6FFA"/>
    <w:rsid w:val="00DB7196"/>
    <w:rsid w:val="00DC169B"/>
    <w:rsid w:val="00DC19B7"/>
    <w:rsid w:val="00DC2AB9"/>
    <w:rsid w:val="00DC368C"/>
    <w:rsid w:val="00DC4C5B"/>
    <w:rsid w:val="00DC63F0"/>
    <w:rsid w:val="00DC724D"/>
    <w:rsid w:val="00DD5B2B"/>
    <w:rsid w:val="00DD6EE5"/>
    <w:rsid w:val="00DE386C"/>
    <w:rsid w:val="00DE4D35"/>
    <w:rsid w:val="00DF0549"/>
    <w:rsid w:val="00DF07D6"/>
    <w:rsid w:val="00DF098B"/>
    <w:rsid w:val="00DF11C4"/>
    <w:rsid w:val="00DF210C"/>
    <w:rsid w:val="00DF4B6A"/>
    <w:rsid w:val="00DF500A"/>
    <w:rsid w:val="00DF7531"/>
    <w:rsid w:val="00E00C9D"/>
    <w:rsid w:val="00E0147C"/>
    <w:rsid w:val="00E02C09"/>
    <w:rsid w:val="00E0389D"/>
    <w:rsid w:val="00E04D59"/>
    <w:rsid w:val="00E05396"/>
    <w:rsid w:val="00E0634F"/>
    <w:rsid w:val="00E06C96"/>
    <w:rsid w:val="00E07DA1"/>
    <w:rsid w:val="00E123CB"/>
    <w:rsid w:val="00E140E7"/>
    <w:rsid w:val="00E14D78"/>
    <w:rsid w:val="00E14EF5"/>
    <w:rsid w:val="00E1557C"/>
    <w:rsid w:val="00E175E6"/>
    <w:rsid w:val="00E200BA"/>
    <w:rsid w:val="00E208AA"/>
    <w:rsid w:val="00E20E13"/>
    <w:rsid w:val="00E21DBC"/>
    <w:rsid w:val="00E24C50"/>
    <w:rsid w:val="00E275D7"/>
    <w:rsid w:val="00E27DBE"/>
    <w:rsid w:val="00E304D5"/>
    <w:rsid w:val="00E32AAD"/>
    <w:rsid w:val="00E32AB1"/>
    <w:rsid w:val="00E332FE"/>
    <w:rsid w:val="00E36C71"/>
    <w:rsid w:val="00E40404"/>
    <w:rsid w:val="00E44788"/>
    <w:rsid w:val="00E45765"/>
    <w:rsid w:val="00E459C6"/>
    <w:rsid w:val="00E47589"/>
    <w:rsid w:val="00E47B77"/>
    <w:rsid w:val="00E55362"/>
    <w:rsid w:val="00E573ED"/>
    <w:rsid w:val="00E64915"/>
    <w:rsid w:val="00E649FC"/>
    <w:rsid w:val="00E661D4"/>
    <w:rsid w:val="00E666FF"/>
    <w:rsid w:val="00E70091"/>
    <w:rsid w:val="00E70507"/>
    <w:rsid w:val="00E7065A"/>
    <w:rsid w:val="00E720F5"/>
    <w:rsid w:val="00E75BC5"/>
    <w:rsid w:val="00E75D62"/>
    <w:rsid w:val="00E768EA"/>
    <w:rsid w:val="00E76D47"/>
    <w:rsid w:val="00E849F7"/>
    <w:rsid w:val="00E90302"/>
    <w:rsid w:val="00E9298D"/>
    <w:rsid w:val="00E94050"/>
    <w:rsid w:val="00E94065"/>
    <w:rsid w:val="00E9597F"/>
    <w:rsid w:val="00E96AD8"/>
    <w:rsid w:val="00E97396"/>
    <w:rsid w:val="00E97A32"/>
    <w:rsid w:val="00EA185E"/>
    <w:rsid w:val="00EA1EF8"/>
    <w:rsid w:val="00EA3704"/>
    <w:rsid w:val="00EA373E"/>
    <w:rsid w:val="00EA3981"/>
    <w:rsid w:val="00EA592A"/>
    <w:rsid w:val="00EA79D5"/>
    <w:rsid w:val="00EB14E4"/>
    <w:rsid w:val="00EB32A5"/>
    <w:rsid w:val="00EB34ED"/>
    <w:rsid w:val="00EB37EA"/>
    <w:rsid w:val="00EB60E1"/>
    <w:rsid w:val="00EB61CB"/>
    <w:rsid w:val="00EB7BE0"/>
    <w:rsid w:val="00EB7E1C"/>
    <w:rsid w:val="00EC315E"/>
    <w:rsid w:val="00EC763A"/>
    <w:rsid w:val="00ED077C"/>
    <w:rsid w:val="00ED1190"/>
    <w:rsid w:val="00ED1ACB"/>
    <w:rsid w:val="00ED2D09"/>
    <w:rsid w:val="00ED3F60"/>
    <w:rsid w:val="00ED5FC9"/>
    <w:rsid w:val="00ED6544"/>
    <w:rsid w:val="00ED69D8"/>
    <w:rsid w:val="00EE0277"/>
    <w:rsid w:val="00EE0310"/>
    <w:rsid w:val="00EE1DA9"/>
    <w:rsid w:val="00EE3E00"/>
    <w:rsid w:val="00EE5DD2"/>
    <w:rsid w:val="00EF1D93"/>
    <w:rsid w:val="00EF1FDA"/>
    <w:rsid w:val="00EF40C9"/>
    <w:rsid w:val="00EF41F1"/>
    <w:rsid w:val="00EF4F08"/>
    <w:rsid w:val="00EF731C"/>
    <w:rsid w:val="00F00A79"/>
    <w:rsid w:val="00F00E86"/>
    <w:rsid w:val="00F0118A"/>
    <w:rsid w:val="00F01209"/>
    <w:rsid w:val="00F0269F"/>
    <w:rsid w:val="00F038F0"/>
    <w:rsid w:val="00F07C1E"/>
    <w:rsid w:val="00F1017F"/>
    <w:rsid w:val="00F105DB"/>
    <w:rsid w:val="00F12977"/>
    <w:rsid w:val="00F12BC3"/>
    <w:rsid w:val="00F132BC"/>
    <w:rsid w:val="00F1393A"/>
    <w:rsid w:val="00F13D80"/>
    <w:rsid w:val="00F16AAA"/>
    <w:rsid w:val="00F21161"/>
    <w:rsid w:val="00F218EF"/>
    <w:rsid w:val="00F21BC7"/>
    <w:rsid w:val="00F255FE"/>
    <w:rsid w:val="00F25FEA"/>
    <w:rsid w:val="00F266A2"/>
    <w:rsid w:val="00F26F78"/>
    <w:rsid w:val="00F32269"/>
    <w:rsid w:val="00F35406"/>
    <w:rsid w:val="00F36739"/>
    <w:rsid w:val="00F36AA0"/>
    <w:rsid w:val="00F37DBF"/>
    <w:rsid w:val="00F4393A"/>
    <w:rsid w:val="00F45454"/>
    <w:rsid w:val="00F47A25"/>
    <w:rsid w:val="00F5540E"/>
    <w:rsid w:val="00F56A6F"/>
    <w:rsid w:val="00F5709C"/>
    <w:rsid w:val="00F575D1"/>
    <w:rsid w:val="00F64EF1"/>
    <w:rsid w:val="00F661E3"/>
    <w:rsid w:val="00F71C71"/>
    <w:rsid w:val="00F80278"/>
    <w:rsid w:val="00F860F0"/>
    <w:rsid w:val="00F869AA"/>
    <w:rsid w:val="00F8765F"/>
    <w:rsid w:val="00F90767"/>
    <w:rsid w:val="00F917D0"/>
    <w:rsid w:val="00F92ED9"/>
    <w:rsid w:val="00F93DE7"/>
    <w:rsid w:val="00F967A1"/>
    <w:rsid w:val="00FA2257"/>
    <w:rsid w:val="00FA46A2"/>
    <w:rsid w:val="00FA685B"/>
    <w:rsid w:val="00FA6C34"/>
    <w:rsid w:val="00FB0C01"/>
    <w:rsid w:val="00FB24E1"/>
    <w:rsid w:val="00FB6C8D"/>
    <w:rsid w:val="00FC18F2"/>
    <w:rsid w:val="00FC1ED3"/>
    <w:rsid w:val="00FC2610"/>
    <w:rsid w:val="00FC2D42"/>
    <w:rsid w:val="00FC39E5"/>
    <w:rsid w:val="00FC3A78"/>
    <w:rsid w:val="00FC41FA"/>
    <w:rsid w:val="00FC4270"/>
    <w:rsid w:val="00FC4C99"/>
    <w:rsid w:val="00FC5FFE"/>
    <w:rsid w:val="00FD0E76"/>
    <w:rsid w:val="00FD1005"/>
    <w:rsid w:val="00FD3180"/>
    <w:rsid w:val="00FD34CC"/>
    <w:rsid w:val="00FD4E17"/>
    <w:rsid w:val="00FD6C75"/>
    <w:rsid w:val="00FE6F62"/>
    <w:rsid w:val="00FE71B3"/>
    <w:rsid w:val="00FF053E"/>
    <w:rsid w:val="00FF0E48"/>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911E6"/>
    <w:pPr>
      <w:jc w:val="both"/>
    </w:pPr>
    <w:rPr>
      <w:rFonts w:eastAsiaTheme="minorEastAsia"/>
      <w:sz w:val="24"/>
    </w:rPr>
  </w:style>
  <w:style w:type="paragraph" w:styleId="Heading1">
    <w:name w:val="heading 1"/>
    <w:basedOn w:val="Normal"/>
    <w:next w:val="Normal"/>
    <w:link w:val="Heading1Char"/>
    <w:uiPriority w:val="99"/>
    <w:semiHidden/>
    <w:rsid w:val="001911E6"/>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1911E6"/>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1911E6"/>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1911E6"/>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1911E6"/>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1911E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1911E6"/>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1911E6"/>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1911E6"/>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11E6"/>
    <w:rPr>
      <w:rFonts w:ascii="Tahoma" w:hAnsi="Tahoma" w:cs="Tahoma"/>
      <w:sz w:val="16"/>
      <w:szCs w:val="16"/>
    </w:rPr>
  </w:style>
  <w:style w:type="character" w:customStyle="1" w:styleId="BalloonTextChar">
    <w:name w:val="Balloon Text Char"/>
    <w:basedOn w:val="DefaultParagraphFont"/>
    <w:link w:val="BalloonText"/>
    <w:uiPriority w:val="99"/>
    <w:semiHidden/>
    <w:rsid w:val="001911E6"/>
    <w:rPr>
      <w:rFonts w:ascii="Tahoma" w:eastAsiaTheme="minorEastAsia" w:hAnsi="Tahoma" w:cs="Tahoma"/>
      <w:sz w:val="16"/>
      <w:szCs w:val="16"/>
    </w:rPr>
  </w:style>
  <w:style w:type="character" w:styleId="BookTitle">
    <w:name w:val="Book Title"/>
    <w:uiPriority w:val="99"/>
    <w:semiHidden/>
    <w:qFormat/>
    <w:rsid w:val="001911E6"/>
    <w:rPr>
      <w:i/>
      <w:iCs/>
      <w:smallCaps/>
      <w:spacing w:val="5"/>
    </w:rPr>
  </w:style>
  <w:style w:type="paragraph" w:customStyle="1" w:styleId="ECHRHeader">
    <w:name w:val="ECHR_Header"/>
    <w:aliases w:val="Ju_Header"/>
    <w:basedOn w:val="Header"/>
    <w:uiPriority w:val="4"/>
    <w:qFormat/>
    <w:rsid w:val="001911E6"/>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1911E6"/>
    <w:pPr>
      <w:jc w:val="left"/>
    </w:pPr>
    <w:rPr>
      <w:sz w:val="8"/>
    </w:rPr>
  </w:style>
  <w:style w:type="character" w:styleId="Strong">
    <w:name w:val="Strong"/>
    <w:uiPriority w:val="99"/>
    <w:semiHidden/>
    <w:qFormat/>
    <w:rsid w:val="001911E6"/>
    <w:rPr>
      <w:b/>
      <w:bCs/>
    </w:rPr>
  </w:style>
  <w:style w:type="paragraph" w:styleId="NoSpacing">
    <w:name w:val="No Spacing"/>
    <w:basedOn w:val="Normal"/>
    <w:link w:val="NoSpacingChar"/>
    <w:semiHidden/>
    <w:qFormat/>
    <w:rsid w:val="001911E6"/>
  </w:style>
  <w:style w:type="character" w:customStyle="1" w:styleId="NoSpacingChar">
    <w:name w:val="No Spacing Char"/>
    <w:basedOn w:val="DefaultParagraphFont"/>
    <w:link w:val="NoSpacing"/>
    <w:semiHidden/>
    <w:rsid w:val="001911E6"/>
    <w:rPr>
      <w:rFonts w:eastAsiaTheme="minorEastAsia"/>
      <w:sz w:val="24"/>
    </w:rPr>
  </w:style>
  <w:style w:type="paragraph" w:customStyle="1" w:styleId="ECHRFooterLine">
    <w:name w:val="ECHR_Footer_Line"/>
    <w:aliases w:val="Footer_Line"/>
    <w:basedOn w:val="Normal"/>
    <w:next w:val="ECHRFooter"/>
    <w:uiPriority w:val="57"/>
    <w:semiHidden/>
    <w:rsid w:val="001911E6"/>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qFormat/>
    <w:rsid w:val="001911E6"/>
    <w:pPr>
      <w:numPr>
        <w:numId w:val="14"/>
      </w:numPr>
      <w:jc w:val="left"/>
    </w:pPr>
    <w:rPr>
      <w:b/>
    </w:rPr>
  </w:style>
  <w:style w:type="paragraph" w:customStyle="1" w:styleId="OpiPara">
    <w:name w:val="Opi_Para"/>
    <w:basedOn w:val="ECHRPara"/>
    <w:uiPriority w:val="46"/>
    <w:qFormat/>
    <w:rsid w:val="001911E6"/>
  </w:style>
  <w:style w:type="paragraph" w:customStyle="1" w:styleId="JuParaSub">
    <w:name w:val="Ju_Para_Sub"/>
    <w:basedOn w:val="ECHRPara"/>
    <w:uiPriority w:val="13"/>
    <w:qFormat/>
    <w:rsid w:val="001911E6"/>
    <w:pPr>
      <w:ind w:left="284"/>
    </w:pPr>
  </w:style>
  <w:style w:type="paragraph" w:customStyle="1" w:styleId="ECHRTitleCentre3">
    <w:name w:val="ECHR_Title_Centre_3"/>
    <w:aliases w:val="Ju_H_Article"/>
    <w:basedOn w:val="Normal"/>
    <w:next w:val="ECHRParaQuote"/>
    <w:uiPriority w:val="27"/>
    <w:qFormat/>
    <w:rsid w:val="001911E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1911E6"/>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1911E6"/>
  </w:style>
  <w:style w:type="paragraph" w:customStyle="1" w:styleId="OpiQuot">
    <w:name w:val="Opi_Quot"/>
    <w:basedOn w:val="ECHRParaQuote"/>
    <w:uiPriority w:val="48"/>
    <w:qFormat/>
    <w:rsid w:val="001911E6"/>
  </w:style>
  <w:style w:type="paragraph" w:customStyle="1" w:styleId="OpiQuotSub">
    <w:name w:val="Opi_Quot_Sub"/>
    <w:basedOn w:val="JuQuotSub"/>
    <w:uiPriority w:val="49"/>
    <w:semiHidden/>
    <w:qFormat/>
    <w:rsid w:val="001911E6"/>
  </w:style>
  <w:style w:type="paragraph" w:customStyle="1" w:styleId="ECHRTitleCentre2">
    <w:name w:val="ECHR_Title_Centre_2"/>
    <w:aliases w:val="Dec_H_Case"/>
    <w:basedOn w:val="Normal"/>
    <w:next w:val="ECHRPara"/>
    <w:uiPriority w:val="8"/>
    <w:qFormat/>
    <w:rsid w:val="001911E6"/>
    <w:pPr>
      <w:spacing w:after="240"/>
      <w:jc w:val="center"/>
      <w:outlineLvl w:val="0"/>
    </w:pPr>
    <w:rPr>
      <w:rFonts w:asciiTheme="majorHAnsi" w:hAnsiTheme="majorHAnsi"/>
    </w:rPr>
  </w:style>
  <w:style w:type="paragraph" w:customStyle="1" w:styleId="JuTitle">
    <w:name w:val="Ju_Title"/>
    <w:basedOn w:val="Normal"/>
    <w:next w:val="ECHRPara"/>
    <w:uiPriority w:val="3"/>
    <w:qFormat/>
    <w:rsid w:val="001911E6"/>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1911E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1911E6"/>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Heading3"/>
    <w:next w:val="ECHRPara"/>
    <w:uiPriority w:val="21"/>
    <w:qFormat/>
    <w:rsid w:val="001911E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Head_4"/>
    <w:basedOn w:val="Heading4"/>
    <w:next w:val="ECHRPara"/>
    <w:uiPriority w:val="22"/>
    <w:qFormat/>
    <w:rsid w:val="001911E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1911E6"/>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1911E6"/>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1911E6"/>
    <w:pPr>
      <w:keepNext/>
      <w:keepLines/>
      <w:spacing w:before="240" w:after="120"/>
      <w:ind w:left="1236"/>
    </w:pPr>
    <w:rPr>
      <w:sz w:val="20"/>
    </w:rPr>
  </w:style>
  <w:style w:type="paragraph" w:customStyle="1" w:styleId="JuQuotSub">
    <w:name w:val="Ju_Quot_Sub"/>
    <w:basedOn w:val="ECHRParaQuote"/>
    <w:uiPriority w:val="15"/>
    <w:qFormat/>
    <w:rsid w:val="001911E6"/>
    <w:pPr>
      <w:ind w:left="567"/>
    </w:pPr>
  </w:style>
  <w:style w:type="paragraph" w:customStyle="1" w:styleId="JuInitialled">
    <w:name w:val="Ju_Initialled"/>
    <w:basedOn w:val="Normal"/>
    <w:uiPriority w:val="31"/>
    <w:qFormat/>
    <w:rsid w:val="001911E6"/>
    <w:pPr>
      <w:tabs>
        <w:tab w:val="center" w:pos="6407"/>
      </w:tabs>
      <w:spacing w:before="720"/>
      <w:jc w:val="right"/>
    </w:pPr>
  </w:style>
  <w:style w:type="paragraph" w:customStyle="1" w:styleId="OpiHA">
    <w:name w:val="Opi_H_A"/>
    <w:basedOn w:val="ECHRHeading1"/>
    <w:next w:val="OpiPara"/>
    <w:uiPriority w:val="41"/>
    <w:semiHidden/>
    <w:qFormat/>
    <w:rsid w:val="001911E6"/>
    <w:pPr>
      <w:tabs>
        <w:tab w:val="clear" w:pos="357"/>
      </w:tabs>
      <w:outlineLvl w:val="1"/>
    </w:pPr>
    <w:rPr>
      <w:b/>
    </w:rPr>
  </w:style>
  <w:style w:type="paragraph" w:styleId="Header">
    <w:name w:val="header"/>
    <w:basedOn w:val="Normal"/>
    <w:link w:val="HeaderChar"/>
    <w:uiPriority w:val="57"/>
    <w:semiHidden/>
    <w:rsid w:val="001911E6"/>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1911E6"/>
    <w:rPr>
      <w:sz w:val="24"/>
    </w:rPr>
  </w:style>
  <w:style w:type="character" w:customStyle="1" w:styleId="Heading1Char">
    <w:name w:val="Heading 1 Char"/>
    <w:basedOn w:val="DefaultParagraphFont"/>
    <w:link w:val="Heading1"/>
    <w:uiPriority w:val="99"/>
    <w:semiHidden/>
    <w:rsid w:val="001911E6"/>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1911E6"/>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1911E6"/>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1911E6"/>
    <w:rPr>
      <w:rFonts w:asciiTheme="majorHAnsi" w:eastAsiaTheme="majorEastAsia" w:hAnsiTheme="majorHAnsi" w:cstheme="majorBidi"/>
      <w:b/>
      <w:bCs/>
      <w:color w:val="4D4D4D"/>
      <w:sz w:val="26"/>
      <w:szCs w:val="26"/>
    </w:rPr>
  </w:style>
  <w:style w:type="character" w:customStyle="1" w:styleId="JUNAMES">
    <w:name w:val="JU_NAMES"/>
    <w:uiPriority w:val="17"/>
    <w:qFormat/>
    <w:rsid w:val="001911E6"/>
    <w:rPr>
      <w:caps w:val="0"/>
      <w:smallCaps/>
    </w:rPr>
  </w:style>
  <w:style w:type="paragraph" w:customStyle="1" w:styleId="JuCase">
    <w:name w:val="Ju_Case"/>
    <w:basedOn w:val="Normal"/>
    <w:next w:val="ECHRPara"/>
    <w:uiPriority w:val="10"/>
    <w:rsid w:val="001911E6"/>
    <w:pPr>
      <w:ind w:firstLine="284"/>
    </w:pPr>
    <w:rPr>
      <w:b/>
    </w:rPr>
  </w:style>
  <w:style w:type="character" w:customStyle="1" w:styleId="Heading3Char">
    <w:name w:val="Heading 3 Char"/>
    <w:basedOn w:val="DefaultParagraphFont"/>
    <w:link w:val="Heading3"/>
    <w:uiPriority w:val="99"/>
    <w:semiHidden/>
    <w:rsid w:val="001911E6"/>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1911E6"/>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1911E6"/>
    <w:rPr>
      <w:rFonts w:asciiTheme="majorHAnsi" w:eastAsiaTheme="majorEastAsia" w:hAnsiTheme="majorHAnsi" w:cstheme="majorBidi"/>
      <w:b/>
      <w:bCs/>
      <w:color w:val="808080"/>
      <w:sz w:val="24"/>
    </w:rPr>
  </w:style>
  <w:style w:type="character" w:styleId="SubtleEmphasis">
    <w:name w:val="Subtle Emphasis"/>
    <w:uiPriority w:val="99"/>
    <w:semiHidden/>
    <w:qFormat/>
    <w:rsid w:val="001911E6"/>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link w:val="JuHHeadChar"/>
    <w:uiPriority w:val="18"/>
    <w:qFormat/>
    <w:rsid w:val="001911E6"/>
    <w:pPr>
      <w:keepNext/>
      <w:keepLines/>
      <w:spacing w:before="720" w:after="240"/>
      <w:outlineLvl w:val="0"/>
    </w:pPr>
    <w:rPr>
      <w:rFonts w:asciiTheme="majorHAnsi" w:hAnsiTheme="majorHAnsi"/>
      <w:sz w:val="28"/>
    </w:rPr>
  </w:style>
  <w:style w:type="character" w:styleId="Emphasis">
    <w:name w:val="Emphasis"/>
    <w:uiPriority w:val="99"/>
    <w:semiHidden/>
    <w:qFormat/>
    <w:rsid w:val="001911E6"/>
    <w:rPr>
      <w:b/>
      <w:bCs/>
      <w:i/>
      <w:iCs/>
      <w:spacing w:val="10"/>
      <w:bdr w:val="none" w:sz="0" w:space="0" w:color="auto"/>
      <w:shd w:val="clear" w:color="auto" w:fill="auto"/>
    </w:rPr>
  </w:style>
  <w:style w:type="paragraph" w:styleId="Footer">
    <w:name w:val="footer"/>
    <w:basedOn w:val="Normal"/>
    <w:link w:val="FooterChar"/>
    <w:uiPriority w:val="57"/>
    <w:semiHidden/>
    <w:rsid w:val="001911E6"/>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1911E6"/>
    <w:rPr>
      <w:sz w:val="24"/>
    </w:rPr>
  </w:style>
  <w:style w:type="character" w:styleId="FootnoteReference">
    <w:name w:val="footnote reference"/>
    <w:basedOn w:val="DefaultParagraphFont"/>
    <w:uiPriority w:val="99"/>
    <w:semiHidden/>
    <w:rsid w:val="001911E6"/>
    <w:rPr>
      <w:vertAlign w:val="superscript"/>
    </w:rPr>
  </w:style>
  <w:style w:type="paragraph" w:styleId="FootnoteText">
    <w:name w:val="footnote text"/>
    <w:basedOn w:val="Normal"/>
    <w:link w:val="FootnoteTextChar"/>
    <w:uiPriority w:val="99"/>
    <w:semiHidden/>
    <w:rsid w:val="001911E6"/>
    <w:rPr>
      <w:sz w:val="20"/>
      <w:szCs w:val="20"/>
    </w:rPr>
  </w:style>
  <w:style w:type="character" w:customStyle="1" w:styleId="FootnoteTextChar">
    <w:name w:val="Footnote Text Char"/>
    <w:basedOn w:val="DefaultParagraphFont"/>
    <w:link w:val="FootnoteText"/>
    <w:uiPriority w:val="99"/>
    <w:semiHidden/>
    <w:rsid w:val="001911E6"/>
    <w:rPr>
      <w:rFonts w:eastAsiaTheme="minorEastAsia"/>
      <w:sz w:val="20"/>
      <w:szCs w:val="20"/>
    </w:rPr>
  </w:style>
  <w:style w:type="character" w:customStyle="1" w:styleId="Heading6Char">
    <w:name w:val="Heading 6 Char"/>
    <w:basedOn w:val="DefaultParagraphFont"/>
    <w:link w:val="Heading6"/>
    <w:uiPriority w:val="99"/>
    <w:semiHidden/>
    <w:rsid w:val="001911E6"/>
    <w:rPr>
      <w:rFonts w:asciiTheme="majorHAnsi" w:eastAsiaTheme="majorEastAsia" w:hAnsiTheme="majorHAnsi" w:cstheme="majorBidi"/>
      <w:b/>
      <w:bCs/>
      <w:i/>
      <w:iCs/>
      <w:color w:val="7F7F7F" w:themeColor="text1" w:themeTint="80"/>
      <w:sz w:val="24"/>
      <w:lang w:bidi="en-US"/>
    </w:rPr>
  </w:style>
  <w:style w:type="character" w:customStyle="1" w:styleId="Heading7Char">
    <w:name w:val="Heading 7 Char"/>
    <w:basedOn w:val="DefaultParagraphFont"/>
    <w:link w:val="Heading7"/>
    <w:uiPriority w:val="99"/>
    <w:semiHidden/>
    <w:rsid w:val="001911E6"/>
    <w:rPr>
      <w:rFonts w:asciiTheme="majorHAnsi" w:eastAsiaTheme="majorEastAsia" w:hAnsiTheme="majorHAnsi" w:cstheme="majorBidi"/>
      <w:i/>
      <w:iCs/>
      <w:sz w:val="24"/>
      <w:lang w:bidi="en-US"/>
    </w:rPr>
  </w:style>
  <w:style w:type="character" w:customStyle="1" w:styleId="Heading8Char">
    <w:name w:val="Heading 8 Char"/>
    <w:basedOn w:val="DefaultParagraphFont"/>
    <w:link w:val="Heading8"/>
    <w:uiPriority w:val="99"/>
    <w:semiHidden/>
    <w:rsid w:val="001911E6"/>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1911E6"/>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semiHidden/>
    <w:rsid w:val="001911E6"/>
    <w:rPr>
      <w:color w:val="0072BC" w:themeColor="hyperlink"/>
      <w:u w:val="single"/>
    </w:rPr>
  </w:style>
  <w:style w:type="character" w:styleId="IntenseEmphasis">
    <w:name w:val="Intense Emphasis"/>
    <w:uiPriority w:val="99"/>
    <w:semiHidden/>
    <w:qFormat/>
    <w:rsid w:val="001911E6"/>
    <w:rPr>
      <w:b/>
      <w:bCs/>
    </w:rPr>
  </w:style>
  <w:style w:type="paragraph" w:styleId="IntenseQuote">
    <w:name w:val="Intense Quote"/>
    <w:basedOn w:val="Normal"/>
    <w:next w:val="Normal"/>
    <w:link w:val="IntenseQuoteChar"/>
    <w:uiPriority w:val="99"/>
    <w:semiHidden/>
    <w:qFormat/>
    <w:rsid w:val="001911E6"/>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1911E6"/>
    <w:rPr>
      <w:rFonts w:eastAsiaTheme="minorEastAsia"/>
      <w:b/>
      <w:bCs/>
      <w:i/>
      <w:iCs/>
      <w:sz w:val="24"/>
      <w:lang w:bidi="en-US"/>
    </w:rPr>
  </w:style>
  <w:style w:type="character" w:styleId="IntenseReference">
    <w:name w:val="Intense Reference"/>
    <w:uiPriority w:val="99"/>
    <w:semiHidden/>
    <w:qFormat/>
    <w:rsid w:val="001911E6"/>
    <w:rPr>
      <w:smallCaps/>
      <w:spacing w:val="5"/>
      <w:u w:val="single"/>
    </w:rPr>
  </w:style>
  <w:style w:type="paragraph" w:styleId="ListParagraph">
    <w:name w:val="List Paragraph"/>
    <w:basedOn w:val="Normal"/>
    <w:uiPriority w:val="99"/>
    <w:semiHidden/>
    <w:qFormat/>
    <w:rsid w:val="001911E6"/>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911E6"/>
    <w:pPr>
      <w:spacing w:before="200"/>
      <w:ind w:left="360" w:right="360"/>
    </w:pPr>
    <w:rPr>
      <w:i/>
      <w:iCs/>
      <w:lang w:bidi="en-US"/>
    </w:rPr>
  </w:style>
  <w:style w:type="character" w:customStyle="1" w:styleId="QuoteChar">
    <w:name w:val="Quote Char"/>
    <w:basedOn w:val="DefaultParagraphFont"/>
    <w:link w:val="Quote"/>
    <w:uiPriority w:val="99"/>
    <w:semiHidden/>
    <w:rsid w:val="001911E6"/>
    <w:rPr>
      <w:rFonts w:eastAsiaTheme="minorEastAsia"/>
      <w:i/>
      <w:iCs/>
      <w:sz w:val="24"/>
      <w:lang w:bidi="en-US"/>
    </w:rPr>
  </w:style>
  <w:style w:type="character" w:styleId="SubtleReference">
    <w:name w:val="Subtle Reference"/>
    <w:uiPriority w:val="99"/>
    <w:semiHidden/>
    <w:qFormat/>
    <w:rsid w:val="001911E6"/>
    <w:rPr>
      <w:smallCaps/>
    </w:rPr>
  </w:style>
  <w:style w:type="table" w:styleId="TableGrid">
    <w:name w:val="Table Grid"/>
    <w:basedOn w:val="TableNormal"/>
    <w:uiPriority w:val="59"/>
    <w:rsid w:val="001911E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911E6"/>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1911E6"/>
    <w:pPr>
      <w:spacing w:after="60"/>
      <w:ind w:left="680" w:right="340" w:hanging="340"/>
    </w:pPr>
  </w:style>
  <w:style w:type="paragraph" w:styleId="TOC3">
    <w:name w:val="toc 3"/>
    <w:basedOn w:val="Normal"/>
    <w:next w:val="Normal"/>
    <w:autoRedefine/>
    <w:uiPriority w:val="99"/>
    <w:semiHidden/>
    <w:rsid w:val="001911E6"/>
    <w:pPr>
      <w:spacing w:after="60"/>
      <w:ind w:left="1020" w:right="340" w:hanging="340"/>
    </w:pPr>
  </w:style>
  <w:style w:type="paragraph" w:styleId="TOC4">
    <w:name w:val="toc 4"/>
    <w:basedOn w:val="Normal"/>
    <w:next w:val="Normal"/>
    <w:autoRedefine/>
    <w:uiPriority w:val="99"/>
    <w:semiHidden/>
    <w:rsid w:val="001911E6"/>
    <w:pPr>
      <w:tabs>
        <w:tab w:val="right" w:leader="dot" w:pos="9017"/>
      </w:tabs>
      <w:spacing w:after="60"/>
      <w:ind w:left="1361" w:right="340" w:hanging="340"/>
    </w:pPr>
  </w:style>
  <w:style w:type="paragraph" w:styleId="TOC5">
    <w:name w:val="toc 5"/>
    <w:basedOn w:val="Normal"/>
    <w:next w:val="Normal"/>
    <w:autoRedefine/>
    <w:uiPriority w:val="99"/>
    <w:semiHidden/>
    <w:rsid w:val="001911E6"/>
    <w:pPr>
      <w:spacing w:after="60"/>
      <w:ind w:left="1701" w:right="340" w:hanging="340"/>
    </w:pPr>
  </w:style>
  <w:style w:type="paragraph" w:styleId="TOCHeading">
    <w:name w:val="TOC Heading"/>
    <w:basedOn w:val="Heading1"/>
    <w:next w:val="Normal"/>
    <w:uiPriority w:val="99"/>
    <w:semiHidden/>
    <w:qFormat/>
    <w:rsid w:val="001911E6"/>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1911E6"/>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1911E6"/>
    <w:pPr>
      <w:spacing w:before="120" w:after="120"/>
      <w:ind w:left="425" w:firstLine="142"/>
    </w:pPr>
    <w:rPr>
      <w:sz w:val="20"/>
    </w:rPr>
  </w:style>
  <w:style w:type="paragraph" w:customStyle="1" w:styleId="ECHRPara">
    <w:name w:val="ECHR_Para"/>
    <w:aliases w:val="Ju_Para"/>
    <w:basedOn w:val="Normal"/>
    <w:link w:val="ECHRParaChar"/>
    <w:uiPriority w:val="12"/>
    <w:qFormat/>
    <w:rsid w:val="001911E6"/>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1911E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1911E6"/>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1911E6"/>
    <w:pPr>
      <w:ind w:left="340" w:hanging="340"/>
    </w:pPr>
  </w:style>
  <w:style w:type="paragraph" w:customStyle="1" w:styleId="JuSigned">
    <w:name w:val="Ju_Signed"/>
    <w:basedOn w:val="Normal"/>
    <w:next w:val="JuParaLast"/>
    <w:uiPriority w:val="32"/>
    <w:qFormat/>
    <w:rsid w:val="001911E6"/>
    <w:pPr>
      <w:tabs>
        <w:tab w:val="center" w:pos="851"/>
        <w:tab w:val="center" w:pos="6407"/>
      </w:tabs>
      <w:spacing w:before="720"/>
      <w:jc w:val="left"/>
    </w:pPr>
  </w:style>
  <w:style w:type="paragraph" w:customStyle="1" w:styleId="JuParaLast">
    <w:name w:val="Ju_Para_Last"/>
    <w:basedOn w:val="Normal"/>
    <w:next w:val="ECHRPara"/>
    <w:uiPriority w:val="30"/>
    <w:qFormat/>
    <w:rsid w:val="001911E6"/>
    <w:pPr>
      <w:keepNext/>
      <w:keepLines/>
      <w:spacing w:before="240"/>
      <w:ind w:firstLine="284"/>
    </w:pPr>
  </w:style>
  <w:style w:type="character" w:customStyle="1" w:styleId="JuITMark">
    <w:name w:val="Ju_ITMark"/>
    <w:basedOn w:val="DefaultParagraphFont"/>
    <w:uiPriority w:val="38"/>
    <w:qFormat/>
    <w:rsid w:val="001911E6"/>
    <w:rPr>
      <w:vanish w:val="0"/>
      <w:color w:val="auto"/>
      <w:sz w:val="14"/>
    </w:rPr>
  </w:style>
  <w:style w:type="character" w:styleId="PageNumber">
    <w:name w:val="page number"/>
    <w:uiPriority w:val="99"/>
    <w:semiHidden/>
    <w:rsid w:val="00014566"/>
    <w:rPr>
      <w:sz w:val="18"/>
    </w:rPr>
  </w:style>
  <w:style w:type="paragraph" w:customStyle="1" w:styleId="OpiTranslation">
    <w:name w:val="Opi_Translation"/>
    <w:basedOn w:val="Normal"/>
    <w:next w:val="OpiPara"/>
    <w:uiPriority w:val="40"/>
    <w:semiHidden/>
    <w:qFormat/>
    <w:rsid w:val="001911E6"/>
    <w:pPr>
      <w:jc w:val="center"/>
      <w:outlineLvl w:val="0"/>
    </w:pPr>
    <w:rPr>
      <w:i/>
    </w:rPr>
  </w:style>
  <w:style w:type="paragraph" w:customStyle="1" w:styleId="DecHTitle">
    <w:name w:val="Dec_H_Title"/>
    <w:basedOn w:val="ECHRTitleCentre1"/>
    <w:uiPriority w:val="7"/>
    <w:qFormat/>
    <w:rsid w:val="001911E6"/>
  </w:style>
  <w:style w:type="character" w:styleId="CommentReference">
    <w:name w:val="annotation reference"/>
    <w:uiPriority w:val="99"/>
    <w:semiHidden/>
    <w:rsid w:val="00014566"/>
    <w:rPr>
      <w:sz w:val="16"/>
    </w:rPr>
  </w:style>
  <w:style w:type="paragraph" w:styleId="CommentText">
    <w:name w:val="annotation text"/>
    <w:basedOn w:val="Normal"/>
    <w:link w:val="CommentTextChar"/>
    <w:uiPriority w:val="99"/>
    <w:semiHidden/>
    <w:rsid w:val="00014566"/>
    <w:rPr>
      <w:sz w:val="20"/>
    </w:rPr>
  </w:style>
  <w:style w:type="character" w:customStyle="1" w:styleId="CommentTextChar">
    <w:name w:val="Comment Text Char"/>
    <w:basedOn w:val="DefaultParagraphFont"/>
    <w:link w:val="CommentText"/>
    <w:uiPriority w:val="99"/>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JuCourt">
    <w:name w:val="Ju_Court"/>
    <w:basedOn w:val="Normal"/>
    <w:next w:val="Normal"/>
    <w:uiPriority w:val="16"/>
    <w:qFormat/>
    <w:rsid w:val="001911E6"/>
    <w:pPr>
      <w:tabs>
        <w:tab w:val="left" w:pos="907"/>
        <w:tab w:val="left" w:pos="1701"/>
        <w:tab w:val="right" w:pos="7371"/>
      </w:tabs>
      <w:spacing w:before="240"/>
      <w:ind w:left="397" w:hanging="397"/>
      <w:jc w:val="left"/>
    </w:pPr>
    <w:rPr>
      <w:lang w:bidi="en-US"/>
    </w:rPr>
  </w:style>
  <w:style w:type="paragraph" w:styleId="ListBullet">
    <w:name w:val="List Bullet"/>
    <w:basedOn w:val="Normal"/>
    <w:uiPriority w:val="99"/>
    <w:semiHidden/>
    <w:rsid w:val="00014566"/>
    <w:pPr>
      <w:numPr>
        <w:numId w:val="1"/>
      </w:numPr>
    </w:pPr>
  </w:style>
  <w:style w:type="paragraph" w:customStyle="1" w:styleId="DecList">
    <w:name w:val="Dec_List"/>
    <w:basedOn w:val="Normal"/>
    <w:uiPriority w:val="9"/>
    <w:qFormat/>
    <w:rsid w:val="001911E6"/>
    <w:pPr>
      <w:spacing w:before="240"/>
      <w:ind w:left="284"/>
    </w:pPr>
  </w:style>
  <w:style w:type="paragraph" w:styleId="Subtitle">
    <w:name w:val="Subtitle"/>
    <w:basedOn w:val="Normal"/>
    <w:next w:val="Normal"/>
    <w:link w:val="SubtitleChar"/>
    <w:uiPriority w:val="99"/>
    <w:semiHidden/>
    <w:qFormat/>
    <w:rsid w:val="001911E6"/>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1911E6"/>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eastAsia="fr-FR"/>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en-GB" w:eastAsia="fr-FR"/>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character" w:customStyle="1" w:styleId="ECHRParaChar">
    <w:name w:val="ECHR_Para Char"/>
    <w:aliases w:val="Ju_Para Char"/>
    <w:link w:val="ECHRPara"/>
    <w:uiPriority w:val="12"/>
    <w:rsid w:val="0091275A"/>
    <w:rPr>
      <w:rFonts w:eastAsiaTheme="minorEastAsia"/>
      <w:sz w:val="24"/>
    </w:rPr>
  </w:style>
  <w:style w:type="character" w:customStyle="1" w:styleId="JuHHeadChar">
    <w:name w:val="Ju_H_Head Char"/>
    <w:link w:val="ECHRTitle1"/>
    <w:uiPriority w:val="18"/>
    <w:rsid w:val="0091275A"/>
    <w:rPr>
      <w:rFonts w:asciiTheme="majorHAnsi" w:eastAsiaTheme="minorEastAsia" w:hAnsiTheme="majorHAnsi"/>
      <w:sz w:val="28"/>
    </w:rPr>
  </w:style>
  <w:style w:type="paragraph" w:customStyle="1" w:styleId="JuLista">
    <w:name w:val="Ju_List_a"/>
    <w:basedOn w:val="JuList"/>
    <w:uiPriority w:val="28"/>
    <w:qFormat/>
    <w:rsid w:val="001911E6"/>
    <w:pPr>
      <w:ind w:left="346" w:firstLine="0"/>
    </w:pPr>
  </w:style>
  <w:style w:type="paragraph" w:customStyle="1" w:styleId="JuListi">
    <w:name w:val="Ju_List_i"/>
    <w:basedOn w:val="Normal"/>
    <w:next w:val="JuLista"/>
    <w:uiPriority w:val="28"/>
    <w:qFormat/>
    <w:rsid w:val="001911E6"/>
    <w:pPr>
      <w:ind w:left="794"/>
    </w:pPr>
  </w:style>
  <w:style w:type="paragraph" w:customStyle="1" w:styleId="OpiH1">
    <w:name w:val="Opi_H_1"/>
    <w:basedOn w:val="ECHRHeading2"/>
    <w:uiPriority w:val="42"/>
    <w:semiHidden/>
    <w:qFormat/>
    <w:rsid w:val="001911E6"/>
    <w:pPr>
      <w:ind w:left="635" w:hanging="357"/>
      <w:outlineLvl w:val="2"/>
    </w:pPr>
  </w:style>
  <w:style w:type="paragraph" w:customStyle="1" w:styleId="OpiHa0">
    <w:name w:val="Opi_H_a"/>
    <w:basedOn w:val="ECHRHeading3"/>
    <w:uiPriority w:val="43"/>
    <w:semiHidden/>
    <w:qFormat/>
    <w:rsid w:val="001911E6"/>
    <w:pPr>
      <w:ind w:left="833" w:hanging="357"/>
      <w:outlineLvl w:val="3"/>
    </w:pPr>
    <w:rPr>
      <w:b/>
      <w:i w:val="0"/>
      <w:sz w:val="20"/>
    </w:rPr>
  </w:style>
  <w:style w:type="paragraph" w:customStyle="1" w:styleId="OpiHi">
    <w:name w:val="Opi_H_i"/>
    <w:basedOn w:val="ECHRHeading4"/>
    <w:uiPriority w:val="44"/>
    <w:semiHidden/>
    <w:qFormat/>
    <w:rsid w:val="001911E6"/>
    <w:pPr>
      <w:ind w:left="1037" w:hanging="357"/>
      <w:outlineLvl w:val="4"/>
    </w:pPr>
    <w:rPr>
      <w:b w:val="0"/>
      <w:i/>
    </w:rPr>
  </w:style>
  <w:style w:type="paragraph" w:customStyle="1" w:styleId="DummyStyle">
    <w:name w:val="Dummy_Style"/>
    <w:basedOn w:val="Normal"/>
    <w:semiHidden/>
    <w:qFormat/>
    <w:rsid w:val="001911E6"/>
    <w:rPr>
      <w:color w:val="00B050"/>
      <w:lang w:bidi="en-US"/>
    </w:rPr>
  </w:style>
  <w:style w:type="paragraph" w:styleId="Revision">
    <w:name w:val="Revision"/>
    <w:hidden/>
    <w:uiPriority w:val="99"/>
    <w:semiHidden/>
    <w:rsid w:val="00C67F61"/>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387">
      <w:bodyDiv w:val="1"/>
      <w:marLeft w:val="0"/>
      <w:marRight w:val="0"/>
      <w:marTop w:val="0"/>
      <w:marBottom w:val="0"/>
      <w:divBdr>
        <w:top w:val="none" w:sz="0" w:space="0" w:color="auto"/>
        <w:left w:val="none" w:sz="0" w:space="0" w:color="auto"/>
        <w:bottom w:val="none" w:sz="0" w:space="0" w:color="auto"/>
        <w:right w:val="none" w:sz="0" w:space="0" w:color="auto"/>
      </w:divBdr>
    </w:div>
    <w:div w:id="114914052">
      <w:bodyDiv w:val="1"/>
      <w:marLeft w:val="0"/>
      <w:marRight w:val="0"/>
      <w:marTop w:val="0"/>
      <w:marBottom w:val="0"/>
      <w:divBdr>
        <w:top w:val="none" w:sz="0" w:space="0" w:color="auto"/>
        <w:left w:val="none" w:sz="0" w:space="0" w:color="auto"/>
        <w:bottom w:val="none" w:sz="0" w:space="0" w:color="auto"/>
        <w:right w:val="none" w:sz="0" w:space="0" w:color="auto"/>
      </w:divBdr>
    </w:div>
    <w:div w:id="237323372">
      <w:bodyDiv w:val="1"/>
      <w:marLeft w:val="0"/>
      <w:marRight w:val="0"/>
      <w:marTop w:val="0"/>
      <w:marBottom w:val="0"/>
      <w:divBdr>
        <w:top w:val="none" w:sz="0" w:space="0" w:color="auto"/>
        <w:left w:val="none" w:sz="0" w:space="0" w:color="auto"/>
        <w:bottom w:val="none" w:sz="0" w:space="0" w:color="auto"/>
        <w:right w:val="none" w:sz="0" w:space="0" w:color="auto"/>
      </w:divBdr>
      <w:divsChild>
        <w:div w:id="1891769673">
          <w:marLeft w:val="0"/>
          <w:marRight w:val="0"/>
          <w:marTop w:val="0"/>
          <w:marBottom w:val="0"/>
          <w:divBdr>
            <w:top w:val="none" w:sz="0" w:space="0" w:color="auto"/>
            <w:left w:val="none" w:sz="0" w:space="0" w:color="auto"/>
            <w:bottom w:val="none" w:sz="0" w:space="0" w:color="auto"/>
            <w:right w:val="none" w:sz="0" w:space="0" w:color="auto"/>
          </w:divBdr>
          <w:divsChild>
            <w:div w:id="793988111">
              <w:marLeft w:val="0"/>
              <w:marRight w:val="0"/>
              <w:marTop w:val="0"/>
              <w:marBottom w:val="0"/>
              <w:divBdr>
                <w:top w:val="none" w:sz="0" w:space="0" w:color="auto"/>
                <w:left w:val="none" w:sz="0" w:space="0" w:color="auto"/>
                <w:bottom w:val="none" w:sz="0" w:space="0" w:color="auto"/>
                <w:right w:val="none" w:sz="0" w:space="0" w:color="auto"/>
              </w:divBdr>
              <w:divsChild>
                <w:div w:id="1485245749">
                  <w:marLeft w:val="0"/>
                  <w:marRight w:val="0"/>
                  <w:marTop w:val="0"/>
                  <w:marBottom w:val="0"/>
                  <w:divBdr>
                    <w:top w:val="none" w:sz="0" w:space="0" w:color="auto"/>
                    <w:left w:val="none" w:sz="0" w:space="0" w:color="auto"/>
                    <w:bottom w:val="none" w:sz="0" w:space="0" w:color="auto"/>
                    <w:right w:val="none" w:sz="0" w:space="0" w:color="auto"/>
                  </w:divBdr>
                  <w:divsChild>
                    <w:div w:id="59602651">
                      <w:marLeft w:val="0"/>
                      <w:marRight w:val="0"/>
                      <w:marTop w:val="0"/>
                      <w:marBottom w:val="0"/>
                      <w:divBdr>
                        <w:top w:val="none" w:sz="0" w:space="0" w:color="auto"/>
                        <w:left w:val="none" w:sz="0" w:space="0" w:color="auto"/>
                        <w:bottom w:val="none" w:sz="0" w:space="0" w:color="auto"/>
                        <w:right w:val="none" w:sz="0" w:space="0" w:color="auto"/>
                      </w:divBdr>
                      <w:divsChild>
                        <w:div w:id="2124380802">
                          <w:marLeft w:val="0"/>
                          <w:marRight w:val="0"/>
                          <w:marTop w:val="0"/>
                          <w:marBottom w:val="0"/>
                          <w:divBdr>
                            <w:top w:val="none" w:sz="0" w:space="0" w:color="auto"/>
                            <w:left w:val="none" w:sz="0" w:space="0" w:color="auto"/>
                            <w:bottom w:val="none" w:sz="0" w:space="0" w:color="auto"/>
                            <w:right w:val="none" w:sz="0" w:space="0" w:color="auto"/>
                          </w:divBdr>
                          <w:divsChild>
                            <w:div w:id="4661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921292">
      <w:bodyDiv w:val="1"/>
      <w:marLeft w:val="0"/>
      <w:marRight w:val="0"/>
      <w:marTop w:val="0"/>
      <w:marBottom w:val="0"/>
      <w:divBdr>
        <w:top w:val="none" w:sz="0" w:space="0" w:color="auto"/>
        <w:left w:val="none" w:sz="0" w:space="0" w:color="auto"/>
        <w:bottom w:val="none" w:sz="0" w:space="0" w:color="auto"/>
        <w:right w:val="none" w:sz="0" w:space="0" w:color="auto"/>
      </w:divBdr>
      <w:divsChild>
        <w:div w:id="1681659213">
          <w:marLeft w:val="0"/>
          <w:marRight w:val="0"/>
          <w:marTop w:val="0"/>
          <w:marBottom w:val="0"/>
          <w:divBdr>
            <w:top w:val="none" w:sz="0" w:space="0" w:color="auto"/>
            <w:left w:val="none" w:sz="0" w:space="0" w:color="auto"/>
            <w:bottom w:val="none" w:sz="0" w:space="0" w:color="auto"/>
            <w:right w:val="none" w:sz="0" w:space="0" w:color="auto"/>
          </w:divBdr>
          <w:divsChild>
            <w:div w:id="1240674230">
              <w:marLeft w:val="0"/>
              <w:marRight w:val="0"/>
              <w:marTop w:val="0"/>
              <w:marBottom w:val="0"/>
              <w:divBdr>
                <w:top w:val="none" w:sz="0" w:space="0" w:color="auto"/>
                <w:left w:val="none" w:sz="0" w:space="0" w:color="auto"/>
                <w:bottom w:val="none" w:sz="0" w:space="0" w:color="auto"/>
                <w:right w:val="none" w:sz="0" w:space="0" w:color="auto"/>
              </w:divBdr>
              <w:divsChild>
                <w:div w:id="1817145223">
                  <w:marLeft w:val="0"/>
                  <w:marRight w:val="0"/>
                  <w:marTop w:val="0"/>
                  <w:marBottom w:val="0"/>
                  <w:divBdr>
                    <w:top w:val="none" w:sz="0" w:space="0" w:color="auto"/>
                    <w:left w:val="none" w:sz="0" w:space="0" w:color="auto"/>
                    <w:bottom w:val="none" w:sz="0" w:space="0" w:color="auto"/>
                    <w:right w:val="none" w:sz="0" w:space="0" w:color="auto"/>
                  </w:divBdr>
                  <w:divsChild>
                    <w:div w:id="1937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87636">
      <w:bodyDiv w:val="1"/>
      <w:marLeft w:val="0"/>
      <w:marRight w:val="0"/>
      <w:marTop w:val="0"/>
      <w:marBottom w:val="0"/>
      <w:divBdr>
        <w:top w:val="none" w:sz="0" w:space="0" w:color="auto"/>
        <w:left w:val="none" w:sz="0" w:space="0" w:color="auto"/>
        <w:bottom w:val="none" w:sz="0" w:space="0" w:color="auto"/>
        <w:right w:val="none" w:sz="0" w:space="0" w:color="auto"/>
      </w:divBdr>
      <w:divsChild>
        <w:div w:id="840386383">
          <w:marLeft w:val="0"/>
          <w:marRight w:val="0"/>
          <w:marTop w:val="0"/>
          <w:marBottom w:val="0"/>
          <w:divBdr>
            <w:top w:val="none" w:sz="0" w:space="0" w:color="auto"/>
            <w:left w:val="none" w:sz="0" w:space="0" w:color="auto"/>
            <w:bottom w:val="none" w:sz="0" w:space="0" w:color="auto"/>
            <w:right w:val="none" w:sz="0" w:space="0" w:color="auto"/>
          </w:divBdr>
          <w:divsChild>
            <w:div w:id="1587835313">
              <w:marLeft w:val="0"/>
              <w:marRight w:val="0"/>
              <w:marTop w:val="0"/>
              <w:marBottom w:val="0"/>
              <w:divBdr>
                <w:top w:val="none" w:sz="0" w:space="0" w:color="auto"/>
                <w:left w:val="none" w:sz="0" w:space="0" w:color="auto"/>
                <w:bottom w:val="none" w:sz="0" w:space="0" w:color="auto"/>
                <w:right w:val="none" w:sz="0" w:space="0" w:color="auto"/>
              </w:divBdr>
              <w:divsChild>
                <w:div w:id="1242372724">
                  <w:marLeft w:val="0"/>
                  <w:marRight w:val="0"/>
                  <w:marTop w:val="0"/>
                  <w:marBottom w:val="0"/>
                  <w:divBdr>
                    <w:top w:val="none" w:sz="0" w:space="0" w:color="auto"/>
                    <w:left w:val="none" w:sz="0" w:space="0" w:color="auto"/>
                    <w:bottom w:val="none" w:sz="0" w:space="0" w:color="auto"/>
                    <w:right w:val="none" w:sz="0" w:space="0" w:color="auto"/>
                  </w:divBdr>
                  <w:divsChild>
                    <w:div w:id="1024599878">
                      <w:marLeft w:val="0"/>
                      <w:marRight w:val="0"/>
                      <w:marTop w:val="0"/>
                      <w:marBottom w:val="0"/>
                      <w:divBdr>
                        <w:top w:val="none" w:sz="0" w:space="0" w:color="auto"/>
                        <w:left w:val="none" w:sz="0" w:space="0" w:color="auto"/>
                        <w:bottom w:val="none" w:sz="0" w:space="0" w:color="auto"/>
                        <w:right w:val="none" w:sz="0" w:space="0" w:color="auto"/>
                      </w:divBdr>
                      <w:divsChild>
                        <w:div w:id="742606848">
                          <w:marLeft w:val="0"/>
                          <w:marRight w:val="0"/>
                          <w:marTop w:val="0"/>
                          <w:marBottom w:val="0"/>
                          <w:divBdr>
                            <w:top w:val="none" w:sz="0" w:space="0" w:color="auto"/>
                            <w:left w:val="none" w:sz="0" w:space="0" w:color="auto"/>
                            <w:bottom w:val="none" w:sz="0" w:space="0" w:color="auto"/>
                            <w:right w:val="none" w:sz="0" w:space="0" w:color="auto"/>
                          </w:divBdr>
                          <w:divsChild>
                            <w:div w:id="951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4063">
      <w:bodyDiv w:val="1"/>
      <w:marLeft w:val="0"/>
      <w:marRight w:val="0"/>
      <w:marTop w:val="0"/>
      <w:marBottom w:val="0"/>
      <w:divBdr>
        <w:top w:val="none" w:sz="0" w:space="0" w:color="auto"/>
        <w:left w:val="none" w:sz="0" w:space="0" w:color="auto"/>
        <w:bottom w:val="none" w:sz="0" w:space="0" w:color="auto"/>
        <w:right w:val="none" w:sz="0" w:space="0" w:color="auto"/>
      </w:divBdr>
      <w:divsChild>
        <w:div w:id="802112619">
          <w:marLeft w:val="0"/>
          <w:marRight w:val="0"/>
          <w:marTop w:val="0"/>
          <w:marBottom w:val="0"/>
          <w:divBdr>
            <w:top w:val="none" w:sz="0" w:space="0" w:color="auto"/>
            <w:left w:val="none" w:sz="0" w:space="0" w:color="auto"/>
            <w:bottom w:val="none" w:sz="0" w:space="0" w:color="auto"/>
            <w:right w:val="none" w:sz="0" w:space="0" w:color="auto"/>
          </w:divBdr>
          <w:divsChild>
            <w:div w:id="1179848626">
              <w:marLeft w:val="0"/>
              <w:marRight w:val="0"/>
              <w:marTop w:val="0"/>
              <w:marBottom w:val="0"/>
              <w:divBdr>
                <w:top w:val="none" w:sz="0" w:space="0" w:color="auto"/>
                <w:left w:val="none" w:sz="0" w:space="0" w:color="auto"/>
                <w:bottom w:val="none" w:sz="0" w:space="0" w:color="auto"/>
                <w:right w:val="none" w:sz="0" w:space="0" w:color="auto"/>
              </w:divBdr>
              <w:divsChild>
                <w:div w:id="587425758">
                  <w:marLeft w:val="0"/>
                  <w:marRight w:val="0"/>
                  <w:marTop w:val="0"/>
                  <w:marBottom w:val="0"/>
                  <w:divBdr>
                    <w:top w:val="none" w:sz="0" w:space="0" w:color="auto"/>
                    <w:left w:val="none" w:sz="0" w:space="0" w:color="auto"/>
                    <w:bottom w:val="none" w:sz="0" w:space="0" w:color="auto"/>
                    <w:right w:val="none" w:sz="0" w:space="0" w:color="auto"/>
                  </w:divBdr>
                  <w:divsChild>
                    <w:div w:id="19374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62242">
      <w:bodyDiv w:val="1"/>
      <w:marLeft w:val="0"/>
      <w:marRight w:val="0"/>
      <w:marTop w:val="0"/>
      <w:marBottom w:val="0"/>
      <w:divBdr>
        <w:top w:val="none" w:sz="0" w:space="0" w:color="auto"/>
        <w:left w:val="none" w:sz="0" w:space="0" w:color="auto"/>
        <w:bottom w:val="none" w:sz="0" w:space="0" w:color="auto"/>
        <w:right w:val="none" w:sz="0" w:space="0" w:color="auto"/>
      </w:divBdr>
      <w:divsChild>
        <w:div w:id="514540864">
          <w:marLeft w:val="0"/>
          <w:marRight w:val="0"/>
          <w:marTop w:val="0"/>
          <w:marBottom w:val="0"/>
          <w:divBdr>
            <w:top w:val="none" w:sz="0" w:space="0" w:color="auto"/>
            <w:left w:val="none" w:sz="0" w:space="0" w:color="auto"/>
            <w:bottom w:val="none" w:sz="0" w:space="0" w:color="auto"/>
            <w:right w:val="none" w:sz="0" w:space="0" w:color="auto"/>
          </w:divBdr>
          <w:divsChild>
            <w:div w:id="152646424">
              <w:marLeft w:val="0"/>
              <w:marRight w:val="0"/>
              <w:marTop w:val="0"/>
              <w:marBottom w:val="0"/>
              <w:divBdr>
                <w:top w:val="none" w:sz="0" w:space="0" w:color="auto"/>
                <w:left w:val="none" w:sz="0" w:space="0" w:color="auto"/>
                <w:bottom w:val="none" w:sz="0" w:space="0" w:color="auto"/>
                <w:right w:val="none" w:sz="0" w:space="0" w:color="auto"/>
              </w:divBdr>
              <w:divsChild>
                <w:div w:id="795685234">
                  <w:marLeft w:val="0"/>
                  <w:marRight w:val="0"/>
                  <w:marTop w:val="0"/>
                  <w:marBottom w:val="0"/>
                  <w:divBdr>
                    <w:top w:val="none" w:sz="0" w:space="0" w:color="auto"/>
                    <w:left w:val="none" w:sz="0" w:space="0" w:color="auto"/>
                    <w:bottom w:val="none" w:sz="0" w:space="0" w:color="auto"/>
                    <w:right w:val="none" w:sz="0" w:space="0" w:color="auto"/>
                  </w:divBdr>
                  <w:divsChild>
                    <w:div w:id="1289164616">
                      <w:marLeft w:val="0"/>
                      <w:marRight w:val="0"/>
                      <w:marTop w:val="0"/>
                      <w:marBottom w:val="0"/>
                      <w:divBdr>
                        <w:top w:val="none" w:sz="0" w:space="0" w:color="auto"/>
                        <w:left w:val="none" w:sz="0" w:space="0" w:color="auto"/>
                        <w:bottom w:val="none" w:sz="0" w:space="0" w:color="auto"/>
                        <w:right w:val="none" w:sz="0" w:space="0" w:color="auto"/>
                      </w:divBdr>
                      <w:divsChild>
                        <w:div w:id="653334524">
                          <w:marLeft w:val="0"/>
                          <w:marRight w:val="0"/>
                          <w:marTop w:val="0"/>
                          <w:marBottom w:val="0"/>
                          <w:divBdr>
                            <w:top w:val="none" w:sz="0" w:space="0" w:color="auto"/>
                            <w:left w:val="none" w:sz="0" w:space="0" w:color="auto"/>
                            <w:bottom w:val="none" w:sz="0" w:space="0" w:color="auto"/>
                            <w:right w:val="none" w:sz="0" w:space="0" w:color="auto"/>
                          </w:divBdr>
                        </w:div>
                        <w:div w:id="665476151">
                          <w:marLeft w:val="0"/>
                          <w:marRight w:val="0"/>
                          <w:marTop w:val="0"/>
                          <w:marBottom w:val="0"/>
                          <w:divBdr>
                            <w:top w:val="none" w:sz="0" w:space="0" w:color="auto"/>
                            <w:left w:val="none" w:sz="0" w:space="0" w:color="auto"/>
                            <w:bottom w:val="none" w:sz="0" w:space="0" w:color="auto"/>
                            <w:right w:val="none" w:sz="0" w:space="0" w:color="auto"/>
                          </w:divBdr>
                        </w:div>
                        <w:div w:id="11609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0008">
              <w:marLeft w:val="0"/>
              <w:marRight w:val="0"/>
              <w:marTop w:val="0"/>
              <w:marBottom w:val="0"/>
              <w:divBdr>
                <w:top w:val="none" w:sz="0" w:space="0" w:color="auto"/>
                <w:left w:val="none" w:sz="0" w:space="0" w:color="auto"/>
                <w:bottom w:val="none" w:sz="0" w:space="0" w:color="auto"/>
                <w:right w:val="none" w:sz="0" w:space="0" w:color="auto"/>
              </w:divBdr>
              <w:divsChild>
                <w:div w:id="378015958">
                  <w:marLeft w:val="0"/>
                  <w:marRight w:val="0"/>
                  <w:marTop w:val="0"/>
                  <w:marBottom w:val="0"/>
                  <w:divBdr>
                    <w:top w:val="none" w:sz="0" w:space="0" w:color="auto"/>
                    <w:left w:val="none" w:sz="0" w:space="0" w:color="auto"/>
                    <w:bottom w:val="none" w:sz="0" w:space="0" w:color="auto"/>
                    <w:right w:val="none" w:sz="0" w:space="0" w:color="auto"/>
                  </w:divBdr>
                  <w:divsChild>
                    <w:div w:id="1181436494">
                      <w:marLeft w:val="0"/>
                      <w:marRight w:val="0"/>
                      <w:marTop w:val="0"/>
                      <w:marBottom w:val="0"/>
                      <w:divBdr>
                        <w:top w:val="none" w:sz="0" w:space="0" w:color="auto"/>
                        <w:left w:val="none" w:sz="0" w:space="0" w:color="auto"/>
                        <w:bottom w:val="none" w:sz="0" w:space="0" w:color="auto"/>
                        <w:right w:val="none" w:sz="0" w:space="0" w:color="auto"/>
                      </w:divBdr>
                    </w:div>
                    <w:div w:id="823083426">
                      <w:marLeft w:val="0"/>
                      <w:marRight w:val="0"/>
                      <w:marTop w:val="0"/>
                      <w:marBottom w:val="0"/>
                      <w:divBdr>
                        <w:top w:val="none" w:sz="0" w:space="0" w:color="auto"/>
                        <w:left w:val="none" w:sz="0" w:space="0" w:color="auto"/>
                        <w:bottom w:val="none" w:sz="0" w:space="0" w:color="auto"/>
                        <w:right w:val="none" w:sz="0" w:space="0" w:color="auto"/>
                      </w:divBdr>
                    </w:div>
                    <w:div w:id="2049530751">
                      <w:marLeft w:val="0"/>
                      <w:marRight w:val="0"/>
                      <w:marTop w:val="0"/>
                      <w:marBottom w:val="0"/>
                      <w:divBdr>
                        <w:top w:val="none" w:sz="0" w:space="0" w:color="auto"/>
                        <w:left w:val="none" w:sz="0" w:space="0" w:color="auto"/>
                        <w:bottom w:val="none" w:sz="0" w:space="0" w:color="auto"/>
                        <w:right w:val="none" w:sz="0" w:space="0" w:color="auto"/>
                      </w:divBdr>
                    </w:div>
                    <w:div w:id="1026714749">
                      <w:marLeft w:val="0"/>
                      <w:marRight w:val="0"/>
                      <w:marTop w:val="0"/>
                      <w:marBottom w:val="0"/>
                      <w:divBdr>
                        <w:top w:val="none" w:sz="0" w:space="0" w:color="auto"/>
                        <w:left w:val="none" w:sz="0" w:space="0" w:color="auto"/>
                        <w:bottom w:val="none" w:sz="0" w:space="0" w:color="auto"/>
                        <w:right w:val="none" w:sz="0" w:space="0" w:color="auto"/>
                      </w:divBdr>
                    </w:div>
                  </w:divsChild>
                </w:div>
                <w:div w:id="1535538364">
                  <w:marLeft w:val="0"/>
                  <w:marRight w:val="0"/>
                  <w:marTop w:val="0"/>
                  <w:marBottom w:val="0"/>
                  <w:divBdr>
                    <w:top w:val="none" w:sz="0" w:space="0" w:color="auto"/>
                    <w:left w:val="none" w:sz="0" w:space="0" w:color="auto"/>
                    <w:bottom w:val="none" w:sz="0" w:space="0" w:color="auto"/>
                    <w:right w:val="none" w:sz="0" w:space="0" w:color="auto"/>
                  </w:divBdr>
                  <w:divsChild>
                    <w:div w:id="22872557">
                      <w:marLeft w:val="0"/>
                      <w:marRight w:val="0"/>
                      <w:marTop w:val="0"/>
                      <w:marBottom w:val="0"/>
                      <w:divBdr>
                        <w:top w:val="none" w:sz="0" w:space="0" w:color="auto"/>
                        <w:left w:val="none" w:sz="0" w:space="0" w:color="auto"/>
                        <w:bottom w:val="none" w:sz="0" w:space="0" w:color="auto"/>
                        <w:right w:val="none" w:sz="0" w:space="0" w:color="auto"/>
                      </w:divBdr>
                    </w:div>
                  </w:divsChild>
                </w:div>
                <w:div w:id="1956475764">
                  <w:marLeft w:val="0"/>
                  <w:marRight w:val="0"/>
                  <w:marTop w:val="0"/>
                  <w:marBottom w:val="0"/>
                  <w:divBdr>
                    <w:top w:val="none" w:sz="0" w:space="0" w:color="auto"/>
                    <w:left w:val="none" w:sz="0" w:space="0" w:color="auto"/>
                    <w:bottom w:val="none" w:sz="0" w:space="0" w:color="auto"/>
                    <w:right w:val="none" w:sz="0" w:space="0" w:color="auto"/>
                  </w:divBdr>
                  <w:divsChild>
                    <w:div w:id="1399087464">
                      <w:marLeft w:val="0"/>
                      <w:marRight w:val="0"/>
                      <w:marTop w:val="0"/>
                      <w:marBottom w:val="0"/>
                      <w:divBdr>
                        <w:top w:val="none" w:sz="0" w:space="0" w:color="auto"/>
                        <w:left w:val="none" w:sz="0" w:space="0" w:color="auto"/>
                        <w:bottom w:val="none" w:sz="0" w:space="0" w:color="auto"/>
                        <w:right w:val="none" w:sz="0" w:space="0" w:color="auto"/>
                      </w:divBdr>
                      <w:divsChild>
                        <w:div w:id="552548788">
                          <w:marLeft w:val="0"/>
                          <w:marRight w:val="0"/>
                          <w:marTop w:val="0"/>
                          <w:marBottom w:val="0"/>
                          <w:divBdr>
                            <w:top w:val="none" w:sz="0" w:space="0" w:color="auto"/>
                            <w:left w:val="none" w:sz="0" w:space="0" w:color="auto"/>
                            <w:bottom w:val="none" w:sz="0" w:space="0" w:color="auto"/>
                            <w:right w:val="none" w:sz="0" w:space="0" w:color="auto"/>
                          </w:divBdr>
                          <w:divsChild>
                            <w:div w:id="49891213">
                              <w:marLeft w:val="0"/>
                              <w:marRight w:val="0"/>
                              <w:marTop w:val="0"/>
                              <w:marBottom w:val="0"/>
                              <w:divBdr>
                                <w:top w:val="none" w:sz="0" w:space="0" w:color="auto"/>
                                <w:left w:val="none" w:sz="0" w:space="0" w:color="auto"/>
                                <w:bottom w:val="none" w:sz="0" w:space="0" w:color="auto"/>
                                <w:right w:val="none" w:sz="0" w:space="0" w:color="auto"/>
                              </w:divBdr>
                            </w:div>
                            <w:div w:id="21161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246005">
      <w:bodyDiv w:val="1"/>
      <w:marLeft w:val="0"/>
      <w:marRight w:val="0"/>
      <w:marTop w:val="0"/>
      <w:marBottom w:val="0"/>
      <w:divBdr>
        <w:top w:val="none" w:sz="0" w:space="0" w:color="auto"/>
        <w:left w:val="none" w:sz="0" w:space="0" w:color="auto"/>
        <w:bottom w:val="none" w:sz="0" w:space="0" w:color="auto"/>
        <w:right w:val="none" w:sz="0" w:space="0" w:color="auto"/>
      </w:divBdr>
      <w:divsChild>
        <w:div w:id="329601122">
          <w:marLeft w:val="0"/>
          <w:marRight w:val="0"/>
          <w:marTop w:val="0"/>
          <w:marBottom w:val="0"/>
          <w:divBdr>
            <w:top w:val="none" w:sz="0" w:space="0" w:color="auto"/>
            <w:left w:val="none" w:sz="0" w:space="0" w:color="auto"/>
            <w:bottom w:val="none" w:sz="0" w:space="0" w:color="auto"/>
            <w:right w:val="none" w:sz="0" w:space="0" w:color="auto"/>
          </w:divBdr>
          <w:divsChild>
            <w:div w:id="1695810230">
              <w:marLeft w:val="0"/>
              <w:marRight w:val="0"/>
              <w:marTop w:val="0"/>
              <w:marBottom w:val="0"/>
              <w:divBdr>
                <w:top w:val="none" w:sz="0" w:space="0" w:color="auto"/>
                <w:left w:val="none" w:sz="0" w:space="0" w:color="auto"/>
                <w:bottom w:val="none" w:sz="0" w:space="0" w:color="auto"/>
                <w:right w:val="none" w:sz="0" w:space="0" w:color="auto"/>
              </w:divBdr>
              <w:divsChild>
                <w:div w:id="1838154151">
                  <w:marLeft w:val="0"/>
                  <w:marRight w:val="0"/>
                  <w:marTop w:val="0"/>
                  <w:marBottom w:val="0"/>
                  <w:divBdr>
                    <w:top w:val="none" w:sz="0" w:space="0" w:color="auto"/>
                    <w:left w:val="none" w:sz="0" w:space="0" w:color="auto"/>
                    <w:bottom w:val="none" w:sz="0" w:space="0" w:color="auto"/>
                    <w:right w:val="none" w:sz="0" w:space="0" w:color="auto"/>
                  </w:divBdr>
                  <w:divsChild>
                    <w:div w:id="111417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38583">
      <w:bodyDiv w:val="1"/>
      <w:marLeft w:val="0"/>
      <w:marRight w:val="0"/>
      <w:marTop w:val="0"/>
      <w:marBottom w:val="0"/>
      <w:divBdr>
        <w:top w:val="none" w:sz="0" w:space="0" w:color="auto"/>
        <w:left w:val="none" w:sz="0" w:space="0" w:color="auto"/>
        <w:bottom w:val="none" w:sz="0" w:space="0" w:color="auto"/>
        <w:right w:val="none" w:sz="0" w:space="0" w:color="auto"/>
      </w:divBdr>
      <w:divsChild>
        <w:div w:id="2122145284">
          <w:marLeft w:val="0"/>
          <w:marRight w:val="0"/>
          <w:marTop w:val="0"/>
          <w:marBottom w:val="0"/>
          <w:divBdr>
            <w:top w:val="none" w:sz="0" w:space="0" w:color="auto"/>
            <w:left w:val="none" w:sz="0" w:space="0" w:color="auto"/>
            <w:bottom w:val="none" w:sz="0" w:space="0" w:color="auto"/>
            <w:right w:val="none" w:sz="0" w:space="0" w:color="auto"/>
          </w:divBdr>
          <w:divsChild>
            <w:div w:id="1528131331">
              <w:marLeft w:val="0"/>
              <w:marRight w:val="0"/>
              <w:marTop w:val="0"/>
              <w:marBottom w:val="0"/>
              <w:divBdr>
                <w:top w:val="none" w:sz="0" w:space="0" w:color="auto"/>
                <w:left w:val="none" w:sz="0" w:space="0" w:color="auto"/>
                <w:bottom w:val="none" w:sz="0" w:space="0" w:color="auto"/>
                <w:right w:val="none" w:sz="0" w:space="0" w:color="auto"/>
              </w:divBdr>
              <w:divsChild>
                <w:div w:id="1902595683">
                  <w:marLeft w:val="0"/>
                  <w:marRight w:val="0"/>
                  <w:marTop w:val="0"/>
                  <w:marBottom w:val="0"/>
                  <w:divBdr>
                    <w:top w:val="none" w:sz="0" w:space="0" w:color="auto"/>
                    <w:left w:val="none" w:sz="0" w:space="0" w:color="auto"/>
                    <w:bottom w:val="none" w:sz="0" w:space="0" w:color="auto"/>
                    <w:right w:val="none" w:sz="0" w:space="0" w:color="auto"/>
                  </w:divBdr>
                  <w:divsChild>
                    <w:div w:id="1384015128">
                      <w:marLeft w:val="0"/>
                      <w:marRight w:val="0"/>
                      <w:marTop w:val="0"/>
                      <w:marBottom w:val="0"/>
                      <w:divBdr>
                        <w:top w:val="none" w:sz="0" w:space="0" w:color="auto"/>
                        <w:left w:val="none" w:sz="0" w:space="0" w:color="auto"/>
                        <w:bottom w:val="none" w:sz="0" w:space="0" w:color="auto"/>
                        <w:right w:val="none" w:sz="0" w:space="0" w:color="auto"/>
                      </w:divBdr>
                      <w:divsChild>
                        <w:div w:id="1568681686">
                          <w:marLeft w:val="0"/>
                          <w:marRight w:val="0"/>
                          <w:marTop w:val="0"/>
                          <w:marBottom w:val="0"/>
                          <w:divBdr>
                            <w:top w:val="none" w:sz="0" w:space="0" w:color="auto"/>
                            <w:left w:val="none" w:sz="0" w:space="0" w:color="auto"/>
                            <w:bottom w:val="none" w:sz="0" w:space="0" w:color="auto"/>
                            <w:right w:val="none" w:sz="0" w:space="0" w:color="auto"/>
                          </w:divBdr>
                          <w:divsChild>
                            <w:div w:id="1259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640159">
      <w:bodyDiv w:val="1"/>
      <w:marLeft w:val="0"/>
      <w:marRight w:val="0"/>
      <w:marTop w:val="0"/>
      <w:marBottom w:val="0"/>
      <w:divBdr>
        <w:top w:val="none" w:sz="0" w:space="0" w:color="auto"/>
        <w:left w:val="none" w:sz="0" w:space="0" w:color="auto"/>
        <w:bottom w:val="none" w:sz="0" w:space="0" w:color="auto"/>
        <w:right w:val="none" w:sz="0" w:space="0" w:color="auto"/>
      </w:divBdr>
      <w:divsChild>
        <w:div w:id="989209124">
          <w:marLeft w:val="0"/>
          <w:marRight w:val="0"/>
          <w:marTop w:val="0"/>
          <w:marBottom w:val="0"/>
          <w:divBdr>
            <w:top w:val="none" w:sz="0" w:space="0" w:color="auto"/>
            <w:left w:val="none" w:sz="0" w:space="0" w:color="auto"/>
            <w:bottom w:val="none" w:sz="0" w:space="0" w:color="auto"/>
            <w:right w:val="none" w:sz="0" w:space="0" w:color="auto"/>
          </w:divBdr>
          <w:divsChild>
            <w:div w:id="343871944">
              <w:marLeft w:val="0"/>
              <w:marRight w:val="0"/>
              <w:marTop w:val="0"/>
              <w:marBottom w:val="0"/>
              <w:divBdr>
                <w:top w:val="none" w:sz="0" w:space="0" w:color="auto"/>
                <w:left w:val="none" w:sz="0" w:space="0" w:color="auto"/>
                <w:bottom w:val="none" w:sz="0" w:space="0" w:color="auto"/>
                <w:right w:val="none" w:sz="0" w:space="0" w:color="auto"/>
              </w:divBdr>
              <w:divsChild>
                <w:div w:id="1159225985">
                  <w:marLeft w:val="0"/>
                  <w:marRight w:val="0"/>
                  <w:marTop w:val="0"/>
                  <w:marBottom w:val="0"/>
                  <w:divBdr>
                    <w:top w:val="none" w:sz="0" w:space="0" w:color="auto"/>
                    <w:left w:val="none" w:sz="0" w:space="0" w:color="auto"/>
                    <w:bottom w:val="none" w:sz="0" w:space="0" w:color="auto"/>
                    <w:right w:val="none" w:sz="0" w:space="0" w:color="auto"/>
                  </w:divBdr>
                  <w:divsChild>
                    <w:div w:id="432480116">
                      <w:marLeft w:val="0"/>
                      <w:marRight w:val="0"/>
                      <w:marTop w:val="0"/>
                      <w:marBottom w:val="0"/>
                      <w:divBdr>
                        <w:top w:val="none" w:sz="0" w:space="0" w:color="auto"/>
                        <w:left w:val="none" w:sz="0" w:space="0" w:color="auto"/>
                        <w:bottom w:val="none" w:sz="0" w:space="0" w:color="auto"/>
                        <w:right w:val="none" w:sz="0" w:space="0" w:color="auto"/>
                      </w:divBdr>
                      <w:divsChild>
                        <w:div w:id="1503544565">
                          <w:marLeft w:val="0"/>
                          <w:marRight w:val="0"/>
                          <w:marTop w:val="0"/>
                          <w:marBottom w:val="0"/>
                          <w:divBdr>
                            <w:top w:val="none" w:sz="0" w:space="0" w:color="auto"/>
                            <w:left w:val="none" w:sz="0" w:space="0" w:color="auto"/>
                            <w:bottom w:val="none" w:sz="0" w:space="0" w:color="auto"/>
                            <w:right w:val="none" w:sz="0" w:space="0" w:color="auto"/>
                          </w:divBdr>
                          <w:divsChild>
                            <w:div w:id="2448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1987">
      <w:bodyDiv w:val="1"/>
      <w:marLeft w:val="0"/>
      <w:marRight w:val="0"/>
      <w:marTop w:val="0"/>
      <w:marBottom w:val="0"/>
      <w:divBdr>
        <w:top w:val="none" w:sz="0" w:space="0" w:color="auto"/>
        <w:left w:val="none" w:sz="0" w:space="0" w:color="auto"/>
        <w:bottom w:val="none" w:sz="0" w:space="0" w:color="auto"/>
        <w:right w:val="none" w:sz="0" w:space="0" w:color="auto"/>
      </w:divBdr>
      <w:divsChild>
        <w:div w:id="797114901">
          <w:marLeft w:val="0"/>
          <w:marRight w:val="0"/>
          <w:marTop w:val="0"/>
          <w:marBottom w:val="0"/>
          <w:divBdr>
            <w:top w:val="none" w:sz="0" w:space="0" w:color="auto"/>
            <w:left w:val="none" w:sz="0" w:space="0" w:color="auto"/>
            <w:bottom w:val="none" w:sz="0" w:space="0" w:color="auto"/>
            <w:right w:val="none" w:sz="0" w:space="0" w:color="auto"/>
          </w:divBdr>
          <w:divsChild>
            <w:div w:id="1055736758">
              <w:marLeft w:val="0"/>
              <w:marRight w:val="0"/>
              <w:marTop w:val="0"/>
              <w:marBottom w:val="0"/>
              <w:divBdr>
                <w:top w:val="none" w:sz="0" w:space="0" w:color="auto"/>
                <w:left w:val="none" w:sz="0" w:space="0" w:color="auto"/>
                <w:bottom w:val="none" w:sz="0" w:space="0" w:color="auto"/>
                <w:right w:val="none" w:sz="0" w:space="0" w:color="auto"/>
              </w:divBdr>
              <w:divsChild>
                <w:div w:id="142890425">
                  <w:marLeft w:val="0"/>
                  <w:marRight w:val="0"/>
                  <w:marTop w:val="0"/>
                  <w:marBottom w:val="0"/>
                  <w:divBdr>
                    <w:top w:val="none" w:sz="0" w:space="0" w:color="auto"/>
                    <w:left w:val="none" w:sz="0" w:space="0" w:color="auto"/>
                    <w:bottom w:val="none" w:sz="0" w:space="0" w:color="auto"/>
                    <w:right w:val="none" w:sz="0" w:space="0" w:color="auto"/>
                  </w:divBdr>
                  <w:divsChild>
                    <w:div w:id="1694727904">
                      <w:marLeft w:val="0"/>
                      <w:marRight w:val="0"/>
                      <w:marTop w:val="0"/>
                      <w:marBottom w:val="0"/>
                      <w:divBdr>
                        <w:top w:val="none" w:sz="0" w:space="0" w:color="auto"/>
                        <w:left w:val="none" w:sz="0" w:space="0" w:color="auto"/>
                        <w:bottom w:val="none" w:sz="0" w:space="0" w:color="auto"/>
                        <w:right w:val="none" w:sz="0" w:space="0" w:color="auto"/>
                      </w:divBdr>
                      <w:divsChild>
                        <w:div w:id="97531093">
                          <w:marLeft w:val="0"/>
                          <w:marRight w:val="0"/>
                          <w:marTop w:val="0"/>
                          <w:marBottom w:val="0"/>
                          <w:divBdr>
                            <w:top w:val="none" w:sz="0" w:space="0" w:color="auto"/>
                            <w:left w:val="none" w:sz="0" w:space="0" w:color="auto"/>
                            <w:bottom w:val="none" w:sz="0" w:space="0" w:color="auto"/>
                            <w:right w:val="none" w:sz="0" w:space="0" w:color="auto"/>
                          </w:divBdr>
                          <w:divsChild>
                            <w:div w:id="309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65627542">
      <w:bodyDiv w:val="1"/>
      <w:marLeft w:val="0"/>
      <w:marRight w:val="0"/>
      <w:marTop w:val="0"/>
      <w:marBottom w:val="0"/>
      <w:divBdr>
        <w:top w:val="none" w:sz="0" w:space="0" w:color="auto"/>
        <w:left w:val="none" w:sz="0" w:space="0" w:color="auto"/>
        <w:bottom w:val="none" w:sz="0" w:space="0" w:color="auto"/>
        <w:right w:val="none" w:sz="0" w:space="0" w:color="auto"/>
      </w:divBdr>
      <w:divsChild>
        <w:div w:id="366949703">
          <w:marLeft w:val="0"/>
          <w:marRight w:val="0"/>
          <w:marTop w:val="0"/>
          <w:marBottom w:val="0"/>
          <w:divBdr>
            <w:top w:val="none" w:sz="0" w:space="0" w:color="auto"/>
            <w:left w:val="none" w:sz="0" w:space="0" w:color="auto"/>
            <w:bottom w:val="none" w:sz="0" w:space="0" w:color="auto"/>
            <w:right w:val="none" w:sz="0" w:space="0" w:color="auto"/>
          </w:divBdr>
          <w:divsChild>
            <w:div w:id="84301000">
              <w:marLeft w:val="0"/>
              <w:marRight w:val="0"/>
              <w:marTop w:val="0"/>
              <w:marBottom w:val="0"/>
              <w:divBdr>
                <w:top w:val="none" w:sz="0" w:space="0" w:color="auto"/>
                <w:left w:val="none" w:sz="0" w:space="0" w:color="auto"/>
                <w:bottom w:val="none" w:sz="0" w:space="0" w:color="auto"/>
                <w:right w:val="none" w:sz="0" w:space="0" w:color="auto"/>
              </w:divBdr>
              <w:divsChild>
                <w:div w:id="33191874">
                  <w:marLeft w:val="0"/>
                  <w:marRight w:val="0"/>
                  <w:marTop w:val="0"/>
                  <w:marBottom w:val="0"/>
                  <w:divBdr>
                    <w:top w:val="none" w:sz="0" w:space="0" w:color="auto"/>
                    <w:left w:val="none" w:sz="0" w:space="0" w:color="auto"/>
                    <w:bottom w:val="none" w:sz="0" w:space="0" w:color="auto"/>
                    <w:right w:val="none" w:sz="0" w:space="0" w:color="auto"/>
                  </w:divBdr>
                  <w:divsChild>
                    <w:div w:id="241910652">
                      <w:marLeft w:val="0"/>
                      <w:marRight w:val="0"/>
                      <w:marTop w:val="0"/>
                      <w:marBottom w:val="0"/>
                      <w:divBdr>
                        <w:top w:val="none" w:sz="0" w:space="0" w:color="auto"/>
                        <w:left w:val="none" w:sz="0" w:space="0" w:color="auto"/>
                        <w:bottom w:val="none" w:sz="0" w:space="0" w:color="auto"/>
                        <w:right w:val="none" w:sz="0" w:space="0" w:color="auto"/>
                      </w:divBdr>
                      <w:divsChild>
                        <w:div w:id="1040276730">
                          <w:marLeft w:val="0"/>
                          <w:marRight w:val="0"/>
                          <w:marTop w:val="0"/>
                          <w:marBottom w:val="0"/>
                          <w:divBdr>
                            <w:top w:val="none" w:sz="0" w:space="0" w:color="auto"/>
                            <w:left w:val="none" w:sz="0" w:space="0" w:color="auto"/>
                            <w:bottom w:val="none" w:sz="0" w:space="0" w:color="auto"/>
                            <w:right w:val="none" w:sz="0" w:space="0" w:color="auto"/>
                          </w:divBdr>
                          <w:divsChild>
                            <w:div w:id="17968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780832">
      <w:bodyDiv w:val="1"/>
      <w:marLeft w:val="0"/>
      <w:marRight w:val="0"/>
      <w:marTop w:val="0"/>
      <w:marBottom w:val="0"/>
      <w:divBdr>
        <w:top w:val="none" w:sz="0" w:space="0" w:color="auto"/>
        <w:left w:val="none" w:sz="0" w:space="0" w:color="auto"/>
        <w:bottom w:val="none" w:sz="0" w:space="0" w:color="auto"/>
        <w:right w:val="none" w:sz="0" w:space="0" w:color="auto"/>
      </w:divBdr>
      <w:divsChild>
        <w:div w:id="1494758046">
          <w:marLeft w:val="0"/>
          <w:marRight w:val="0"/>
          <w:marTop w:val="0"/>
          <w:marBottom w:val="0"/>
          <w:divBdr>
            <w:top w:val="none" w:sz="0" w:space="0" w:color="auto"/>
            <w:left w:val="none" w:sz="0" w:space="0" w:color="auto"/>
            <w:bottom w:val="none" w:sz="0" w:space="0" w:color="auto"/>
            <w:right w:val="none" w:sz="0" w:space="0" w:color="auto"/>
          </w:divBdr>
          <w:divsChild>
            <w:div w:id="550459183">
              <w:marLeft w:val="0"/>
              <w:marRight w:val="0"/>
              <w:marTop w:val="0"/>
              <w:marBottom w:val="0"/>
              <w:divBdr>
                <w:top w:val="none" w:sz="0" w:space="0" w:color="auto"/>
                <w:left w:val="none" w:sz="0" w:space="0" w:color="auto"/>
                <w:bottom w:val="none" w:sz="0" w:space="0" w:color="auto"/>
                <w:right w:val="none" w:sz="0" w:space="0" w:color="auto"/>
              </w:divBdr>
              <w:divsChild>
                <w:div w:id="933828413">
                  <w:marLeft w:val="0"/>
                  <w:marRight w:val="0"/>
                  <w:marTop w:val="0"/>
                  <w:marBottom w:val="0"/>
                  <w:divBdr>
                    <w:top w:val="none" w:sz="0" w:space="0" w:color="auto"/>
                    <w:left w:val="none" w:sz="0" w:space="0" w:color="auto"/>
                    <w:bottom w:val="none" w:sz="0" w:space="0" w:color="auto"/>
                    <w:right w:val="none" w:sz="0" w:space="0" w:color="auto"/>
                  </w:divBdr>
                  <w:divsChild>
                    <w:div w:id="1244684413">
                      <w:marLeft w:val="0"/>
                      <w:marRight w:val="0"/>
                      <w:marTop w:val="0"/>
                      <w:marBottom w:val="0"/>
                      <w:divBdr>
                        <w:top w:val="none" w:sz="0" w:space="0" w:color="auto"/>
                        <w:left w:val="none" w:sz="0" w:space="0" w:color="auto"/>
                        <w:bottom w:val="none" w:sz="0" w:space="0" w:color="auto"/>
                        <w:right w:val="none" w:sz="0" w:space="0" w:color="auto"/>
                      </w:divBdr>
                      <w:divsChild>
                        <w:div w:id="881333575">
                          <w:marLeft w:val="0"/>
                          <w:marRight w:val="0"/>
                          <w:marTop w:val="0"/>
                          <w:marBottom w:val="0"/>
                          <w:divBdr>
                            <w:top w:val="none" w:sz="0" w:space="0" w:color="auto"/>
                            <w:left w:val="none" w:sz="0" w:space="0" w:color="auto"/>
                            <w:bottom w:val="none" w:sz="0" w:space="0" w:color="auto"/>
                            <w:right w:val="none" w:sz="0" w:space="0" w:color="auto"/>
                          </w:divBdr>
                          <w:divsChild>
                            <w:div w:id="2104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55919">
      <w:bodyDiv w:val="1"/>
      <w:marLeft w:val="0"/>
      <w:marRight w:val="0"/>
      <w:marTop w:val="0"/>
      <w:marBottom w:val="0"/>
      <w:divBdr>
        <w:top w:val="none" w:sz="0" w:space="0" w:color="auto"/>
        <w:left w:val="none" w:sz="0" w:space="0" w:color="auto"/>
        <w:bottom w:val="none" w:sz="0" w:space="0" w:color="auto"/>
        <w:right w:val="none" w:sz="0" w:space="0" w:color="auto"/>
      </w:divBdr>
      <w:divsChild>
        <w:div w:id="1509828807">
          <w:marLeft w:val="0"/>
          <w:marRight w:val="0"/>
          <w:marTop w:val="0"/>
          <w:marBottom w:val="0"/>
          <w:divBdr>
            <w:top w:val="none" w:sz="0" w:space="0" w:color="auto"/>
            <w:left w:val="none" w:sz="0" w:space="0" w:color="auto"/>
            <w:bottom w:val="none" w:sz="0" w:space="0" w:color="auto"/>
            <w:right w:val="none" w:sz="0" w:space="0" w:color="auto"/>
          </w:divBdr>
          <w:divsChild>
            <w:div w:id="342053062">
              <w:marLeft w:val="0"/>
              <w:marRight w:val="0"/>
              <w:marTop w:val="0"/>
              <w:marBottom w:val="0"/>
              <w:divBdr>
                <w:top w:val="none" w:sz="0" w:space="0" w:color="auto"/>
                <w:left w:val="none" w:sz="0" w:space="0" w:color="auto"/>
                <w:bottom w:val="none" w:sz="0" w:space="0" w:color="auto"/>
                <w:right w:val="none" w:sz="0" w:space="0" w:color="auto"/>
              </w:divBdr>
              <w:divsChild>
                <w:div w:id="1594977024">
                  <w:marLeft w:val="0"/>
                  <w:marRight w:val="0"/>
                  <w:marTop w:val="0"/>
                  <w:marBottom w:val="0"/>
                  <w:divBdr>
                    <w:top w:val="none" w:sz="0" w:space="0" w:color="auto"/>
                    <w:left w:val="none" w:sz="0" w:space="0" w:color="auto"/>
                    <w:bottom w:val="none" w:sz="0" w:space="0" w:color="auto"/>
                    <w:right w:val="none" w:sz="0" w:space="0" w:color="auto"/>
                  </w:divBdr>
                  <w:divsChild>
                    <w:div w:id="726881241">
                      <w:marLeft w:val="0"/>
                      <w:marRight w:val="0"/>
                      <w:marTop w:val="0"/>
                      <w:marBottom w:val="0"/>
                      <w:divBdr>
                        <w:top w:val="none" w:sz="0" w:space="0" w:color="auto"/>
                        <w:left w:val="none" w:sz="0" w:space="0" w:color="auto"/>
                        <w:bottom w:val="none" w:sz="0" w:space="0" w:color="auto"/>
                        <w:right w:val="none" w:sz="0" w:space="0" w:color="auto"/>
                      </w:divBdr>
                      <w:divsChild>
                        <w:div w:id="1216507292">
                          <w:marLeft w:val="0"/>
                          <w:marRight w:val="0"/>
                          <w:marTop w:val="0"/>
                          <w:marBottom w:val="0"/>
                          <w:divBdr>
                            <w:top w:val="none" w:sz="0" w:space="0" w:color="auto"/>
                            <w:left w:val="none" w:sz="0" w:space="0" w:color="auto"/>
                            <w:bottom w:val="none" w:sz="0" w:space="0" w:color="auto"/>
                            <w:right w:val="none" w:sz="0" w:space="0" w:color="auto"/>
                          </w:divBdr>
                          <w:divsChild>
                            <w:div w:id="2137409129">
                              <w:marLeft w:val="0"/>
                              <w:marRight w:val="0"/>
                              <w:marTop w:val="0"/>
                              <w:marBottom w:val="0"/>
                              <w:divBdr>
                                <w:top w:val="none" w:sz="0" w:space="0" w:color="auto"/>
                                <w:left w:val="none" w:sz="0" w:space="0" w:color="auto"/>
                                <w:bottom w:val="none" w:sz="0" w:space="0" w:color="auto"/>
                                <w:right w:val="none" w:sz="0" w:space="0" w:color="auto"/>
                              </w:divBdr>
                              <w:divsChild>
                                <w:div w:id="1647659033">
                                  <w:marLeft w:val="0"/>
                                  <w:marRight w:val="0"/>
                                  <w:marTop w:val="0"/>
                                  <w:marBottom w:val="0"/>
                                  <w:divBdr>
                                    <w:top w:val="none" w:sz="0" w:space="0" w:color="auto"/>
                                    <w:left w:val="none" w:sz="0" w:space="0" w:color="auto"/>
                                    <w:bottom w:val="none" w:sz="0" w:space="0" w:color="auto"/>
                                    <w:right w:val="none" w:sz="0" w:space="0" w:color="auto"/>
                                  </w:divBdr>
                                  <w:divsChild>
                                    <w:div w:id="1224025733">
                                      <w:marLeft w:val="0"/>
                                      <w:marRight w:val="0"/>
                                      <w:marTop w:val="0"/>
                                      <w:marBottom w:val="0"/>
                                      <w:divBdr>
                                        <w:top w:val="none" w:sz="0" w:space="0" w:color="auto"/>
                                        <w:left w:val="none" w:sz="0" w:space="0" w:color="auto"/>
                                        <w:bottom w:val="none" w:sz="0" w:space="0" w:color="auto"/>
                                        <w:right w:val="none" w:sz="0" w:space="0" w:color="auto"/>
                                      </w:divBdr>
                                    </w:div>
                                    <w:div w:id="11162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206852">
      <w:bodyDiv w:val="1"/>
      <w:marLeft w:val="0"/>
      <w:marRight w:val="0"/>
      <w:marTop w:val="0"/>
      <w:marBottom w:val="0"/>
      <w:divBdr>
        <w:top w:val="none" w:sz="0" w:space="0" w:color="auto"/>
        <w:left w:val="none" w:sz="0" w:space="0" w:color="auto"/>
        <w:bottom w:val="none" w:sz="0" w:space="0" w:color="auto"/>
        <w:right w:val="none" w:sz="0" w:space="0" w:color="auto"/>
      </w:divBdr>
      <w:divsChild>
        <w:div w:id="629559435">
          <w:marLeft w:val="0"/>
          <w:marRight w:val="0"/>
          <w:marTop w:val="0"/>
          <w:marBottom w:val="0"/>
          <w:divBdr>
            <w:top w:val="none" w:sz="0" w:space="0" w:color="auto"/>
            <w:left w:val="none" w:sz="0" w:space="0" w:color="auto"/>
            <w:bottom w:val="none" w:sz="0" w:space="0" w:color="auto"/>
            <w:right w:val="none" w:sz="0" w:space="0" w:color="auto"/>
          </w:divBdr>
          <w:divsChild>
            <w:div w:id="822503632">
              <w:marLeft w:val="0"/>
              <w:marRight w:val="0"/>
              <w:marTop w:val="0"/>
              <w:marBottom w:val="0"/>
              <w:divBdr>
                <w:top w:val="none" w:sz="0" w:space="0" w:color="auto"/>
                <w:left w:val="none" w:sz="0" w:space="0" w:color="auto"/>
                <w:bottom w:val="none" w:sz="0" w:space="0" w:color="auto"/>
                <w:right w:val="none" w:sz="0" w:space="0" w:color="auto"/>
              </w:divBdr>
              <w:divsChild>
                <w:div w:id="24715337">
                  <w:marLeft w:val="0"/>
                  <w:marRight w:val="0"/>
                  <w:marTop w:val="0"/>
                  <w:marBottom w:val="0"/>
                  <w:divBdr>
                    <w:top w:val="none" w:sz="0" w:space="0" w:color="auto"/>
                    <w:left w:val="none" w:sz="0" w:space="0" w:color="auto"/>
                    <w:bottom w:val="none" w:sz="0" w:space="0" w:color="auto"/>
                    <w:right w:val="none" w:sz="0" w:space="0" w:color="auto"/>
                  </w:divBdr>
                  <w:divsChild>
                    <w:div w:id="1696350846">
                      <w:marLeft w:val="0"/>
                      <w:marRight w:val="0"/>
                      <w:marTop w:val="0"/>
                      <w:marBottom w:val="0"/>
                      <w:divBdr>
                        <w:top w:val="none" w:sz="0" w:space="0" w:color="auto"/>
                        <w:left w:val="none" w:sz="0" w:space="0" w:color="auto"/>
                        <w:bottom w:val="none" w:sz="0" w:space="0" w:color="auto"/>
                        <w:right w:val="none" w:sz="0" w:space="0" w:color="auto"/>
                      </w:divBdr>
                      <w:divsChild>
                        <w:div w:id="912591662">
                          <w:marLeft w:val="0"/>
                          <w:marRight w:val="0"/>
                          <w:marTop w:val="0"/>
                          <w:marBottom w:val="0"/>
                          <w:divBdr>
                            <w:top w:val="none" w:sz="0" w:space="0" w:color="auto"/>
                            <w:left w:val="none" w:sz="0" w:space="0" w:color="auto"/>
                            <w:bottom w:val="none" w:sz="0" w:space="0" w:color="auto"/>
                            <w:right w:val="none" w:sz="0" w:space="0" w:color="auto"/>
                          </w:divBdr>
                          <w:divsChild>
                            <w:div w:id="1493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udoc.echr.coe.int/eng"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hudoc.echr.coe.int/sites/eng/Pages/search.aspx"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hudoc.echr.coe.int/sites/eng/Pages/search.aspx"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9F8E40-1F58-4548-96B8-1686748DAFA3}"/>
</file>

<file path=customXml/itemProps2.xml><?xml version="1.0" encoding="utf-8"?>
<ds:datastoreItem xmlns:ds="http://schemas.openxmlformats.org/officeDocument/2006/customXml" ds:itemID="{D587BAF5-6297-4A85-B000-C8B6FE1A4A10}"/>
</file>

<file path=customXml/itemProps3.xml><?xml version="1.0" encoding="utf-8"?>
<ds:datastoreItem xmlns:ds="http://schemas.openxmlformats.org/officeDocument/2006/customXml" ds:itemID="{ED8A31DE-1FEA-4DDF-8708-11D265B8155B}"/>
</file>

<file path=customXml/itemProps4.xml><?xml version="1.0" encoding="utf-8"?>
<ds:datastoreItem xmlns:ds="http://schemas.openxmlformats.org/officeDocument/2006/customXml" ds:itemID="{52BDEFEE-A176-464D-AD18-4CCA1D562ABA}"/>
</file>

<file path=docProps/app.xml><?xml version="1.0" encoding="utf-8"?>
<Properties xmlns="http://schemas.openxmlformats.org/officeDocument/2006/extended-properties" xmlns:vt="http://schemas.openxmlformats.org/officeDocument/2006/docPropsVTypes">
  <Template>Normal.dotm</Template>
  <TotalTime>0</TotalTime>
  <Pages>1</Pages>
  <Words>5923</Words>
  <Characters>33766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dcterms:created xsi:type="dcterms:W3CDTF">2016-04-28T07:50:00Z</dcterms:created>
  <dcterms:modified xsi:type="dcterms:W3CDTF">2016-04-28T07:50:00Z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