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69D37" w14:textId="759FD4D3" w:rsidR="005E2342" w:rsidRPr="00C87D91" w:rsidRDefault="00652CEC" w:rsidP="00C87D91">
      <w:pPr>
        <w:jc w:val="center"/>
      </w:pPr>
      <w:bookmarkStart w:id="0" w:name="_GoBack"/>
      <w:bookmarkEnd w:id="0"/>
      <w:r>
        <w:rPr>
          <w:noProof/>
          <w:lang w:eastAsia="en-GB"/>
        </w:rPr>
        <w:drawing>
          <wp:inline distT="0" distB="0" distL="0" distR="0" wp14:anchorId="4B510C1B" wp14:editId="3C006141">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39F824ED" w14:textId="77777777" w:rsidR="00C87D91" w:rsidRDefault="00C87D91">
      <w:pPr>
        <w:jc w:val="center"/>
      </w:pPr>
    </w:p>
    <w:p w14:paraId="32B9F091" w14:textId="0BDB37F5" w:rsidR="005E2342" w:rsidRDefault="005E2342">
      <w:pPr>
        <w:pStyle w:val="CoverText"/>
        <w:jc w:val="left"/>
        <w:rPr>
          <w:bCs/>
          <w:sz w:val="20"/>
          <w:u w:val="none"/>
        </w:rPr>
      </w:pPr>
      <w:r>
        <w:rPr>
          <w:bCs/>
        </w:rPr>
        <w:t xml:space="preserve">Neutral Citation Number: </w:t>
      </w:r>
      <w:r w:rsidR="009B7550">
        <w:rPr>
          <w:bCs/>
        </w:rPr>
        <w:t>[2017] EWHC 1437 (Fam)</w:t>
      </w:r>
      <w:r>
        <w:rPr>
          <w:bCs/>
        </w:rPr>
        <w:br/>
      </w:r>
    </w:p>
    <w:p w14:paraId="224EBD40" w14:textId="40F50FCD" w:rsidR="005E2342" w:rsidRDefault="005E2342">
      <w:pPr>
        <w:pStyle w:val="CoverText"/>
        <w:rPr>
          <w:b/>
          <w:spacing w:val="-3"/>
        </w:rPr>
      </w:pPr>
      <w:r>
        <w:t xml:space="preserve">Case No: </w:t>
      </w:r>
      <w:r w:rsidR="009A00CB">
        <w:t>FD16P000415</w:t>
      </w:r>
    </w:p>
    <w:p w14:paraId="41BF112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A02A56A" w14:textId="77777777" w:rsidR="005E2342" w:rsidRDefault="00256C06">
      <w:pPr>
        <w:suppressAutoHyphens/>
        <w:rPr>
          <w:b/>
          <w:spacing w:val="-3"/>
          <w:u w:val="single"/>
        </w:rPr>
      </w:pPr>
      <w:r>
        <w:rPr>
          <w:b/>
          <w:spacing w:val="-3"/>
          <w:u w:val="single"/>
        </w:rPr>
        <w:t>FAMILY DIVISION</w:t>
      </w:r>
    </w:p>
    <w:p w14:paraId="3290CAF2" w14:textId="77777777" w:rsidR="005E2342" w:rsidRDefault="005E2342">
      <w:pPr>
        <w:pStyle w:val="CoverText"/>
      </w:pPr>
      <w:r>
        <w:t>Royal Courts of Justice</w:t>
      </w:r>
    </w:p>
    <w:p w14:paraId="77C66DEB" w14:textId="77777777" w:rsidR="005E2342" w:rsidRDefault="005E2342">
      <w:pPr>
        <w:pStyle w:val="CoverText"/>
      </w:pPr>
      <w:r>
        <w:t>Strand, London, WC2A 2LL</w:t>
      </w:r>
    </w:p>
    <w:p w14:paraId="1273BF91" w14:textId="77777777" w:rsidR="005E2342" w:rsidRDefault="005E2342">
      <w:pPr>
        <w:suppressAutoHyphens/>
        <w:jc w:val="right"/>
        <w:rPr>
          <w:spacing w:val="-3"/>
          <w:u w:val="single"/>
        </w:rPr>
      </w:pPr>
    </w:p>
    <w:p w14:paraId="7D88E66D" w14:textId="015DE22F" w:rsidR="005E2342" w:rsidRPr="00025C9C" w:rsidRDefault="005E2342" w:rsidP="00025C9C">
      <w:pPr>
        <w:pStyle w:val="CoverText"/>
        <w:rPr>
          <w:b/>
        </w:rPr>
      </w:pPr>
      <w:r>
        <w:t xml:space="preserve">Date: </w:t>
      </w:r>
      <w:r w:rsidR="00F4609C">
        <w:t>26</w:t>
      </w:r>
      <w:r w:rsidR="009A00CB">
        <w:t>/</w:t>
      </w:r>
      <w:r w:rsidR="00B36A8A">
        <w:t>05</w:t>
      </w:r>
      <w:r w:rsidR="009A00CB">
        <w:t>/201</w:t>
      </w:r>
      <w:r w:rsidR="00B36A8A">
        <w:t>7</w:t>
      </w:r>
    </w:p>
    <w:p w14:paraId="07FCF21D" w14:textId="77777777" w:rsidR="005E2342" w:rsidRDefault="005E2342">
      <w:pPr>
        <w:suppressAutoHyphens/>
        <w:jc w:val="center"/>
        <w:rPr>
          <w:spacing w:val="-3"/>
        </w:rPr>
      </w:pPr>
      <w:r>
        <w:rPr>
          <w:b/>
          <w:spacing w:val="-3"/>
        </w:rPr>
        <w:t>Before</w:t>
      </w:r>
      <w:r>
        <w:rPr>
          <w:spacing w:val="-3"/>
        </w:rPr>
        <w:t>:</w:t>
      </w:r>
    </w:p>
    <w:p w14:paraId="0DE10899" w14:textId="77777777" w:rsidR="005E2342" w:rsidRDefault="005E2342">
      <w:pPr>
        <w:suppressAutoHyphens/>
        <w:jc w:val="center"/>
        <w:rPr>
          <w:spacing w:val="-3"/>
        </w:rPr>
      </w:pPr>
    </w:p>
    <w:p w14:paraId="0D1382B1" w14:textId="77777777" w:rsidR="005E2342" w:rsidRDefault="009A00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4089811D" w14:textId="77777777" w:rsidR="005E2342" w:rsidRDefault="005E2342">
      <w:pPr>
        <w:suppressAutoHyphens/>
        <w:jc w:val="center"/>
        <w:rPr>
          <w:spacing w:val="-3"/>
        </w:rPr>
      </w:pPr>
      <w:r>
        <w:rPr>
          <w:spacing w:val="-3"/>
        </w:rPr>
        <w:t>- - - - - - - - - - - - - - - - - - - - -</w:t>
      </w:r>
    </w:p>
    <w:p w14:paraId="3E5984CA" w14:textId="568933FB" w:rsidR="00025C9C" w:rsidRDefault="00025C9C" w:rsidP="0059023C">
      <w:pPr>
        <w:suppressAutoHyphens/>
        <w:jc w:val="center"/>
        <w:rPr>
          <w:b/>
          <w:spacing w:val="-3"/>
        </w:rPr>
      </w:pPr>
      <w:r>
        <w:rPr>
          <w:b/>
          <w:spacing w:val="-3"/>
        </w:rPr>
        <w:t>Between</w:t>
      </w:r>
      <w:r w:rsidR="005E2342">
        <w:rPr>
          <w:b/>
          <w:spacing w:val="-3"/>
        </w:rPr>
        <w:t>:</w:t>
      </w:r>
    </w:p>
    <w:tbl>
      <w:tblPr>
        <w:tblW w:w="9126" w:type="dxa"/>
        <w:jc w:val="center"/>
        <w:tblLayout w:type="fixed"/>
        <w:tblLook w:val="0000" w:firstRow="0" w:lastRow="0" w:firstColumn="0" w:lastColumn="0" w:noHBand="0" w:noVBand="0"/>
      </w:tblPr>
      <w:tblGrid>
        <w:gridCol w:w="1776"/>
        <w:gridCol w:w="5568"/>
        <w:gridCol w:w="1782"/>
      </w:tblGrid>
      <w:tr w:rsidR="005E2342" w14:paraId="7C52678D" w14:textId="77777777" w:rsidTr="0059023C">
        <w:trPr>
          <w:jc w:val="center"/>
        </w:trPr>
        <w:tc>
          <w:tcPr>
            <w:tcW w:w="1776" w:type="dxa"/>
          </w:tcPr>
          <w:p w14:paraId="2F8D814F" w14:textId="77777777" w:rsidR="005E2342" w:rsidRDefault="005E2342" w:rsidP="0059023C">
            <w:pPr>
              <w:rPr>
                <w:b/>
                <w:spacing w:val="-3"/>
              </w:rPr>
            </w:pPr>
          </w:p>
        </w:tc>
        <w:tc>
          <w:tcPr>
            <w:tcW w:w="5568" w:type="dxa"/>
          </w:tcPr>
          <w:p w14:paraId="285D5227" w14:textId="77777777" w:rsidR="00797026" w:rsidRDefault="00797026" w:rsidP="0059023C">
            <w:pPr>
              <w:suppressAutoHyphens/>
              <w:jc w:val="center"/>
              <w:rPr>
                <w:b/>
                <w:spacing w:val="-3"/>
              </w:rPr>
            </w:pPr>
          </w:p>
        </w:tc>
        <w:tc>
          <w:tcPr>
            <w:tcW w:w="1782" w:type="dxa"/>
          </w:tcPr>
          <w:p w14:paraId="1F257DA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14F8219" w14:textId="77777777" w:rsidTr="0059023C">
        <w:trPr>
          <w:jc w:val="center"/>
        </w:trPr>
        <w:tc>
          <w:tcPr>
            <w:tcW w:w="1776" w:type="dxa"/>
          </w:tcPr>
          <w:p w14:paraId="005B7E0B" w14:textId="77777777" w:rsidR="005E2342" w:rsidRDefault="005E2342">
            <w:pPr>
              <w:suppressAutoHyphens/>
              <w:rPr>
                <w:b/>
                <w:spacing w:val="-3"/>
              </w:rPr>
            </w:pPr>
          </w:p>
        </w:tc>
        <w:tc>
          <w:tcPr>
            <w:tcW w:w="5568" w:type="dxa"/>
          </w:tcPr>
          <w:p w14:paraId="6626B9AC" w14:textId="12A464AE" w:rsidR="00025C9C" w:rsidRDefault="00025C9C" w:rsidP="0059023C">
            <w:pPr>
              <w:suppressAutoHyphens/>
              <w:rPr>
                <w:b/>
                <w:spacing w:val="-3"/>
              </w:rPr>
            </w:pPr>
          </w:p>
          <w:p w14:paraId="76ADD984" w14:textId="72EC9428" w:rsidR="009A00CB" w:rsidRDefault="00356A7B">
            <w:pPr>
              <w:suppressAutoHyphens/>
              <w:jc w:val="center"/>
              <w:rPr>
                <w:b/>
                <w:spacing w:val="-3"/>
              </w:rPr>
            </w:pPr>
            <w:r>
              <w:rPr>
                <w:b/>
                <w:spacing w:val="-3"/>
              </w:rPr>
              <w:t>A Local Authority</w:t>
            </w:r>
          </w:p>
          <w:p w14:paraId="067E9B96" w14:textId="77777777" w:rsidR="009A00CB" w:rsidRDefault="009A00CB">
            <w:pPr>
              <w:suppressAutoHyphens/>
              <w:jc w:val="center"/>
              <w:rPr>
                <w:b/>
                <w:spacing w:val="-3"/>
              </w:rPr>
            </w:pPr>
            <w:r>
              <w:rPr>
                <w:b/>
                <w:spacing w:val="-3"/>
              </w:rPr>
              <w:t>-and-</w:t>
            </w:r>
          </w:p>
          <w:p w14:paraId="42237C12" w14:textId="77777777" w:rsidR="00025C9C" w:rsidRDefault="00025C9C">
            <w:pPr>
              <w:suppressAutoHyphens/>
              <w:jc w:val="center"/>
              <w:rPr>
                <w:b/>
                <w:spacing w:val="-3"/>
              </w:rPr>
            </w:pPr>
          </w:p>
          <w:p w14:paraId="665B8951" w14:textId="3165A5CA" w:rsidR="009A00CB" w:rsidRDefault="00356A7B">
            <w:pPr>
              <w:suppressAutoHyphens/>
              <w:jc w:val="center"/>
              <w:rPr>
                <w:b/>
                <w:spacing w:val="-3"/>
              </w:rPr>
            </w:pPr>
            <w:r>
              <w:rPr>
                <w:b/>
                <w:spacing w:val="-3"/>
              </w:rPr>
              <w:t>HB</w:t>
            </w:r>
          </w:p>
          <w:p w14:paraId="60AFCCE7" w14:textId="5DAD0B61" w:rsidR="00025C9C" w:rsidRDefault="0059023C" w:rsidP="00797026">
            <w:pPr>
              <w:suppressAutoHyphens/>
              <w:jc w:val="center"/>
              <w:rPr>
                <w:b/>
                <w:spacing w:val="-3"/>
              </w:rPr>
            </w:pPr>
            <w:r>
              <w:rPr>
                <w:b/>
                <w:spacing w:val="-3"/>
              </w:rPr>
              <w:t>-and-</w:t>
            </w:r>
          </w:p>
          <w:p w14:paraId="529A6AB1" w14:textId="77777777" w:rsidR="0059023C" w:rsidRDefault="0059023C" w:rsidP="00797026">
            <w:pPr>
              <w:suppressAutoHyphens/>
              <w:jc w:val="center"/>
              <w:rPr>
                <w:b/>
                <w:spacing w:val="-3"/>
              </w:rPr>
            </w:pPr>
          </w:p>
          <w:p w14:paraId="0BECFC9D" w14:textId="36C5273B" w:rsidR="0059023C" w:rsidRPr="0059023C" w:rsidRDefault="00356A7B" w:rsidP="0059023C">
            <w:pPr>
              <w:suppressAutoHyphens/>
              <w:jc w:val="center"/>
              <w:rPr>
                <w:b/>
                <w:spacing w:val="-3"/>
              </w:rPr>
            </w:pPr>
            <w:r>
              <w:rPr>
                <w:b/>
                <w:spacing w:val="-3"/>
              </w:rPr>
              <w:t>MB</w:t>
            </w:r>
          </w:p>
          <w:p w14:paraId="0F5C964C" w14:textId="04D4DDA2" w:rsidR="0059023C" w:rsidRDefault="0059023C" w:rsidP="0059023C">
            <w:pPr>
              <w:suppressAutoHyphens/>
              <w:jc w:val="center"/>
              <w:rPr>
                <w:b/>
                <w:spacing w:val="-3"/>
              </w:rPr>
            </w:pPr>
            <w:r w:rsidRPr="0059023C">
              <w:rPr>
                <w:b/>
                <w:spacing w:val="-3"/>
              </w:rPr>
              <w:t>-and</w:t>
            </w:r>
            <w:r>
              <w:rPr>
                <w:b/>
                <w:spacing w:val="-3"/>
              </w:rPr>
              <w:t>-</w:t>
            </w:r>
          </w:p>
          <w:p w14:paraId="7547401A" w14:textId="77777777" w:rsidR="0059023C" w:rsidRDefault="0059023C" w:rsidP="0059023C">
            <w:pPr>
              <w:suppressAutoHyphens/>
              <w:jc w:val="center"/>
              <w:rPr>
                <w:b/>
                <w:spacing w:val="-3"/>
              </w:rPr>
            </w:pPr>
          </w:p>
          <w:p w14:paraId="0E5DBF5B" w14:textId="1F517369" w:rsidR="0059023C" w:rsidRPr="0059023C" w:rsidRDefault="00356A7B" w:rsidP="0059023C">
            <w:pPr>
              <w:suppressAutoHyphens/>
              <w:jc w:val="center"/>
              <w:rPr>
                <w:b/>
                <w:spacing w:val="-3"/>
              </w:rPr>
            </w:pPr>
            <w:r>
              <w:rPr>
                <w:b/>
                <w:spacing w:val="-3"/>
              </w:rPr>
              <w:t>ML</w:t>
            </w:r>
            <w:r w:rsidR="0059023C" w:rsidRPr="0059023C">
              <w:rPr>
                <w:b/>
                <w:spacing w:val="-3"/>
              </w:rPr>
              <w:t xml:space="preserve"> and </w:t>
            </w:r>
            <w:r>
              <w:rPr>
                <w:b/>
                <w:spacing w:val="-3"/>
              </w:rPr>
              <w:t>BL</w:t>
            </w:r>
          </w:p>
          <w:p w14:paraId="3D82B9C2" w14:textId="485E5818" w:rsidR="0059023C" w:rsidRPr="0059023C" w:rsidRDefault="0059023C" w:rsidP="0059023C">
            <w:pPr>
              <w:suppressAutoHyphens/>
              <w:jc w:val="center"/>
              <w:rPr>
                <w:b/>
                <w:spacing w:val="-3"/>
              </w:rPr>
            </w:pPr>
            <w:r w:rsidRPr="0059023C">
              <w:rPr>
                <w:b/>
                <w:spacing w:val="-3"/>
              </w:rPr>
              <w:t>(By their Children’s Guardian</w:t>
            </w:r>
            <w:r>
              <w:rPr>
                <w:b/>
                <w:spacing w:val="-3"/>
              </w:rPr>
              <w:t>)</w:t>
            </w:r>
          </w:p>
          <w:p w14:paraId="720B04BC" w14:textId="1DB66C79" w:rsidR="00025C9C" w:rsidRDefault="0059023C" w:rsidP="0059023C">
            <w:pPr>
              <w:suppressAutoHyphens/>
              <w:jc w:val="center"/>
              <w:rPr>
                <w:b/>
                <w:spacing w:val="-3"/>
              </w:rPr>
            </w:pPr>
            <w:r w:rsidRPr="0059023C">
              <w:rPr>
                <w:b/>
                <w:spacing w:val="-3"/>
              </w:rPr>
              <w:t xml:space="preserve"> </w:t>
            </w:r>
          </w:p>
        </w:tc>
        <w:tc>
          <w:tcPr>
            <w:tcW w:w="1782" w:type="dxa"/>
          </w:tcPr>
          <w:p w14:paraId="7F1AD737" w14:textId="17586CF2" w:rsidR="009A00CB" w:rsidRDefault="009A00CB" w:rsidP="0059023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3BF428E" w14:textId="77777777" w:rsidR="009A00CB" w:rsidRDefault="009A00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p w14:paraId="1B6918E1" w14:textId="77777777" w:rsidR="00025C9C" w:rsidRDefault="00025C9C" w:rsidP="0079702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9EC3AAB" w14:textId="77777777" w:rsidR="009A00CB" w:rsidRDefault="009A00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 Respondent</w:t>
            </w:r>
          </w:p>
          <w:p w14:paraId="66937E2C" w14:textId="77777777" w:rsidR="009A00CB" w:rsidRDefault="009A00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35C45D6" w14:textId="583F48DE" w:rsidR="009A00CB" w:rsidRDefault="009A00C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0EDB42E5" w14:textId="77777777" w:rsidR="0059023C" w:rsidRDefault="0059023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5EFF324" w14:textId="344EA030" w:rsidR="00025C9C" w:rsidRDefault="00025C9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Third</w:t>
            </w:r>
            <w:r w:rsidR="0059023C">
              <w:t xml:space="preserve"> and Fourth</w:t>
            </w:r>
            <w:r>
              <w:t xml:space="preserve"> Respondent</w:t>
            </w:r>
            <w:r w:rsidR="0059023C">
              <w:t>s</w:t>
            </w:r>
          </w:p>
        </w:tc>
      </w:tr>
    </w:tbl>
    <w:p w14:paraId="59D776DA" w14:textId="5294668B" w:rsidR="005E2342" w:rsidRDefault="005E2342" w:rsidP="00C87D91">
      <w:pPr>
        <w:suppressAutoHyphens/>
        <w:rPr>
          <w:spacing w:val="-3"/>
        </w:rPr>
      </w:pPr>
    </w:p>
    <w:p w14:paraId="39F75FBD" w14:textId="77777777" w:rsidR="00025C9C" w:rsidRDefault="00025C9C">
      <w:pPr>
        <w:suppressAutoHyphens/>
        <w:jc w:val="center"/>
        <w:rPr>
          <w:spacing w:val="-3"/>
        </w:rPr>
      </w:pPr>
    </w:p>
    <w:p w14:paraId="6220A7A1" w14:textId="77777777" w:rsidR="005E2342" w:rsidRDefault="005E2342">
      <w:pPr>
        <w:suppressAutoHyphens/>
        <w:jc w:val="center"/>
        <w:rPr>
          <w:spacing w:val="-3"/>
        </w:rPr>
      </w:pPr>
    </w:p>
    <w:p w14:paraId="771B790E" w14:textId="5B8A5D60" w:rsidR="000613AE" w:rsidRDefault="0059023C" w:rsidP="000613AE">
      <w:pPr>
        <w:suppressAutoHyphens/>
        <w:jc w:val="center"/>
        <w:rPr>
          <w:b/>
          <w:spacing w:val="-3"/>
        </w:rPr>
      </w:pPr>
      <w:r>
        <w:rPr>
          <w:b/>
          <w:spacing w:val="-3"/>
        </w:rPr>
        <w:fldChar w:fldCharType="begin">
          <w:ffData>
            <w:name w:val="bkCol2AddProp"/>
            <w:enabled/>
            <w:calcOnExit w:val="0"/>
            <w:textInput>
              <w:default w:val="Mr Oliver Jones"/>
            </w:textInput>
          </w:ffData>
        </w:fldChar>
      </w:r>
      <w:bookmarkStart w:id="1" w:name="bkCol2AddProp"/>
      <w:r>
        <w:rPr>
          <w:b/>
          <w:spacing w:val="-3"/>
        </w:rPr>
        <w:instrText xml:space="preserve"> FORMTEXT </w:instrText>
      </w:r>
      <w:r>
        <w:rPr>
          <w:b/>
          <w:spacing w:val="-3"/>
        </w:rPr>
      </w:r>
      <w:r>
        <w:rPr>
          <w:b/>
          <w:spacing w:val="-3"/>
        </w:rPr>
        <w:fldChar w:fldCharType="separate"/>
      </w:r>
      <w:r>
        <w:rPr>
          <w:b/>
          <w:noProof/>
          <w:spacing w:val="-3"/>
        </w:rPr>
        <w:t>Mr Oliver Jones</w:t>
      </w:r>
      <w:r>
        <w:rPr>
          <w:b/>
          <w:spacing w:val="-3"/>
        </w:rPr>
        <w:fldChar w:fldCharType="end"/>
      </w:r>
      <w:bookmarkEnd w:id="1"/>
      <w:r w:rsidR="005E2342">
        <w:rPr>
          <w:bCs/>
          <w:spacing w:val="-3"/>
        </w:rPr>
        <w:t xml:space="preserve"> (instructed by</w:t>
      </w:r>
      <w:r w:rsidR="00025C9C">
        <w:rPr>
          <w:bCs/>
          <w:spacing w:val="-3"/>
        </w:rPr>
        <w:t xml:space="preserve"> the</w:t>
      </w:r>
      <w:r w:rsidR="005E2342">
        <w:rPr>
          <w:bCs/>
          <w:spacing w:val="-3"/>
        </w:rPr>
        <w:t xml:space="preserve"> </w:t>
      </w:r>
      <w:r>
        <w:rPr>
          <w:b/>
          <w:spacing w:val="-3"/>
        </w:rPr>
        <w:fldChar w:fldCharType="begin">
          <w:ffData>
            <w:name w:val="bkSol2AddProp"/>
            <w:enabled/>
            <w:calcOnExit w:val="0"/>
            <w:textInput>
              <w:default w:val="Local Authority Solicitor"/>
            </w:textInput>
          </w:ffData>
        </w:fldChar>
      </w:r>
      <w:bookmarkStart w:id="2" w:name="bkSol2AddProp"/>
      <w:r>
        <w:rPr>
          <w:b/>
          <w:spacing w:val="-3"/>
        </w:rPr>
        <w:instrText xml:space="preserve"> FORMTEXT </w:instrText>
      </w:r>
      <w:r>
        <w:rPr>
          <w:b/>
          <w:spacing w:val="-3"/>
        </w:rPr>
      </w:r>
      <w:r>
        <w:rPr>
          <w:b/>
          <w:spacing w:val="-3"/>
        </w:rPr>
        <w:fldChar w:fldCharType="separate"/>
      </w:r>
      <w:r>
        <w:rPr>
          <w:b/>
          <w:noProof/>
          <w:spacing w:val="-3"/>
        </w:rPr>
        <w:t>Local Authority Solicitor</w:t>
      </w:r>
      <w:r>
        <w:rPr>
          <w:b/>
          <w:spacing w:val="-3"/>
        </w:rPr>
        <w:fldChar w:fldCharType="end"/>
      </w:r>
      <w:bookmarkEnd w:id="2"/>
      <w:r w:rsidR="005E2342">
        <w:rPr>
          <w:bCs/>
          <w:spacing w:val="-3"/>
        </w:rPr>
        <w:t xml:space="preserve">) for the </w:t>
      </w:r>
      <w:r w:rsidR="00025C9C">
        <w:rPr>
          <w:b/>
          <w:spacing w:val="-3"/>
        </w:rPr>
        <w:fldChar w:fldCharType="begin">
          <w:ffData>
            <w:name w:val="bkPart2AddProp"/>
            <w:enabled/>
            <w:calcOnExit w:val="0"/>
            <w:textInput>
              <w:default w:val="Applicant"/>
            </w:textInput>
          </w:ffData>
        </w:fldChar>
      </w:r>
      <w:bookmarkStart w:id="3" w:name="bkPart2AddProp"/>
      <w:r w:rsidR="00025C9C">
        <w:rPr>
          <w:b/>
          <w:spacing w:val="-3"/>
        </w:rPr>
        <w:instrText xml:space="preserve"> FORMTEXT </w:instrText>
      </w:r>
      <w:r w:rsidR="00025C9C">
        <w:rPr>
          <w:b/>
          <w:spacing w:val="-3"/>
        </w:rPr>
      </w:r>
      <w:r w:rsidR="00025C9C">
        <w:rPr>
          <w:b/>
          <w:spacing w:val="-3"/>
        </w:rPr>
        <w:fldChar w:fldCharType="separate"/>
      </w:r>
      <w:r w:rsidR="00025C9C">
        <w:rPr>
          <w:b/>
          <w:noProof/>
          <w:spacing w:val="-3"/>
        </w:rPr>
        <w:t>Applicant</w:t>
      </w:r>
      <w:r w:rsidR="00025C9C">
        <w:rPr>
          <w:b/>
          <w:spacing w:val="-3"/>
        </w:rPr>
        <w:fldChar w:fldCharType="end"/>
      </w:r>
      <w:bookmarkEnd w:id="3"/>
    </w:p>
    <w:p w14:paraId="662D0616" w14:textId="196344DD" w:rsidR="0059023C" w:rsidRDefault="0059023C" w:rsidP="000613AE">
      <w:pPr>
        <w:suppressAutoHyphens/>
        <w:jc w:val="center"/>
        <w:rPr>
          <w:b/>
          <w:spacing w:val="-3"/>
        </w:rPr>
      </w:pPr>
      <w:r>
        <w:rPr>
          <w:b/>
          <w:spacing w:val="-3"/>
        </w:rPr>
        <w:fldChar w:fldCharType="begin">
          <w:ffData>
            <w:name w:val=""/>
            <w:enabled/>
            <w:calcOnExit w:val="0"/>
            <w:textInput>
              <w:default w:val="Mr Christopher Barnes"/>
            </w:textInput>
          </w:ffData>
        </w:fldChar>
      </w:r>
      <w:r>
        <w:rPr>
          <w:b/>
          <w:spacing w:val="-3"/>
        </w:rPr>
        <w:instrText xml:space="preserve"> FORMTEXT </w:instrText>
      </w:r>
      <w:r>
        <w:rPr>
          <w:b/>
          <w:spacing w:val="-3"/>
        </w:rPr>
      </w:r>
      <w:r>
        <w:rPr>
          <w:b/>
          <w:spacing w:val="-3"/>
        </w:rPr>
        <w:fldChar w:fldCharType="separate"/>
      </w:r>
      <w:r>
        <w:rPr>
          <w:b/>
          <w:noProof/>
          <w:spacing w:val="-3"/>
        </w:rPr>
        <w:t>Mr Christopher Barnes</w:t>
      </w:r>
      <w:r>
        <w:rPr>
          <w:b/>
          <w:spacing w:val="-3"/>
        </w:rPr>
        <w:fldChar w:fldCharType="end"/>
      </w:r>
      <w:r w:rsidRPr="0059023C">
        <w:rPr>
          <w:b/>
          <w:bCs/>
          <w:spacing w:val="-3"/>
        </w:rPr>
        <w:t xml:space="preserve"> (</w:t>
      </w:r>
      <w:r w:rsidRPr="0059023C">
        <w:rPr>
          <w:bCs/>
          <w:spacing w:val="-3"/>
        </w:rPr>
        <w:t>instructed by</w:t>
      </w:r>
      <w:r w:rsidRPr="0059023C">
        <w:rPr>
          <w:b/>
          <w:bCs/>
          <w:spacing w:val="-3"/>
        </w:rPr>
        <w:t xml:space="preserve"> </w:t>
      </w:r>
      <w:r>
        <w:rPr>
          <w:b/>
          <w:spacing w:val="-3"/>
        </w:rPr>
        <w:fldChar w:fldCharType="begin">
          <w:ffData>
            <w:name w:val=""/>
            <w:enabled/>
            <w:calcOnExit w:val="0"/>
            <w:textInput>
              <w:default w:val="Irvine Thanvi Natas Solicitors"/>
            </w:textInput>
          </w:ffData>
        </w:fldChar>
      </w:r>
      <w:r>
        <w:rPr>
          <w:b/>
          <w:spacing w:val="-3"/>
        </w:rPr>
        <w:instrText xml:space="preserve"> FORMTEXT </w:instrText>
      </w:r>
      <w:r>
        <w:rPr>
          <w:b/>
          <w:spacing w:val="-3"/>
        </w:rPr>
      </w:r>
      <w:r>
        <w:rPr>
          <w:b/>
          <w:spacing w:val="-3"/>
        </w:rPr>
        <w:fldChar w:fldCharType="separate"/>
      </w:r>
      <w:r>
        <w:rPr>
          <w:b/>
          <w:noProof/>
          <w:spacing w:val="-3"/>
        </w:rPr>
        <w:t>Irvine Thanvi Natas Solicitors</w:t>
      </w:r>
      <w:r>
        <w:rPr>
          <w:b/>
          <w:spacing w:val="-3"/>
        </w:rPr>
        <w:fldChar w:fldCharType="end"/>
      </w:r>
      <w:r w:rsidRPr="0059023C">
        <w:rPr>
          <w:b/>
          <w:bCs/>
          <w:spacing w:val="-3"/>
        </w:rPr>
        <w:t xml:space="preserve">) for the </w:t>
      </w:r>
      <w:r>
        <w:rPr>
          <w:b/>
          <w:spacing w:val="-3"/>
        </w:rPr>
        <w:fldChar w:fldCharType="begin">
          <w:ffData>
            <w:name w:val=""/>
            <w:enabled/>
            <w:calcOnExit w:val="0"/>
            <w:textInput>
              <w:default w:val="First Respondent"/>
            </w:textInput>
          </w:ffData>
        </w:fldChar>
      </w:r>
      <w:r>
        <w:rPr>
          <w:b/>
          <w:spacing w:val="-3"/>
        </w:rPr>
        <w:instrText xml:space="preserve"> FORMTEXT </w:instrText>
      </w:r>
      <w:r>
        <w:rPr>
          <w:b/>
          <w:spacing w:val="-3"/>
        </w:rPr>
      </w:r>
      <w:r>
        <w:rPr>
          <w:b/>
          <w:spacing w:val="-3"/>
        </w:rPr>
        <w:fldChar w:fldCharType="separate"/>
      </w:r>
      <w:r>
        <w:rPr>
          <w:b/>
          <w:noProof/>
          <w:spacing w:val="-3"/>
        </w:rPr>
        <w:t>First Respondent</w:t>
      </w:r>
      <w:r>
        <w:rPr>
          <w:b/>
          <w:spacing w:val="-3"/>
        </w:rPr>
        <w:fldChar w:fldCharType="end"/>
      </w:r>
    </w:p>
    <w:p w14:paraId="25180A40" w14:textId="66D31CF5" w:rsidR="0059023C" w:rsidRDefault="0059023C" w:rsidP="000613AE">
      <w:pPr>
        <w:suppressAutoHyphens/>
        <w:jc w:val="center"/>
        <w:rPr>
          <w:b/>
          <w:spacing w:val="-3"/>
        </w:rPr>
      </w:pPr>
      <w:r>
        <w:rPr>
          <w:b/>
          <w:spacing w:val="-3"/>
        </w:rPr>
        <w:t>The Second Respondent did not appear and was not represented</w:t>
      </w:r>
    </w:p>
    <w:p w14:paraId="4C0ADF29" w14:textId="7783856D" w:rsidR="0059023C" w:rsidRPr="000613AE" w:rsidRDefault="0059023C" w:rsidP="000613AE">
      <w:pPr>
        <w:suppressAutoHyphens/>
        <w:jc w:val="center"/>
        <w:rPr>
          <w:b/>
          <w:spacing w:val="-3"/>
        </w:rPr>
      </w:pPr>
      <w:r>
        <w:rPr>
          <w:b/>
          <w:spacing w:val="-3"/>
        </w:rPr>
        <w:fldChar w:fldCharType="begin">
          <w:ffData>
            <w:name w:val=""/>
            <w:enabled/>
            <w:calcOnExit w:val="0"/>
            <w:textInput>
              <w:default w:val="Ms Shabana Jaffar"/>
            </w:textInput>
          </w:ffData>
        </w:fldChar>
      </w:r>
      <w:r>
        <w:rPr>
          <w:b/>
          <w:spacing w:val="-3"/>
        </w:rPr>
        <w:instrText xml:space="preserve"> FORMTEXT </w:instrText>
      </w:r>
      <w:r>
        <w:rPr>
          <w:b/>
          <w:spacing w:val="-3"/>
        </w:rPr>
      </w:r>
      <w:r>
        <w:rPr>
          <w:b/>
          <w:spacing w:val="-3"/>
        </w:rPr>
        <w:fldChar w:fldCharType="separate"/>
      </w:r>
      <w:r>
        <w:rPr>
          <w:b/>
          <w:noProof/>
          <w:spacing w:val="-3"/>
        </w:rPr>
        <w:t>Ms Shabana Jaffar</w:t>
      </w:r>
      <w:r>
        <w:rPr>
          <w:b/>
          <w:spacing w:val="-3"/>
        </w:rPr>
        <w:fldChar w:fldCharType="end"/>
      </w:r>
      <w:r w:rsidRPr="0059023C">
        <w:rPr>
          <w:b/>
          <w:bCs/>
          <w:spacing w:val="-3"/>
        </w:rPr>
        <w:t xml:space="preserve"> (</w:t>
      </w:r>
      <w:r w:rsidRPr="0059023C">
        <w:rPr>
          <w:bCs/>
          <w:spacing w:val="-3"/>
        </w:rPr>
        <w:t>instructed by</w:t>
      </w:r>
      <w:r w:rsidRPr="0059023C">
        <w:rPr>
          <w:b/>
          <w:bCs/>
          <w:spacing w:val="-3"/>
        </w:rPr>
        <w:t xml:space="preserve"> </w:t>
      </w:r>
      <w:r>
        <w:rPr>
          <w:b/>
          <w:spacing w:val="-3"/>
        </w:rPr>
        <w:fldChar w:fldCharType="begin">
          <w:ffData>
            <w:name w:val=""/>
            <w:enabled/>
            <w:calcOnExit w:val="0"/>
            <w:textInput>
              <w:default w:val="CAFCASS"/>
            </w:textInput>
          </w:ffData>
        </w:fldChar>
      </w:r>
      <w:r>
        <w:rPr>
          <w:b/>
          <w:spacing w:val="-3"/>
        </w:rPr>
        <w:instrText xml:space="preserve"> FORMTEXT </w:instrText>
      </w:r>
      <w:r>
        <w:rPr>
          <w:b/>
          <w:spacing w:val="-3"/>
        </w:rPr>
      </w:r>
      <w:r>
        <w:rPr>
          <w:b/>
          <w:spacing w:val="-3"/>
        </w:rPr>
        <w:fldChar w:fldCharType="separate"/>
      </w:r>
      <w:r>
        <w:rPr>
          <w:b/>
          <w:noProof/>
          <w:spacing w:val="-3"/>
        </w:rPr>
        <w:t>CAFCASS</w:t>
      </w:r>
      <w:r>
        <w:rPr>
          <w:b/>
          <w:spacing w:val="-3"/>
        </w:rPr>
        <w:fldChar w:fldCharType="end"/>
      </w:r>
      <w:r w:rsidRPr="0059023C">
        <w:rPr>
          <w:b/>
          <w:bCs/>
          <w:spacing w:val="-3"/>
        </w:rPr>
        <w:t xml:space="preserve">) for the </w:t>
      </w:r>
      <w:r>
        <w:rPr>
          <w:b/>
          <w:spacing w:val="-3"/>
        </w:rPr>
        <w:fldChar w:fldCharType="begin">
          <w:ffData>
            <w:name w:val=""/>
            <w:enabled/>
            <w:calcOnExit w:val="0"/>
            <w:textInput>
              <w:default w:val="Third and Fourth Respondents"/>
            </w:textInput>
          </w:ffData>
        </w:fldChar>
      </w:r>
      <w:r>
        <w:rPr>
          <w:b/>
          <w:spacing w:val="-3"/>
        </w:rPr>
        <w:instrText xml:space="preserve"> FORMTEXT </w:instrText>
      </w:r>
      <w:r>
        <w:rPr>
          <w:b/>
          <w:spacing w:val="-3"/>
        </w:rPr>
      </w:r>
      <w:r>
        <w:rPr>
          <w:b/>
          <w:spacing w:val="-3"/>
        </w:rPr>
        <w:fldChar w:fldCharType="separate"/>
      </w:r>
      <w:r>
        <w:rPr>
          <w:b/>
          <w:noProof/>
          <w:spacing w:val="-3"/>
        </w:rPr>
        <w:t>Third and Fourth Respondents</w:t>
      </w:r>
      <w:r>
        <w:rPr>
          <w:b/>
          <w:spacing w:val="-3"/>
        </w:rPr>
        <w:fldChar w:fldCharType="end"/>
      </w:r>
    </w:p>
    <w:p w14:paraId="38AE69DB" w14:textId="77777777" w:rsidR="005E2342" w:rsidRDefault="005E2342">
      <w:pPr>
        <w:suppressAutoHyphens/>
        <w:jc w:val="center"/>
        <w:rPr>
          <w:b/>
          <w:spacing w:val="-3"/>
        </w:rPr>
      </w:pPr>
    </w:p>
    <w:p w14:paraId="161FC3D0" w14:textId="7858BC6C" w:rsidR="005E2342" w:rsidRDefault="005E2342">
      <w:pPr>
        <w:suppressAutoHyphens/>
        <w:jc w:val="center"/>
        <w:rPr>
          <w:spacing w:val="-3"/>
        </w:rPr>
      </w:pPr>
      <w:r>
        <w:rPr>
          <w:spacing w:val="-3"/>
        </w:rPr>
        <w:lastRenderedPageBreak/>
        <w:t xml:space="preserve">Hearing dates: </w:t>
      </w:r>
      <w:r w:rsidR="0059023C">
        <w:rPr>
          <w:spacing w:val="-3"/>
        </w:rPr>
        <w:fldChar w:fldCharType="begin">
          <w:ffData>
            <w:name w:val="bkHrngDates"/>
            <w:enabled/>
            <w:calcOnExit w:val="0"/>
            <w:textInput>
              <w:default w:val="2 and 3 May 2017"/>
            </w:textInput>
          </w:ffData>
        </w:fldChar>
      </w:r>
      <w:bookmarkStart w:id="4" w:name="bkHrngDates"/>
      <w:r w:rsidR="0059023C">
        <w:rPr>
          <w:spacing w:val="-3"/>
        </w:rPr>
        <w:instrText xml:space="preserve"> FORMTEXT </w:instrText>
      </w:r>
      <w:r w:rsidR="0059023C">
        <w:rPr>
          <w:spacing w:val="-3"/>
        </w:rPr>
      </w:r>
      <w:r w:rsidR="0059023C">
        <w:rPr>
          <w:spacing w:val="-3"/>
        </w:rPr>
        <w:fldChar w:fldCharType="separate"/>
      </w:r>
      <w:r w:rsidR="0059023C">
        <w:rPr>
          <w:noProof/>
          <w:spacing w:val="-3"/>
        </w:rPr>
        <w:t>2 and 3 May 2017</w:t>
      </w:r>
      <w:r w:rsidR="0059023C">
        <w:rPr>
          <w:spacing w:val="-3"/>
        </w:rPr>
        <w:fldChar w:fldCharType="end"/>
      </w:r>
      <w:bookmarkEnd w:id="4"/>
    </w:p>
    <w:p w14:paraId="5BA7C074" w14:textId="338BA970" w:rsidR="005E2342" w:rsidRDefault="005E2342">
      <w:pPr>
        <w:suppressAutoHyphens/>
        <w:jc w:val="center"/>
        <w:rPr>
          <w:spacing w:val="-3"/>
        </w:rPr>
      </w:pPr>
      <w:r>
        <w:rPr>
          <w:spacing w:val="-3"/>
        </w:rPr>
        <w:t>- - - - - - - - - - - - - - - - - - - - -</w:t>
      </w:r>
    </w:p>
    <w:p w14:paraId="0FEFF925" w14:textId="77777777" w:rsidR="00652CEC" w:rsidRDefault="00652CEC">
      <w:pPr>
        <w:suppressAutoHyphens/>
        <w:jc w:val="center"/>
        <w:rPr>
          <w:spacing w:val="-3"/>
        </w:rPr>
      </w:pPr>
    </w:p>
    <w:p w14:paraId="77572CF8" w14:textId="77777777" w:rsidR="00652CEC" w:rsidRDefault="00652CEC" w:rsidP="00652CEC">
      <w:pPr>
        <w:pStyle w:val="CoverDesc"/>
      </w:pPr>
      <w:r>
        <w:t>Approved Judgment</w:t>
      </w:r>
    </w:p>
    <w:p w14:paraId="666527F1" w14:textId="482D932A" w:rsidR="00652CEC" w:rsidRDefault="00652CEC" w:rsidP="00652CEC">
      <w:pPr>
        <w:jc w:val="center"/>
      </w:pPr>
      <w:r>
        <w:t>I direct that pursuant to CPR PD 39A para 6.1 no official shorthand note shall be taken of this Judgment and that copies of this version as handed down may be treated as authentic.</w:t>
      </w:r>
    </w:p>
    <w:p w14:paraId="17739949" w14:textId="468303C2" w:rsidR="00442B6C" w:rsidRDefault="00442B6C" w:rsidP="00652CEC">
      <w:pPr>
        <w:jc w:val="center"/>
      </w:pPr>
    </w:p>
    <w:p w14:paraId="2B3401BE" w14:textId="728EF013" w:rsidR="00442B6C" w:rsidRDefault="00442B6C" w:rsidP="00652CEC">
      <w:pPr>
        <w:jc w:val="center"/>
      </w:pPr>
    </w:p>
    <w:p w14:paraId="709D05F4" w14:textId="25ED6481" w:rsidR="00442B6C" w:rsidRDefault="00442B6C" w:rsidP="00652CEC">
      <w:pPr>
        <w:jc w:val="center"/>
      </w:pPr>
    </w:p>
    <w:p w14:paraId="1F356FAC" w14:textId="42C98327" w:rsidR="00442B6C" w:rsidRDefault="00442B6C" w:rsidP="00652CEC">
      <w:pPr>
        <w:jc w:val="center"/>
      </w:pPr>
    </w:p>
    <w:p w14:paraId="47B9385F" w14:textId="2E2FFEA1" w:rsidR="00442B6C" w:rsidRDefault="00442B6C" w:rsidP="00652CEC">
      <w:pPr>
        <w:jc w:val="center"/>
      </w:pPr>
    </w:p>
    <w:p w14:paraId="4ECE5ECA" w14:textId="77777777" w:rsidR="00442B6C" w:rsidRPr="00442B6C" w:rsidRDefault="00442B6C" w:rsidP="00442B6C">
      <w:pPr>
        <w:jc w:val="center"/>
      </w:pPr>
      <w:r w:rsidRPr="00442B6C">
        <w:t>THE HONOURABLE MR JUSTICE MACDONALD</w:t>
      </w:r>
    </w:p>
    <w:p w14:paraId="5E174A9D" w14:textId="77777777" w:rsidR="00442B6C" w:rsidRPr="00442B6C" w:rsidRDefault="00442B6C" w:rsidP="00442B6C">
      <w:pPr>
        <w:jc w:val="center"/>
      </w:pPr>
    </w:p>
    <w:p w14:paraId="3E966411" w14:textId="77777777" w:rsidR="00442B6C" w:rsidRPr="00442B6C" w:rsidRDefault="00442B6C" w:rsidP="00442B6C">
      <w:pPr>
        <w:jc w:val="both"/>
      </w:pPr>
      <w:r w:rsidRPr="00442B6C">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w:t>
      </w:r>
      <w:r w:rsidRPr="00442B6C">
        <w:rPr>
          <w:lang w:val="en"/>
        </w:rPr>
        <w:t xml:space="preserve">or the avoidance of doubt, the strict prohibition on publishing </w:t>
      </w:r>
      <w:r w:rsidRPr="00442B6C">
        <w:t xml:space="preserve">the names and addresses of the parties and the children </w:t>
      </w:r>
      <w:r w:rsidRPr="00442B6C">
        <w:rPr>
          <w:lang w:val="en"/>
        </w:rPr>
        <w:t>will continue to apply where that information has been obtained by using the contents of this judgment to discover information already in the public domain.</w:t>
      </w:r>
      <w:r w:rsidRPr="00442B6C">
        <w:t xml:space="preserve"> All persons, including representatives of the media, must ensure that these conditions are strictly complied with.  Failure to do so will be a contempt of court.</w:t>
      </w:r>
    </w:p>
    <w:p w14:paraId="2A89C3C2" w14:textId="77777777" w:rsidR="00442B6C" w:rsidRPr="00442B6C" w:rsidRDefault="00442B6C" w:rsidP="00442B6C">
      <w:pPr>
        <w:jc w:val="center"/>
      </w:pPr>
    </w:p>
    <w:p w14:paraId="02482728" w14:textId="77777777" w:rsidR="00442B6C" w:rsidRDefault="00442B6C" w:rsidP="00652CEC">
      <w:pPr>
        <w:jc w:val="center"/>
      </w:pPr>
    </w:p>
    <w:p w14:paraId="3E12E327" w14:textId="77777777" w:rsidR="005E2342" w:rsidRDefault="005E2342"/>
    <w:p w14:paraId="75A133CB"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p w14:paraId="444CF0C7" w14:textId="12628D73" w:rsidR="005E2342" w:rsidRDefault="005E2342">
      <w:pPr>
        <w:spacing w:after="240"/>
      </w:pPr>
      <w:r>
        <w:rPr>
          <w:b/>
        </w:rPr>
        <w:lastRenderedPageBreak/>
        <w:fldChar w:fldCharType="begin">
          <w:ffData>
            <w:name w:val="bkJudgeHeaderSave"/>
            <w:enabled/>
            <w:calcOnExit w:val="0"/>
            <w:textInput>
              <w:default w:val="Insert Judge title and name here"/>
            </w:textInput>
          </w:ffData>
        </w:fldChar>
      </w:r>
      <w:bookmarkStart w:id="5" w:name="bkJudgeHeaderSave"/>
      <w:r>
        <w:rPr>
          <w:b/>
        </w:rPr>
        <w:instrText xml:space="preserve"> FORMTEXT </w:instrText>
      </w:r>
      <w:r>
        <w:rPr>
          <w:b/>
        </w:rPr>
      </w:r>
      <w:r>
        <w:rPr>
          <w:b/>
        </w:rPr>
        <w:fldChar w:fldCharType="separate"/>
      </w:r>
      <w:r w:rsidR="00256C06">
        <w:rPr>
          <w:b/>
        </w:rPr>
        <w:t>Mr Justice MacDonald</w:t>
      </w:r>
      <w:r>
        <w:rPr>
          <w:b/>
        </w:rPr>
        <w:fldChar w:fldCharType="end"/>
      </w:r>
      <w:bookmarkEnd w:id="5"/>
      <w:r>
        <w:rPr>
          <w:b/>
        </w:rPr>
        <w:t>:</w:t>
      </w:r>
      <w:r>
        <w:t xml:space="preserve"> </w:t>
      </w:r>
    </w:p>
    <w:p w14:paraId="56BDC9D9"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170EA073" w14:textId="731A58F5" w:rsidR="0071088F" w:rsidRDefault="0071088F" w:rsidP="00C87D91">
      <w:pPr>
        <w:pStyle w:val="ParaLevel1"/>
        <w:numPr>
          <w:ilvl w:val="0"/>
          <w:numId w:val="0"/>
        </w:numPr>
        <w:ind w:left="720" w:hanging="720"/>
      </w:pPr>
      <w:r>
        <w:t>INTRODUCTION</w:t>
      </w:r>
    </w:p>
    <w:p w14:paraId="63363840" w14:textId="07BEC144" w:rsidR="006A4432" w:rsidRPr="006A4432" w:rsidRDefault="00256C06" w:rsidP="00C87D91">
      <w:pPr>
        <w:pStyle w:val="ParaLevel1"/>
      </w:pPr>
      <w:r>
        <w:t xml:space="preserve">In this </w:t>
      </w:r>
      <w:r w:rsidR="0098299B">
        <w:t>matter,</w:t>
      </w:r>
      <w:r>
        <w:t xml:space="preserve"> I am </w:t>
      </w:r>
      <w:r w:rsidR="0059023C">
        <w:t xml:space="preserve">concerned with the welfare </w:t>
      </w:r>
      <w:r w:rsidR="00442B6C">
        <w:t>of ML, aged 6, and BL</w:t>
      </w:r>
      <w:r w:rsidR="006A4432" w:rsidRPr="006A4432">
        <w:t xml:space="preserve">, aged 3. </w:t>
      </w:r>
      <w:r w:rsidR="006A4432">
        <w:t xml:space="preserve"> The First Respondent, </w:t>
      </w:r>
      <w:r w:rsidR="00442B6C">
        <w:t>HB</w:t>
      </w:r>
      <w:r w:rsidR="006A4432" w:rsidRPr="006A4432">
        <w:t xml:space="preserve"> is the mother </w:t>
      </w:r>
      <w:r w:rsidR="006A4432">
        <w:t xml:space="preserve">of the children.  </w:t>
      </w:r>
      <w:r w:rsidR="006A4432" w:rsidRPr="006A4432">
        <w:t xml:space="preserve">The </w:t>
      </w:r>
      <w:r w:rsidR="006A4432">
        <w:t>Second Respondent,</w:t>
      </w:r>
      <w:r w:rsidR="006A4432" w:rsidRPr="006A4432">
        <w:t xml:space="preserve"> </w:t>
      </w:r>
      <w:r w:rsidR="00442B6C">
        <w:t>MB</w:t>
      </w:r>
      <w:r w:rsidR="006A4432" w:rsidRPr="006A4432">
        <w:t xml:space="preserve">, also known as </w:t>
      </w:r>
      <w:r w:rsidR="00442B6C">
        <w:t>MM</w:t>
      </w:r>
      <w:r w:rsidR="006A4432">
        <w:t>, is the father of the children</w:t>
      </w:r>
      <w:r w:rsidR="006A4432" w:rsidRPr="006A4432">
        <w:t>.</w:t>
      </w:r>
      <w:r w:rsidR="006A4432">
        <w:t xml:space="preserve">  </w:t>
      </w:r>
      <w:r w:rsidR="00C87D91">
        <w:t>The</w:t>
      </w:r>
      <w:r w:rsidR="00A0077B">
        <w:t xml:space="preserve"> father does not appear and is not represented</w:t>
      </w:r>
      <w:r w:rsidR="00F54CFE">
        <w:t xml:space="preserve"> at this hearing</w:t>
      </w:r>
      <w:r w:rsidR="00A0077B">
        <w:t xml:space="preserve">.  </w:t>
      </w:r>
      <w:r w:rsidR="00C87D91">
        <w:t>He is believed</w:t>
      </w:r>
      <w:r w:rsidR="00694855">
        <w:t xml:space="preserve"> to be in Syria and may have been killed there</w:t>
      </w:r>
      <w:r w:rsidR="00C87D91">
        <w:t xml:space="preserve">.  </w:t>
      </w:r>
      <w:r w:rsidR="00A0077B">
        <w:t>The children’s interests are represented by their Children’s Guardian.</w:t>
      </w:r>
    </w:p>
    <w:p w14:paraId="54DCC898" w14:textId="379F11F3" w:rsidR="0036732E" w:rsidRDefault="00A0077B" w:rsidP="00C87D91">
      <w:pPr>
        <w:pStyle w:val="ParaLevel1"/>
      </w:pPr>
      <w:r>
        <w:t xml:space="preserve">These proceedings are brought by the </w:t>
      </w:r>
      <w:r w:rsidR="00442B6C">
        <w:t>local authority</w:t>
      </w:r>
      <w:r>
        <w:t xml:space="preserve">.  The applications before the court in respect of the children comprise an application for orders under the inherent jurisdiction of the High Court and an application for orders under Part IV of the Children Act 1989.  </w:t>
      </w:r>
    </w:p>
    <w:p w14:paraId="46C63475" w14:textId="5A54C46D" w:rsidR="00F026FE" w:rsidRDefault="00A0077B" w:rsidP="00C87D91">
      <w:pPr>
        <w:pStyle w:val="ParaLevel1"/>
      </w:pPr>
      <w:r>
        <w:t xml:space="preserve">The circumstances by which these parallel applications came to be made are set out in my previous judgment in these proceedings, which judgment </w:t>
      </w:r>
      <w:r w:rsidR="00F026FE">
        <w:t xml:space="preserve">has the neutral citation </w:t>
      </w:r>
      <w:r>
        <w:rPr>
          <w:i/>
        </w:rPr>
        <w:t xml:space="preserve">HB v A Local Authority &amp; Anor (Wardship: Costs Funding Order) </w:t>
      </w:r>
      <w:r>
        <w:t>[2017] EWHC 524 (Fam).</w:t>
      </w:r>
      <w:r w:rsidR="0036732E">
        <w:t xml:space="preserve">  The proceedings under the inherent jurisdiction were issued on 8 August 2016 on the </w:t>
      </w:r>
      <w:r w:rsidR="00F54CFE">
        <w:t xml:space="preserve">stated </w:t>
      </w:r>
      <w:r w:rsidR="0036732E">
        <w:t>grounds that “the mother is planning or attempting to travel to Syria with the children and that the children are at risk of being radicalised or involved in radicalising action”.  The proceedings under Part IV of the Children Act 1989 were issued on 20 March 2017.</w:t>
      </w:r>
      <w:r w:rsidR="00F026FE">
        <w:t xml:space="preserve">  </w:t>
      </w:r>
    </w:p>
    <w:p w14:paraId="52EEE487" w14:textId="5F802A32" w:rsidR="00A0077B" w:rsidRDefault="006A4432" w:rsidP="00C87D91">
      <w:pPr>
        <w:pStyle w:val="ParaLevel1"/>
      </w:pPr>
      <w:r w:rsidRPr="006A4432">
        <w:t xml:space="preserve">In summary, </w:t>
      </w:r>
      <w:r w:rsidR="00A0077B">
        <w:t xml:space="preserve">in </w:t>
      </w:r>
      <w:r w:rsidR="0036732E">
        <w:t>this matter</w:t>
      </w:r>
      <w:r w:rsidR="00A0077B">
        <w:t xml:space="preserve"> </w:t>
      </w:r>
      <w:r w:rsidRPr="006A4432">
        <w:t xml:space="preserve">the local authority seeks findings against the mother that on one occasion she took the children to a town in Turkey close to the Syrian border, that on two occasions she has been stopped leaving the country with large sums of money, that she has sought </w:t>
      </w:r>
      <w:r w:rsidR="00F54CFE">
        <w:t xml:space="preserve">take the children to Syria, that she has sought </w:t>
      </w:r>
      <w:r w:rsidRPr="006A4432">
        <w:t>to provide funds to persons associated with the so called Islamic State, that she holds, and sympathises with extre</w:t>
      </w:r>
      <w:r w:rsidR="00F6306A">
        <w:t>mist views and that, within this</w:t>
      </w:r>
      <w:r w:rsidRPr="006A4432">
        <w:t xml:space="preserve"> context, she has p</w:t>
      </w:r>
      <w:r w:rsidR="00F6306A">
        <w:t>laced, and is likely to place</w:t>
      </w:r>
      <w:r w:rsidRPr="006A4432">
        <w:t xml:space="preserve"> her children at risk of </w:t>
      </w:r>
      <w:r w:rsidR="00F6306A">
        <w:t xml:space="preserve">significant </w:t>
      </w:r>
      <w:r w:rsidRPr="006A4432">
        <w:t xml:space="preserve">harm.  </w:t>
      </w:r>
      <w:r w:rsidR="00A0077B">
        <w:t xml:space="preserve">Whilst accepting that the mother’s care of the children is otherwise </w:t>
      </w:r>
      <w:r w:rsidR="00F54CFE">
        <w:t xml:space="preserve">very </w:t>
      </w:r>
      <w:r w:rsidR="00A0077B">
        <w:t>good, the local authority seeks orders under the inherent jurisdiction to prevent the mother from removing the children from the jurisdiction of England and Wales for the remainder of their minority.</w:t>
      </w:r>
      <w:r w:rsidR="00F6306A">
        <w:t xml:space="preserve">  It seeks no orders under Part IV of the Children Act 1989.</w:t>
      </w:r>
    </w:p>
    <w:p w14:paraId="69CB93CC" w14:textId="30905C32" w:rsidR="006A4432" w:rsidRDefault="001C06D0" w:rsidP="00C87D91">
      <w:pPr>
        <w:pStyle w:val="ParaLevel1"/>
      </w:pPr>
      <w:r>
        <w:t>At the outset of these proceedings the mother</w:t>
      </w:r>
      <w:r w:rsidR="006A4432" w:rsidRPr="006A4432">
        <w:t xml:space="preserve"> contend</w:t>
      </w:r>
      <w:r>
        <w:t>ed</w:t>
      </w:r>
      <w:r w:rsidR="006A4432" w:rsidRPr="006A4432">
        <w:t xml:space="preserve"> that there </w:t>
      </w:r>
      <w:r>
        <w:t>were</w:t>
      </w:r>
      <w:r w:rsidR="006A4432" w:rsidRPr="006A4432">
        <w:t xml:space="preserve"> entirely innocent explanations in respect of her conduct and that the local authority’s case comprise</w:t>
      </w:r>
      <w:r>
        <w:t>d</w:t>
      </w:r>
      <w:r w:rsidR="006A4432" w:rsidRPr="006A4432">
        <w:t xml:space="preserve"> nothing more than an assertion of guilt by association with </w:t>
      </w:r>
      <w:r w:rsidR="00C87D91">
        <w:t>a family member</w:t>
      </w:r>
      <w:r w:rsidR="006A4432" w:rsidRPr="006A4432">
        <w:t xml:space="preserve"> </w:t>
      </w:r>
      <w:r w:rsidR="00F6306A">
        <w:t>who do</w:t>
      </w:r>
      <w:r w:rsidR="00C87D91">
        <w:t>es</w:t>
      </w:r>
      <w:r w:rsidR="00F6306A">
        <w:t xml:space="preserve"> have </w:t>
      </w:r>
      <w:r w:rsidR="006A4432" w:rsidRPr="006A4432">
        <w:t>established links to extremism and terrorism.</w:t>
      </w:r>
      <w:r>
        <w:t xml:space="preserve">  Latterly, the mother has conceded that she has not</w:t>
      </w:r>
      <w:r w:rsidR="00F026FE">
        <w:t xml:space="preserve">, </w:t>
      </w:r>
      <w:r w:rsidR="00F026FE">
        <w:lastRenderedPageBreak/>
        <w:t>in fact,</w:t>
      </w:r>
      <w:r>
        <w:t xml:space="preserve"> been fully frank with professionals and the court and has pro</w:t>
      </w:r>
      <w:r w:rsidR="00F6306A">
        <w:t>ffered an account of her trip to Turkey, and one subsequent attempt to travel to that country,</w:t>
      </w:r>
      <w:r>
        <w:t xml:space="preserve"> centring on a desire to </w:t>
      </w:r>
      <w:r w:rsidR="00F54CFE">
        <w:t>persuade the</w:t>
      </w:r>
      <w:r>
        <w:t xml:space="preserve"> father </w:t>
      </w:r>
      <w:r w:rsidR="00F54CFE">
        <w:t xml:space="preserve">to </w:t>
      </w:r>
      <w:r w:rsidR="00694855">
        <w:t xml:space="preserve">agree to </w:t>
      </w:r>
      <w:r w:rsidR="00F54CFE">
        <w:t>return to</w:t>
      </w:r>
      <w:r>
        <w:t xml:space="preserve"> England</w:t>
      </w:r>
      <w:r w:rsidR="00F54CFE">
        <w:t xml:space="preserve"> and meet his responsibilities towards his children</w:t>
      </w:r>
      <w:r>
        <w:t xml:space="preserve">.  The mother continues, emphatically, to deny that it was ever her intention to take the children </w:t>
      </w:r>
      <w:r w:rsidR="00F6306A">
        <w:t>in</w:t>
      </w:r>
      <w:r>
        <w:t xml:space="preserve">to Syria, to deny </w:t>
      </w:r>
      <w:r w:rsidRPr="001C06D0">
        <w:t>that she has sought to provide funds to persons associated with the so called Islamic State</w:t>
      </w:r>
      <w:r>
        <w:t xml:space="preserve"> and</w:t>
      </w:r>
      <w:r w:rsidRPr="001C06D0">
        <w:t xml:space="preserve"> </w:t>
      </w:r>
      <w:r>
        <w:t xml:space="preserve">to deny </w:t>
      </w:r>
      <w:r w:rsidR="00694855">
        <w:t>that she holds or</w:t>
      </w:r>
      <w:r w:rsidRPr="001C06D0">
        <w:t xml:space="preserve"> sympathises with extremist views</w:t>
      </w:r>
      <w:r>
        <w:t xml:space="preserve">.  Through Mr Barnes, the mother submits that the local authority’s case </w:t>
      </w:r>
      <w:r w:rsidR="00F026FE">
        <w:t xml:space="preserve">to </w:t>
      </w:r>
      <w:r w:rsidR="00A044A1">
        <w:t xml:space="preserve">the </w:t>
      </w:r>
      <w:r w:rsidR="00F026FE">
        <w:t xml:space="preserve">contrary </w:t>
      </w:r>
      <w:r>
        <w:t>is not proved and that the applications should be dismissed.</w:t>
      </w:r>
    </w:p>
    <w:p w14:paraId="68AC903F" w14:textId="5970403C" w:rsidR="005E2342" w:rsidRDefault="001C06D0" w:rsidP="00C87D91">
      <w:pPr>
        <w:pStyle w:val="ParaLevel1"/>
      </w:pPr>
      <w:r>
        <w:t>During the course of this final hearing I h</w:t>
      </w:r>
      <w:r w:rsidR="00AD51C9">
        <w:t>ave heard evidence from</w:t>
      </w:r>
      <w:r>
        <w:t xml:space="preserve"> PC </w:t>
      </w:r>
      <w:r w:rsidR="006D68AA">
        <w:t>Q</w:t>
      </w:r>
      <w:r>
        <w:t>,</w:t>
      </w:r>
      <w:r w:rsidR="001A7E4F">
        <w:t xml:space="preserve"> </w:t>
      </w:r>
      <w:r w:rsidR="00F6306A">
        <w:t>of the SO15 Counter-Terrorism Command Safeguarding Team</w:t>
      </w:r>
      <w:r w:rsidR="001A7E4F">
        <w:t>,</w:t>
      </w:r>
      <w:r>
        <w:t xml:space="preserve"> the previously allocated social worker, </w:t>
      </w:r>
      <w:r w:rsidR="006D68AA">
        <w:t>CN</w:t>
      </w:r>
      <w:r>
        <w:t xml:space="preserve">, the mother’s sister, </w:t>
      </w:r>
      <w:r w:rsidR="006D68AA">
        <w:t>JB</w:t>
      </w:r>
      <w:r>
        <w:t xml:space="preserve">, the mother and the Children’s Guardian.  I also have before me two lever arch files of documentary evidence.   </w:t>
      </w:r>
      <w:r w:rsidR="00650386">
        <w:t>It is, regrettably, necessary to set out the background to this matter in some detail.</w:t>
      </w:r>
    </w:p>
    <w:p w14:paraId="6A46DA86" w14:textId="171214C3" w:rsidR="0071088F" w:rsidRDefault="0071088F" w:rsidP="00C87D91">
      <w:pPr>
        <w:pStyle w:val="ParaLevel1"/>
        <w:numPr>
          <w:ilvl w:val="0"/>
          <w:numId w:val="0"/>
        </w:numPr>
      </w:pPr>
      <w:r>
        <w:t>BACKGROUND</w:t>
      </w:r>
    </w:p>
    <w:p w14:paraId="2BB32A3F" w14:textId="60551608" w:rsidR="001B7EC0" w:rsidRDefault="001B7EC0" w:rsidP="00C87D91">
      <w:pPr>
        <w:pStyle w:val="ParaLevel1"/>
        <w:numPr>
          <w:ilvl w:val="0"/>
          <w:numId w:val="0"/>
        </w:numPr>
      </w:pPr>
      <w:r>
        <w:rPr>
          <w:i/>
        </w:rPr>
        <w:t>The Maternal Family</w:t>
      </w:r>
    </w:p>
    <w:p w14:paraId="53AB50F4" w14:textId="35827B59" w:rsidR="000954BE" w:rsidRDefault="00AD5A7A" w:rsidP="00C87D91">
      <w:pPr>
        <w:pStyle w:val="ParaLevel1"/>
      </w:pPr>
      <w:r>
        <w:t>The mother is a British citiz</w:t>
      </w:r>
      <w:r w:rsidR="00F6306A">
        <w:t xml:space="preserve">en and holds a British passport.  The maternal family, including the mother, fled from the civil war in Somalia to Yemen </w:t>
      </w:r>
      <w:r w:rsidR="00C5411A">
        <w:t xml:space="preserve">when the mother was 2 years </w:t>
      </w:r>
      <w:r w:rsidR="00F6306A">
        <w:t>old.  Civil war in the Yemen caused the family</w:t>
      </w:r>
      <w:r w:rsidR="004C7214">
        <w:t xml:space="preserve"> to fl</w:t>
      </w:r>
      <w:r w:rsidR="00F6306A">
        <w:t>ee again</w:t>
      </w:r>
      <w:r w:rsidR="002B2558">
        <w:t xml:space="preserve"> when the mother was 7 years old</w:t>
      </w:r>
      <w:r w:rsidR="00F6306A">
        <w:t>, to the United Kingdom.  The family, including the mother, claime</w:t>
      </w:r>
      <w:r w:rsidR="00694855">
        <w:t>d asylum in the United Kingdom</w:t>
      </w:r>
      <w:r w:rsidR="00F6306A">
        <w:t xml:space="preserve">.  </w:t>
      </w:r>
      <w:r w:rsidR="004C7214">
        <w:t xml:space="preserve">The mother </w:t>
      </w:r>
      <w:r w:rsidR="00C06E89">
        <w:t xml:space="preserve">is part of a large </w:t>
      </w:r>
      <w:r w:rsidR="002A0FAE">
        <w:t>sibl</w:t>
      </w:r>
      <w:r w:rsidR="00C06E89">
        <w:t>ing group</w:t>
      </w:r>
      <w:r w:rsidR="002A0FAE">
        <w:t>.  The mother contends that her own father is particularly</w:t>
      </w:r>
      <w:r w:rsidR="004C7214">
        <w:t xml:space="preserve"> important to her (and this was clearly evident in the emotion </w:t>
      </w:r>
      <w:r w:rsidR="00D8581E">
        <w:t xml:space="preserve">she </w:t>
      </w:r>
      <w:r w:rsidR="004C7214">
        <w:t xml:space="preserve">exhibited when she gave </w:t>
      </w:r>
      <w:r w:rsidR="00694855">
        <w:t xml:space="preserve">oral </w:t>
      </w:r>
      <w:r w:rsidR="004C7214">
        <w:t>evidence)</w:t>
      </w:r>
      <w:r w:rsidR="002A0FAE">
        <w:t xml:space="preserve"> </w:t>
      </w:r>
      <w:r w:rsidR="002B2558">
        <w:t xml:space="preserve">he </w:t>
      </w:r>
      <w:r w:rsidR="002A0FAE">
        <w:t>having supported her in her educa</w:t>
      </w:r>
      <w:r w:rsidR="00694855">
        <w:t>tion</w:t>
      </w:r>
      <w:r w:rsidR="002B2558">
        <w:t xml:space="preserve"> and</w:t>
      </w:r>
      <w:r w:rsidR="002A0FAE">
        <w:t xml:space="preserve"> in her profession</w:t>
      </w:r>
      <w:r w:rsidR="002B2558">
        <w:t>al ambitions,</w:t>
      </w:r>
      <w:r w:rsidR="002A0FAE">
        <w:t xml:space="preserve"> as well as supporting her as a single parent.  Both the mother and </w:t>
      </w:r>
      <w:r w:rsidR="002B2558">
        <w:t>her</w:t>
      </w:r>
      <w:r w:rsidR="002A0FAE">
        <w:t xml:space="preserve"> sister</w:t>
      </w:r>
      <w:r w:rsidR="00694855">
        <w:t>,</w:t>
      </w:r>
      <w:r w:rsidR="002A0FAE">
        <w:t xml:space="preserve"> </w:t>
      </w:r>
      <w:r w:rsidR="006D68AA">
        <w:t>JB</w:t>
      </w:r>
      <w:r w:rsidR="00694855">
        <w:t>,</w:t>
      </w:r>
      <w:r w:rsidR="002B2558" w:rsidRPr="002B2558">
        <w:t xml:space="preserve"> </w:t>
      </w:r>
      <w:r w:rsidR="002A0FAE">
        <w:t>have achieved degree level</w:t>
      </w:r>
      <w:r w:rsidR="000C32AB">
        <w:t xml:space="preserve"> qua</w:t>
      </w:r>
      <w:r w:rsidR="002A0FAE">
        <w:t>lifications</w:t>
      </w:r>
      <w:r w:rsidR="00E95373">
        <w:t xml:space="preserve">. The mother is </w:t>
      </w:r>
      <w:r w:rsidR="00694855">
        <w:t xml:space="preserve">in </w:t>
      </w:r>
      <w:r w:rsidR="002A0FAE">
        <w:t>secure employment</w:t>
      </w:r>
      <w:r w:rsidR="00E95373">
        <w:t xml:space="preserve"> and her sister is seeking employment</w:t>
      </w:r>
      <w:r w:rsidR="002A0FAE">
        <w:t>.</w:t>
      </w:r>
    </w:p>
    <w:p w14:paraId="4AB92C7F" w14:textId="5909227F" w:rsidR="00697805" w:rsidRDefault="002A0FAE" w:rsidP="00C87D91">
      <w:pPr>
        <w:pStyle w:val="ParaLevel1"/>
      </w:pPr>
      <w:r>
        <w:t xml:space="preserve">One of the mother’s brothers, </w:t>
      </w:r>
      <w:r w:rsidR="006D68AA">
        <w:t>RB</w:t>
      </w:r>
      <w:r w:rsidR="00694855">
        <w:t xml:space="preserve">, was involved </w:t>
      </w:r>
      <w:r>
        <w:t xml:space="preserve">in terrorist activity prior to his death.  The mother confirmed in evidence that she believes he was involved both with Al Shabab </w:t>
      </w:r>
      <w:r w:rsidR="002B2558">
        <w:t xml:space="preserve">in Somalia </w:t>
      </w:r>
      <w:r>
        <w:t xml:space="preserve">and </w:t>
      </w:r>
      <w:r w:rsidR="002B2558">
        <w:t xml:space="preserve">with </w:t>
      </w:r>
      <w:r>
        <w:t xml:space="preserve">Al Qaeda at certain points.  In </w:t>
      </w:r>
      <w:r w:rsidR="006A4432" w:rsidRPr="006A4432">
        <w:t xml:space="preserve">2008 </w:t>
      </w:r>
      <w:r w:rsidR="00C06E89">
        <w:t>he was tried in relation to terrorism but found not guilty</w:t>
      </w:r>
      <w:r>
        <w:t xml:space="preserve">.  At some </w:t>
      </w:r>
      <w:r w:rsidR="00694855">
        <w:t>point,</w:t>
      </w:r>
      <w:r>
        <w:t xml:space="preserve"> subsequent to this</w:t>
      </w:r>
      <w:r w:rsidR="00694855">
        <w:t>,</w:t>
      </w:r>
      <w:r>
        <w:t xml:space="preserve"> intelligence suggests that </w:t>
      </w:r>
      <w:r w:rsidR="007E6F48">
        <w:t>RB</w:t>
      </w:r>
      <w:r>
        <w:t xml:space="preserve"> made his way to Syri</w:t>
      </w:r>
      <w:r w:rsidR="00694855">
        <w:t>a and joined</w:t>
      </w:r>
      <w:r>
        <w:t xml:space="preserve"> the so called Islamic State.  Intelligence also suggests that </w:t>
      </w:r>
      <w:r w:rsidR="007E6F48">
        <w:t>RB</w:t>
      </w:r>
      <w:r>
        <w:t xml:space="preserve"> was killed in Syria.  </w:t>
      </w:r>
      <w:r w:rsidR="00C06E89">
        <w:t>The</w:t>
      </w:r>
      <w:r w:rsidR="006E76C0">
        <w:t xml:space="preserve"> Police identified </w:t>
      </w:r>
      <w:r w:rsidR="007E6F48">
        <w:t>RB</w:t>
      </w:r>
      <w:r w:rsidR="006E76C0">
        <w:t xml:space="preserve"> from pictures of deceased males </w:t>
      </w:r>
      <w:r>
        <w:t>on a Twitter account.</w:t>
      </w:r>
      <w:r w:rsidR="006A4432" w:rsidRPr="006A4432">
        <w:t xml:space="preserve">  The mother conf</w:t>
      </w:r>
      <w:r w:rsidR="00694855">
        <w:t>irms that the family have seen “</w:t>
      </w:r>
      <w:r w:rsidR="006A4432" w:rsidRPr="00694855">
        <w:rPr>
          <w:i/>
        </w:rPr>
        <w:t>hardcor</w:t>
      </w:r>
      <w:r w:rsidR="00694855" w:rsidRPr="00694855">
        <w:rPr>
          <w:i/>
        </w:rPr>
        <w:t>e</w:t>
      </w:r>
      <w:r w:rsidR="00694855">
        <w:t>”</w:t>
      </w:r>
      <w:r w:rsidR="006A4432" w:rsidRPr="006A4432">
        <w:t xml:space="preserve"> confirmati</w:t>
      </w:r>
      <w:r>
        <w:t>on of his death in the form of pictures</w:t>
      </w:r>
      <w:r w:rsidR="002B2558">
        <w:t xml:space="preserve"> of his body on YouTube, </w:t>
      </w:r>
      <w:r w:rsidR="002B2558">
        <w:lastRenderedPageBreak/>
        <w:t>Twitter and Facebook</w:t>
      </w:r>
      <w:r>
        <w:t>.</w:t>
      </w:r>
      <w:r w:rsidR="004C7214">
        <w:t xml:space="preserve">  As a result of the activities of </w:t>
      </w:r>
      <w:r w:rsidR="007E6F48">
        <w:t>RB</w:t>
      </w:r>
      <w:r>
        <w:t>,</w:t>
      </w:r>
      <w:r w:rsidR="004C7214">
        <w:t xml:space="preserve"> the </w:t>
      </w:r>
      <w:r>
        <w:t xml:space="preserve">maternal </w:t>
      </w:r>
      <w:r w:rsidR="004C7214">
        <w:t xml:space="preserve">family home </w:t>
      </w:r>
      <w:r>
        <w:t>has been</w:t>
      </w:r>
      <w:r w:rsidR="004C7214">
        <w:t xml:space="preserve"> the subject of Police raids on a number of occasions</w:t>
      </w:r>
      <w:r w:rsidR="00697805">
        <w:t>.  Both the mother and her sister gave evidence that</w:t>
      </w:r>
      <w:r w:rsidR="004C7214">
        <w:t xml:space="preserve"> their father and </w:t>
      </w:r>
      <w:r w:rsidR="007E6F48">
        <w:t>RB</w:t>
      </w:r>
      <w:r w:rsidR="004C7214">
        <w:t xml:space="preserve"> would argue </w:t>
      </w:r>
      <w:r w:rsidR="00697805">
        <w:t xml:space="preserve">regularly </w:t>
      </w:r>
      <w:r w:rsidR="004C7214">
        <w:t xml:space="preserve">as their father did not agree with his </w:t>
      </w:r>
      <w:r w:rsidR="007E6F48">
        <w:t>RB</w:t>
      </w:r>
      <w:r w:rsidR="004C7214">
        <w:t>’s</w:t>
      </w:r>
      <w:r w:rsidR="00697805">
        <w:t xml:space="preserve"> extremist views.  The mother asserted</w:t>
      </w:r>
      <w:r w:rsidR="00C5411A">
        <w:t xml:space="preserve"> that her father co-operated </w:t>
      </w:r>
      <w:r w:rsidR="002B2558">
        <w:t xml:space="preserve">fully </w:t>
      </w:r>
      <w:r w:rsidR="00C5411A">
        <w:t>wi</w:t>
      </w:r>
      <w:r w:rsidR="00697805">
        <w:t>th the Police and professionals and that her</w:t>
      </w:r>
      <w:r w:rsidR="000C32AB">
        <w:t xml:space="preserve"> father was moderate in his religious beliefs</w:t>
      </w:r>
      <w:r w:rsidR="00AC3B58">
        <w:t>.</w:t>
      </w:r>
    </w:p>
    <w:p w14:paraId="678B6B6F" w14:textId="02122DDA" w:rsidR="006A4432" w:rsidRDefault="00C06E89" w:rsidP="00C87D91">
      <w:pPr>
        <w:pStyle w:val="ParaLevel1"/>
      </w:pPr>
      <w:r>
        <w:t>Another</w:t>
      </w:r>
      <w:r w:rsidR="00697805">
        <w:t xml:space="preserve"> brother of the mother’s,</w:t>
      </w:r>
      <w:r w:rsidR="00EB777D" w:rsidRPr="00EB777D">
        <w:t xml:space="preserve"> </w:t>
      </w:r>
      <w:r w:rsidR="006D68AA">
        <w:t>SB</w:t>
      </w:r>
      <w:r w:rsidR="00EB777D" w:rsidRPr="00EB777D">
        <w:t xml:space="preserve"> </w:t>
      </w:r>
      <w:r w:rsidR="00697805">
        <w:t xml:space="preserve">and the partner of </w:t>
      </w:r>
      <w:r w:rsidR="006D68AA">
        <w:t>JB</w:t>
      </w:r>
      <w:r w:rsidR="00EB777D" w:rsidRPr="00EB777D">
        <w:t xml:space="preserve">, </w:t>
      </w:r>
      <w:r w:rsidR="006D68AA">
        <w:t>TB</w:t>
      </w:r>
      <w:r w:rsidR="00EB777D" w:rsidRPr="00EB777D">
        <w:t xml:space="preserve"> were convicted, with others, of conspiracy to commit fraud.  Whilst it is clear that there was </w:t>
      </w:r>
      <w:r w:rsidR="00697805">
        <w:t xml:space="preserve">much </w:t>
      </w:r>
      <w:r w:rsidR="00EB777D" w:rsidRPr="00EB777D">
        <w:t xml:space="preserve">speculation </w:t>
      </w:r>
      <w:r w:rsidR="00697805">
        <w:t xml:space="preserve">at the time </w:t>
      </w:r>
      <w:r w:rsidR="00EB777D" w:rsidRPr="00EB777D">
        <w:t>that the fraud was perpetrated to fund terrorism, this was never established as a fact</w:t>
      </w:r>
      <w:r w:rsidR="00697805">
        <w:t xml:space="preserve"> during the criminal trial</w:t>
      </w:r>
      <w:r w:rsidR="00EB777D" w:rsidRPr="00EB777D">
        <w:t xml:space="preserve"> and no terrorism charges were laid within those criminal proceedings</w:t>
      </w:r>
      <w:r w:rsidR="00697805">
        <w:t xml:space="preserve"> or subsequently</w:t>
      </w:r>
      <w:r w:rsidR="00EB777D" w:rsidRPr="00EB777D">
        <w:t>.</w:t>
      </w:r>
      <w:r w:rsidR="00060A51" w:rsidRPr="00060A51">
        <w:t xml:space="preserve"> </w:t>
      </w:r>
      <w:r w:rsidR="00697805">
        <w:t xml:space="preserve"> Although the previously allocated social worker</w:t>
      </w:r>
      <w:r w:rsidR="007E6F48">
        <w:t xml:space="preserve"> CN</w:t>
      </w:r>
      <w:r w:rsidR="00BC24AD">
        <w:t xml:space="preserve"> contends in her statement that “</w:t>
      </w:r>
      <w:r w:rsidR="00BC24AD" w:rsidRPr="008B7E3E">
        <w:rPr>
          <w:i/>
        </w:rPr>
        <w:t>Despite not being convicted of an offence specifically related to terrorist activities, it is clear from the disclosure that there was evidence to link this money to fund terrorist activities and possible links to terrorist organisation</w:t>
      </w:r>
      <w:r w:rsidR="00697805" w:rsidRPr="008B7E3E">
        <w:rPr>
          <w:i/>
        </w:rPr>
        <w:t>s</w:t>
      </w:r>
      <w:r w:rsidR="00BC24AD">
        <w:t>”</w:t>
      </w:r>
      <w:r w:rsidR="00697805">
        <w:t>, the “</w:t>
      </w:r>
      <w:r w:rsidR="00697805" w:rsidRPr="002B2558">
        <w:rPr>
          <w:i/>
        </w:rPr>
        <w:t>evidence</w:t>
      </w:r>
      <w:r w:rsidR="00697805">
        <w:t xml:space="preserve">” </w:t>
      </w:r>
      <w:r w:rsidR="007E6F48">
        <w:t>CN</w:t>
      </w:r>
      <w:r w:rsidR="00697805">
        <w:t xml:space="preserve"> cites consists of speculation in the print media.</w:t>
      </w:r>
      <w:r w:rsidR="00BC24AD">
        <w:t xml:space="preserve">  In her oral evidence PC </w:t>
      </w:r>
      <w:r w:rsidR="007E6F48">
        <w:t>Q</w:t>
      </w:r>
      <w:r w:rsidR="00BC24AD">
        <w:t xml:space="preserve"> confirmed that no evidence link</w:t>
      </w:r>
      <w:r w:rsidR="00697805">
        <w:t>ing the fraud to terrorism was led in the criminal trial</w:t>
      </w:r>
      <w:r w:rsidR="002B2558">
        <w:t>,</w:t>
      </w:r>
      <w:r w:rsidR="00697805">
        <w:t xml:space="preserve"> nor are the Police aware of any such evidence.</w:t>
      </w:r>
    </w:p>
    <w:p w14:paraId="7D5182E5" w14:textId="0066ABEF" w:rsidR="00697805" w:rsidRDefault="00697805" w:rsidP="00C87D91">
      <w:pPr>
        <w:pStyle w:val="ParaLevel1"/>
      </w:pPr>
      <w:r>
        <w:t>As I have already noted, the mother has repeatedly denied th</w:t>
      </w:r>
      <w:r w:rsidR="00B623FE">
        <w:t>at she holds to</w:t>
      </w:r>
      <w:r>
        <w:t xml:space="preserve"> </w:t>
      </w:r>
      <w:r w:rsidR="00B623FE">
        <w:t>a</w:t>
      </w:r>
      <w:r>
        <w:t xml:space="preserve"> radical or extreme ideology.  She accepts that her family has come to the attention of the Police because of </w:t>
      </w:r>
      <w:r w:rsidR="007E6F48">
        <w:t>RB</w:t>
      </w:r>
      <w:r>
        <w:t xml:space="preserve">’s </w:t>
      </w:r>
      <w:r w:rsidR="00B623FE">
        <w:t>activities</w:t>
      </w:r>
      <w:r>
        <w:t xml:space="preserve"> and that the whole family has been affected by </w:t>
      </w:r>
      <w:r w:rsidR="00B623FE">
        <w:t>those activities</w:t>
      </w:r>
      <w:r>
        <w:t xml:space="preserve">.  </w:t>
      </w:r>
      <w:r w:rsidR="00B623FE">
        <w:t xml:space="preserve">The mother </w:t>
      </w:r>
      <w:r>
        <w:t>however</w:t>
      </w:r>
      <w:r w:rsidR="00B623FE">
        <w:t>,</w:t>
      </w:r>
      <w:r>
        <w:t xml:space="preserve"> emphatically rejects the </w:t>
      </w:r>
      <w:r w:rsidR="00B623FE">
        <w:t>local auth</w:t>
      </w:r>
      <w:r w:rsidR="00E95373">
        <w:t>ority’s case that she shared</w:t>
      </w:r>
      <w:r w:rsidR="00B623FE">
        <w:t xml:space="preserve"> </w:t>
      </w:r>
      <w:r w:rsidR="007E6F48">
        <w:t>RB</w:t>
      </w:r>
      <w:r w:rsidR="00B623FE">
        <w:t>’s ideology</w:t>
      </w:r>
      <w:r w:rsidR="002B2558">
        <w:t xml:space="preserve"> or was part of a family network of extremists</w:t>
      </w:r>
      <w:r w:rsidR="00B623FE">
        <w:t xml:space="preserve">.  </w:t>
      </w:r>
    </w:p>
    <w:p w14:paraId="7AA60C9F" w14:textId="6E0F3BAC" w:rsidR="001B7EC0" w:rsidRDefault="001B7EC0" w:rsidP="00C87D91">
      <w:pPr>
        <w:pStyle w:val="ParaLevel1"/>
        <w:numPr>
          <w:ilvl w:val="0"/>
          <w:numId w:val="0"/>
        </w:numPr>
      </w:pPr>
      <w:r>
        <w:rPr>
          <w:i/>
        </w:rPr>
        <w:t>The Father</w:t>
      </w:r>
    </w:p>
    <w:p w14:paraId="16DCC2A6" w14:textId="09DD5A08" w:rsidR="00BC2D05" w:rsidRDefault="00694855" w:rsidP="00C87D91">
      <w:pPr>
        <w:pStyle w:val="ParaLevel1"/>
      </w:pPr>
      <w:r>
        <w:t>T</w:t>
      </w:r>
      <w:r w:rsidR="00EB777D">
        <w:t>he</w:t>
      </w:r>
      <w:r w:rsidR="00C5411A">
        <w:t xml:space="preserve"> mother met the father (then </w:t>
      </w:r>
      <w:r w:rsidR="00D8581E">
        <w:t xml:space="preserve">also </w:t>
      </w:r>
      <w:r w:rsidR="00C5411A">
        <w:t xml:space="preserve">known as </w:t>
      </w:r>
      <w:r w:rsidR="006D68AA">
        <w:t>MM</w:t>
      </w:r>
      <w:r w:rsidR="00B623FE">
        <w:t>) throu</w:t>
      </w:r>
      <w:r w:rsidR="00C5411A">
        <w:t xml:space="preserve">gh mutual friends.  </w:t>
      </w:r>
      <w:r w:rsidR="00B623FE">
        <w:t>The parents underwent</w:t>
      </w:r>
      <w:r w:rsidR="00C5411A">
        <w:t xml:space="preserve"> an Islamic marriage </w:t>
      </w:r>
      <w:r w:rsidR="00B623FE">
        <w:t>but did not live together.</w:t>
      </w:r>
      <w:r w:rsidR="00C5411A">
        <w:t xml:space="preserve"> The mother contends that the father was </w:t>
      </w:r>
      <w:r w:rsidR="00B623FE">
        <w:t>aggressive towards her at times during the course of the marriage.</w:t>
      </w:r>
      <w:r w:rsidR="00C5411A">
        <w:t xml:space="preserve"> </w:t>
      </w:r>
      <w:r w:rsidR="00BC2D05">
        <w:t>There was an incident of domestic violence by the father against the mother in 2012 to which incident the Police were</w:t>
      </w:r>
      <w:r w:rsidR="00B623FE">
        <w:t xml:space="preserve"> called and the father</w:t>
      </w:r>
      <w:r w:rsidR="002B2558">
        <w:t xml:space="preserve"> spoken to</w:t>
      </w:r>
      <w:r w:rsidR="00B623FE">
        <w:t>.  At that point the father is</w:t>
      </w:r>
      <w:r w:rsidR="006D68AA">
        <w:t xml:space="preserve"> recorded as giving his name as B</w:t>
      </w:r>
      <w:r w:rsidR="00B623FE">
        <w:t xml:space="preserve">.  This tends to suggest that he was using this alias during the currency of the parents’ marriage.  Following </w:t>
      </w:r>
      <w:r w:rsidR="002B2558">
        <w:t xml:space="preserve">a </w:t>
      </w:r>
      <w:r w:rsidR="00B623FE">
        <w:t>period of separation consequent upon this incident,</w:t>
      </w:r>
      <w:r w:rsidR="00C7675B">
        <w:t xml:space="preserve"> the parents </w:t>
      </w:r>
      <w:r w:rsidR="00C5411A">
        <w:t>reconciled</w:t>
      </w:r>
      <w:r w:rsidR="00C7675B">
        <w:t>.  However, the relationship again deteriorated and the parents separated finally in 2013.  The father maintained contact with the children.</w:t>
      </w:r>
    </w:p>
    <w:p w14:paraId="4434B89A" w14:textId="4FF1D597" w:rsidR="00C7675B" w:rsidRDefault="00C7675B" w:rsidP="00C87D91">
      <w:pPr>
        <w:pStyle w:val="ParaLevel1"/>
      </w:pPr>
      <w:r>
        <w:t>T</w:t>
      </w:r>
      <w:r w:rsidR="00C5411A">
        <w:t>he mother states t</w:t>
      </w:r>
      <w:r>
        <w:t>hat the father “</w:t>
      </w:r>
      <w:r w:rsidRPr="00C7675B">
        <w:rPr>
          <w:i/>
        </w:rPr>
        <w:t>disappeared</w:t>
      </w:r>
      <w:r>
        <w:t>” at the end of 2013.</w:t>
      </w:r>
      <w:r w:rsidR="00C5411A">
        <w:t xml:space="preserve"> </w:t>
      </w:r>
      <w:r>
        <w:t>R</w:t>
      </w:r>
      <w:r w:rsidR="006E76C0">
        <w:t>ecords show that on 22 December 2013 the father left on a flight to Istanbul and t</w:t>
      </w:r>
      <w:r>
        <w:t>here is no record of his return</w:t>
      </w:r>
      <w:r w:rsidR="002B2558">
        <w:t xml:space="preserve"> to the United Kingdom</w:t>
      </w:r>
      <w:r>
        <w:t xml:space="preserve">.  The mother endeavoured </w:t>
      </w:r>
      <w:r>
        <w:lastRenderedPageBreak/>
        <w:t xml:space="preserve">to contact him </w:t>
      </w:r>
      <w:r w:rsidR="002B2558">
        <w:t xml:space="preserve">via his mobile </w:t>
      </w:r>
      <w:r>
        <w:t>telephone to ascertain his whereabouts but the phone did not connect.  When the mother enquired of the father’s family, the mother stated that the family initially did not know where he was.</w:t>
      </w:r>
      <w:r w:rsidR="00C5411A">
        <w:t xml:space="preserve"> </w:t>
      </w:r>
      <w:r>
        <w:t xml:space="preserve"> Intelligence</w:t>
      </w:r>
      <w:r w:rsidR="00B36A8A" w:rsidRPr="00B36A8A">
        <w:t xml:space="preserve"> suggests that the father has been in Syria since the end of 2013</w:t>
      </w:r>
      <w:r>
        <w:t xml:space="preserve"> and this belief was </w:t>
      </w:r>
      <w:r w:rsidR="0071097A">
        <w:t>confirmed by Police at a Prevent Strategy Meeting that took place on 13 July 2016</w:t>
      </w:r>
      <w:r>
        <w:t>.  I will come to the contact the mother had with the father subsequent to his departure from this jurisdiction later in this judgment.</w:t>
      </w:r>
    </w:p>
    <w:p w14:paraId="3DF7FAF4" w14:textId="63011521" w:rsidR="00C7675B" w:rsidRDefault="002B2558" w:rsidP="00C87D91">
      <w:pPr>
        <w:pStyle w:val="ParaLevel1"/>
      </w:pPr>
      <w:r>
        <w:t>Moving forward in the narrative, the</w:t>
      </w:r>
      <w:r w:rsidR="00C7675B">
        <w:t xml:space="preserve"> mother states that in April 2015 she began to hear rumours that the father was dead.  </w:t>
      </w:r>
      <w:r w:rsidR="00EB777D">
        <w:t xml:space="preserve">Within this context, the court has </w:t>
      </w:r>
      <w:r w:rsidR="00694855">
        <w:t>had cause to examine</w:t>
      </w:r>
      <w:r w:rsidR="00EB777D">
        <w:t xml:space="preserve"> certain statements made by </w:t>
      </w:r>
      <w:r w:rsidR="00442B6C">
        <w:t>ML</w:t>
      </w:r>
      <w:r w:rsidR="00EB777D">
        <w:t xml:space="preserve"> with respect to his father’s alleged death.</w:t>
      </w:r>
      <w:r w:rsidR="00EB777D" w:rsidRPr="00EB777D">
        <w:t xml:space="preserve"> </w:t>
      </w:r>
    </w:p>
    <w:p w14:paraId="7EC8ECDB" w14:textId="71F261FD" w:rsidR="00EB777D" w:rsidRDefault="00EB777D" w:rsidP="00C87D91">
      <w:pPr>
        <w:pStyle w:val="ParaLevel1"/>
      </w:pPr>
      <w:r>
        <w:t xml:space="preserve">In May 2016 </w:t>
      </w:r>
      <w:r w:rsidR="00442B6C">
        <w:t>ML</w:t>
      </w:r>
      <w:r>
        <w:t xml:space="preserve"> </w:t>
      </w:r>
      <w:r w:rsidR="00FE0CE4">
        <w:t>made a series</w:t>
      </w:r>
      <w:r w:rsidR="00337E80">
        <w:t xml:space="preserve"> of statements to his teacher regarding his father.  The court has the benefit of the </w:t>
      </w:r>
      <w:r w:rsidR="00F46A7D">
        <w:t xml:space="preserve">CAF Form on which the teacher recorded </w:t>
      </w:r>
      <w:r w:rsidR="00442B6C">
        <w:t>ML</w:t>
      </w:r>
      <w:r w:rsidR="00F46A7D">
        <w:t xml:space="preserve">’s statements.  A statement from the teacher in question, </w:t>
      </w:r>
      <w:r w:rsidR="007E6F48">
        <w:t>PP,</w:t>
      </w:r>
      <w:r w:rsidR="00F46A7D">
        <w:t xml:space="preserve"> also</w:t>
      </w:r>
      <w:r w:rsidR="006E7912">
        <w:t xml:space="preserve"> sets out the statements made by </w:t>
      </w:r>
      <w:r w:rsidR="00442B6C">
        <w:t>ML</w:t>
      </w:r>
      <w:r w:rsidR="006E7912">
        <w:t xml:space="preserve"> </w:t>
      </w:r>
      <w:r w:rsidR="00DD4F01">
        <w:t xml:space="preserve">whilst on a school trip </w:t>
      </w:r>
      <w:r w:rsidR="006E7912">
        <w:t>at approx</w:t>
      </w:r>
      <w:r w:rsidR="00F46A7D">
        <w:t>imately 1.30pm on 3 May 2016.</w:t>
      </w:r>
      <w:r w:rsidR="006E7912">
        <w:t xml:space="preserve"> </w:t>
      </w:r>
      <w:r w:rsidR="007E6F48">
        <w:t>PP</w:t>
      </w:r>
      <w:r w:rsidR="006E7912">
        <w:t xml:space="preserve"> makes clear she wrote down what </w:t>
      </w:r>
      <w:r w:rsidR="00442B6C">
        <w:t>ML</w:t>
      </w:r>
      <w:r w:rsidR="006E7912">
        <w:t xml:space="preserve"> had said immediatel</w:t>
      </w:r>
      <w:r w:rsidR="00F46A7D">
        <w:t>y upon her return to the school.</w:t>
      </w:r>
      <w:r w:rsidR="006E7912">
        <w:t xml:space="preserve"> </w:t>
      </w:r>
      <w:r>
        <w:t xml:space="preserve">For reasons that will become apparent, it is important to set out </w:t>
      </w:r>
      <w:r w:rsidR="00C120A6">
        <w:t xml:space="preserve">the </w:t>
      </w:r>
      <w:r w:rsidR="00F46A7D">
        <w:t xml:space="preserve">relevant </w:t>
      </w:r>
      <w:r w:rsidR="00C120A6">
        <w:t>contents of the referral verbatim:</w:t>
      </w:r>
    </w:p>
    <w:p w14:paraId="4968073B" w14:textId="2F45A4E9" w:rsidR="00C120A6" w:rsidRDefault="00C120A6" w:rsidP="00C87D91">
      <w:pPr>
        <w:pStyle w:val="ParaLevel1"/>
        <w:numPr>
          <w:ilvl w:val="0"/>
          <w:numId w:val="0"/>
        </w:numPr>
        <w:ind w:left="1134" w:right="567"/>
      </w:pPr>
      <w:r>
        <w:t xml:space="preserve">“On the way back from </w:t>
      </w:r>
      <w:r w:rsidR="00C06E89">
        <w:t>[a school trip]</w:t>
      </w:r>
      <w:r>
        <w:t xml:space="preserve"> </w:t>
      </w:r>
      <w:r w:rsidR="00442B6C">
        <w:t>ML</w:t>
      </w:r>
      <w:r>
        <w:t xml:space="preserve"> told </w:t>
      </w:r>
      <w:r w:rsidR="007E6F48">
        <w:t>PP</w:t>
      </w:r>
      <w:r w:rsidR="00A044A1">
        <w:t xml:space="preserve"> (Class Teacher): ‘M</w:t>
      </w:r>
      <w:r>
        <w:t>y daddy has gone to Allah he got shot in his face and it’s all blood and stuff and now he i</w:t>
      </w:r>
      <w:r w:rsidR="00F46A7D">
        <w:t>s dead.  He had guns in his car</w:t>
      </w:r>
      <w:r>
        <w:t xml:space="preserve"> but he only shot the bad guys.’  The conversation w</w:t>
      </w:r>
      <w:r w:rsidR="00827BD1">
        <w:t>ent</w:t>
      </w:r>
      <w:r>
        <w:t xml:space="preserve"> on that he went with ‘the boys’ to pray for daddy.  </w:t>
      </w:r>
      <w:r w:rsidR="007E6F48">
        <w:t>PP</w:t>
      </w:r>
      <w:r>
        <w:t xml:space="preserve"> talked to him about going to the Mosque and he said he is not in Jennah yet so they had been speaking about the process of dying.  </w:t>
      </w:r>
      <w:r w:rsidR="00C06E89">
        <w:t>PP</w:t>
      </w:r>
      <w:r>
        <w:t xml:space="preserve"> spok</w:t>
      </w:r>
      <w:r w:rsidR="00827BD1">
        <w:t>e to him about being sad (to gau</w:t>
      </w:r>
      <w:r>
        <w:t xml:space="preserve">ge his response) he said no ‘they see his picture on a computer’.  He repeated the conversation about guns and was talking </w:t>
      </w:r>
      <w:r w:rsidR="00E95373">
        <w:t>about the guns being in the car</w:t>
      </w:r>
      <w:r>
        <w:t xml:space="preserve"> not on the car.  He talked more about Jennah being a good place where you can get everything you want.”</w:t>
      </w:r>
    </w:p>
    <w:p w14:paraId="6992D7D1" w14:textId="14ACE571" w:rsidR="00F46A7D" w:rsidRDefault="00F46A7D" w:rsidP="00C87D91">
      <w:pPr>
        <w:pStyle w:val="ParaLevel1"/>
      </w:pPr>
      <w:r>
        <w:t>I pause to note that it is plain fr</w:t>
      </w:r>
      <w:r w:rsidR="007E6F48">
        <w:t>om her statement that PP</w:t>
      </w:r>
      <w:r>
        <w:t xml:space="preserve">’s main concern was that </w:t>
      </w:r>
      <w:r w:rsidR="00442B6C">
        <w:t>ML</w:t>
      </w:r>
      <w:r>
        <w:t xml:space="preserve">’s father had died and to gauge how upset </w:t>
      </w:r>
      <w:r w:rsidR="00442B6C">
        <w:t>ML</w:t>
      </w:r>
      <w:r>
        <w:t xml:space="preserve"> was about this.  It is </w:t>
      </w:r>
      <w:r w:rsidR="00FE0CE4">
        <w:t xml:space="preserve">further </w:t>
      </w:r>
      <w:r>
        <w:t xml:space="preserve">clear from her statement and the CAF Form </w:t>
      </w:r>
      <w:r w:rsidRPr="00F46A7D">
        <w:t xml:space="preserve">that </w:t>
      </w:r>
      <w:r w:rsidR="007E6F48">
        <w:t>PP</w:t>
      </w:r>
      <w:r w:rsidRPr="00F46A7D">
        <w:t xml:space="preserve"> </w:t>
      </w:r>
      <w:r w:rsidR="00FE0CE4">
        <w:t>did not at any point articulate a concern</w:t>
      </w:r>
      <w:r w:rsidRPr="00F46A7D">
        <w:t xml:space="preserve"> that </w:t>
      </w:r>
      <w:r w:rsidR="00442B6C">
        <w:t>ML</w:t>
      </w:r>
      <w:r w:rsidRPr="00F46A7D">
        <w:t xml:space="preserve"> had </w:t>
      </w:r>
      <w:r w:rsidRPr="00646EC8">
        <w:t>seen</w:t>
      </w:r>
      <w:r>
        <w:t xml:space="preserve"> a picture of his dead father.  Indeed, it is plain on the face of the recording that at no point did </w:t>
      </w:r>
      <w:r w:rsidR="00442B6C">
        <w:t>ML</w:t>
      </w:r>
      <w:r>
        <w:t xml:space="preserve"> say he</w:t>
      </w:r>
      <w:r w:rsidR="00694855">
        <w:t xml:space="preserve"> had seen a picture of his </w:t>
      </w:r>
      <w:r>
        <w:t>father</w:t>
      </w:r>
      <w:r w:rsidR="00694855">
        <w:t xml:space="preserve"> shot in the face and covered with blood</w:t>
      </w:r>
      <w:r w:rsidR="00FE0CE4">
        <w:t>.  T</w:t>
      </w:r>
      <w:r>
        <w:t>he reference to his father being dead and the reference to see</w:t>
      </w:r>
      <w:r w:rsidR="00FE0CE4">
        <w:t>ing pictures of his father are</w:t>
      </w:r>
      <w:r>
        <w:t xml:space="preserve"> two separate parts of the conversation, the latter reference </w:t>
      </w:r>
      <w:r w:rsidR="00FE0CE4">
        <w:t>to</w:t>
      </w:r>
      <w:r w:rsidR="00646EC8">
        <w:t xml:space="preserve"> seeing</w:t>
      </w:r>
      <w:r w:rsidR="00FE0CE4">
        <w:t xml:space="preserve"> </w:t>
      </w:r>
      <w:r w:rsidR="00FE0CE4">
        <w:lastRenderedPageBreak/>
        <w:t xml:space="preserve">a picture </w:t>
      </w:r>
      <w:r w:rsidR="000749F0">
        <w:t xml:space="preserve">of his father </w:t>
      </w:r>
      <w:r w:rsidR="00646EC8">
        <w:t xml:space="preserve">on the computer </w:t>
      </w:r>
      <w:r>
        <w:t xml:space="preserve">being made by </w:t>
      </w:r>
      <w:r w:rsidR="00442B6C">
        <w:t>ML</w:t>
      </w:r>
      <w:r>
        <w:t xml:space="preserve"> to explain why he was </w:t>
      </w:r>
      <w:r>
        <w:rPr>
          <w:i/>
        </w:rPr>
        <w:t>not</w:t>
      </w:r>
      <w:r>
        <w:t xml:space="preserve"> sad. </w:t>
      </w:r>
    </w:p>
    <w:p w14:paraId="7D3389DC" w14:textId="35548E84" w:rsidR="00FE0CE4" w:rsidRDefault="00FE0CE4" w:rsidP="00C87D91">
      <w:pPr>
        <w:pStyle w:val="ParaLevel1"/>
      </w:pPr>
      <w:r>
        <w:t>Within this context, and very u</w:t>
      </w:r>
      <w:r w:rsidR="00EB777D">
        <w:t>nfortunately, the manner in which this referral w</w:t>
      </w:r>
      <w:r w:rsidR="001F724A">
        <w:t>as handled by the then allocated social worker</w:t>
      </w:r>
      <w:r>
        <w:t xml:space="preserve">, </w:t>
      </w:r>
      <w:r w:rsidR="007E6F48">
        <w:t>CN</w:t>
      </w:r>
      <w:r>
        <w:t>,</w:t>
      </w:r>
      <w:r w:rsidR="00EB777D">
        <w:t xml:space="preserve"> failed to adhere to good practice </w:t>
      </w:r>
      <w:r>
        <w:t>when investigating</w:t>
      </w:r>
      <w:r w:rsidR="00EB777D">
        <w:t xml:space="preserve"> a statement </w:t>
      </w:r>
      <w:r w:rsidR="00F26AC6">
        <w:t xml:space="preserve">made </w:t>
      </w:r>
      <w:r w:rsidR="00EB777D">
        <w:t>by a child</w:t>
      </w:r>
      <w:r w:rsidR="00F26AC6">
        <w:t xml:space="preserve"> during the course of a child protection investigation.  </w:t>
      </w:r>
      <w:r w:rsidR="001F724A">
        <w:t xml:space="preserve">These failures have, I am satisfied, led to </w:t>
      </w:r>
      <w:r>
        <w:t xml:space="preserve">the social worker misinterpreting </w:t>
      </w:r>
      <w:r w:rsidR="00442B6C">
        <w:t>ML</w:t>
      </w:r>
      <w:r w:rsidR="001F724A">
        <w:t xml:space="preserve">’s statements </w:t>
      </w:r>
      <w:r>
        <w:t xml:space="preserve">and attaching to them misplaced and unjustified forensic weight.  I am further satisfied that this in turn led PC </w:t>
      </w:r>
      <w:r w:rsidR="007E6F48">
        <w:t>Q</w:t>
      </w:r>
      <w:r>
        <w:t xml:space="preserve"> into error and to exaggerate</w:t>
      </w:r>
      <w:r w:rsidR="00D8581E">
        <w:t xml:space="preserve"> </w:t>
      </w:r>
      <w:r w:rsidR="000749F0">
        <w:t>in her statement</w:t>
      </w:r>
      <w:r>
        <w:t xml:space="preserve"> the forensic significance of </w:t>
      </w:r>
      <w:r w:rsidR="00442B6C">
        <w:t>ML</w:t>
      </w:r>
      <w:r>
        <w:t xml:space="preserve">’s statements.  </w:t>
      </w:r>
    </w:p>
    <w:p w14:paraId="0ED4DEAA" w14:textId="54BAA5DD" w:rsidR="005273FE" w:rsidRDefault="00FE0CE4" w:rsidP="00C87D91">
      <w:pPr>
        <w:pStyle w:val="ParaLevel1"/>
      </w:pPr>
      <w:r>
        <w:t>T</w:t>
      </w:r>
      <w:r w:rsidR="00EB777D">
        <w:t>he</w:t>
      </w:r>
      <w:r w:rsidR="001F724A">
        <w:t>se</w:t>
      </w:r>
      <w:r w:rsidR="00EB777D">
        <w:t xml:space="preserve"> mistake</w:t>
      </w:r>
      <w:r w:rsidR="001F724A">
        <w:t>s</w:t>
      </w:r>
      <w:r w:rsidR="00EB777D">
        <w:t xml:space="preserve"> </w:t>
      </w:r>
      <w:r w:rsidR="001F724A">
        <w:t>are first evident in the</w:t>
      </w:r>
      <w:r w:rsidR="00EB777D">
        <w:t xml:space="preserve"> first statement of </w:t>
      </w:r>
      <w:r w:rsidR="007E6F48">
        <w:t>DN</w:t>
      </w:r>
      <w:r w:rsidR="00EB777D">
        <w:t xml:space="preserve"> </w:t>
      </w:r>
      <w:r w:rsidR="00F26AC6">
        <w:t>dated 8 August 2016</w:t>
      </w:r>
      <w:r w:rsidR="001F724A">
        <w:t xml:space="preserve"> </w:t>
      </w:r>
      <w:r w:rsidR="0046347E">
        <w:t>but</w:t>
      </w:r>
      <w:r w:rsidR="001F724A">
        <w:t xml:space="preserve"> have their genesis in a </w:t>
      </w:r>
      <w:r w:rsidR="003B279D">
        <w:t>Prevent Strategy Meeting on 13 July 2016</w:t>
      </w:r>
      <w:r w:rsidR="000749F0">
        <w:t>.  They</w:t>
      </w:r>
      <w:r w:rsidR="003B279D">
        <w:t xml:space="preserve"> were thereafter perpetuated </w:t>
      </w:r>
      <w:r w:rsidR="00E95373">
        <w:t xml:space="preserve">during a </w:t>
      </w:r>
      <w:r w:rsidR="00E307DD">
        <w:t>visit</w:t>
      </w:r>
      <w:r w:rsidR="001F724A">
        <w:t xml:space="preserve"> </w:t>
      </w:r>
      <w:r w:rsidR="00E307DD">
        <w:t xml:space="preserve">to the family home </w:t>
      </w:r>
      <w:r w:rsidR="001F724A">
        <w:t xml:space="preserve">on </w:t>
      </w:r>
      <w:r w:rsidR="00EB777D">
        <w:t>20 July 2016</w:t>
      </w:r>
      <w:r>
        <w:t xml:space="preserve"> by </w:t>
      </w:r>
      <w:r w:rsidR="007E6F48">
        <w:t>CN</w:t>
      </w:r>
      <w:r w:rsidR="00E307DD">
        <w:t xml:space="preserve">.  </w:t>
      </w:r>
      <w:r w:rsidR="007E6F48">
        <w:t>CN</w:t>
      </w:r>
      <w:r w:rsidR="0046347E" w:rsidRPr="0046347E">
        <w:t>’s visit of 20 July 2016 is detailed in her statement dated 19 August 2016</w:t>
      </w:r>
      <w:r w:rsidR="0046347E">
        <w:t xml:space="preserve">.  </w:t>
      </w:r>
      <w:r w:rsidR="003B279D" w:rsidRPr="003B279D">
        <w:t>I pause to note that</w:t>
      </w:r>
      <w:r w:rsidR="000749F0">
        <w:t>,</w:t>
      </w:r>
      <w:r w:rsidR="003B279D" w:rsidRPr="003B279D">
        <w:t xml:space="preserve"> whilst in her statement </w:t>
      </w:r>
      <w:r w:rsidR="007E6F48">
        <w:t>CN</w:t>
      </w:r>
      <w:r w:rsidR="003B279D" w:rsidRPr="003B279D">
        <w:t xml:space="preserve"> crit</w:t>
      </w:r>
      <w:r>
        <w:t>icises the mother on the ground</w:t>
      </w:r>
      <w:r w:rsidR="000749F0">
        <w:t>s</w:t>
      </w:r>
      <w:r>
        <w:t xml:space="preserve"> that </w:t>
      </w:r>
      <w:r w:rsidR="003B279D" w:rsidRPr="003B279D">
        <w:t>two</w:t>
      </w:r>
      <w:r>
        <w:t xml:space="preserve"> letters were sent to the mother informing her of social work</w:t>
      </w:r>
      <w:r w:rsidR="003B279D" w:rsidRPr="003B279D">
        <w:t xml:space="preserve"> visit</w:t>
      </w:r>
      <w:r>
        <w:t>s</w:t>
      </w:r>
      <w:r w:rsidR="003B279D" w:rsidRPr="003B279D">
        <w:t xml:space="preserve"> on</w:t>
      </w:r>
      <w:r>
        <w:t xml:space="preserve"> 24 May 2016 and on the 1 June 2016 but that the mother</w:t>
      </w:r>
      <w:r w:rsidR="008F3C01">
        <w:t xml:space="preserve"> failed to</w:t>
      </w:r>
      <w:r w:rsidR="003B279D" w:rsidRPr="003B279D">
        <w:t xml:space="preserve"> respond, exhibited to the mother’s first state</w:t>
      </w:r>
      <w:r w:rsidR="008F3C01">
        <w:t xml:space="preserve">ment is a letter from </w:t>
      </w:r>
      <w:r w:rsidR="007E6F48">
        <w:t>CN</w:t>
      </w:r>
      <w:r w:rsidR="008F3C01">
        <w:t xml:space="preserve"> in which </w:t>
      </w:r>
      <w:r w:rsidR="007E6F48">
        <w:t>CN</w:t>
      </w:r>
      <w:r w:rsidR="008F3C01">
        <w:t xml:space="preserve"> </w:t>
      </w:r>
      <w:r w:rsidR="003B279D" w:rsidRPr="003B279D">
        <w:t>apologis</w:t>
      </w:r>
      <w:r w:rsidR="008F3C01">
        <w:t>es</w:t>
      </w:r>
      <w:r w:rsidR="003B279D" w:rsidRPr="003B279D">
        <w:t xml:space="preserve"> sincerely for not keeping t</w:t>
      </w:r>
      <w:r w:rsidR="000749F0">
        <w:t>he appointment on 24 May 2016.</w:t>
      </w:r>
    </w:p>
    <w:p w14:paraId="5B43C38B" w14:textId="27142D8A" w:rsidR="003B279D" w:rsidRDefault="00FE0CE4" w:rsidP="00C87D91">
      <w:pPr>
        <w:pStyle w:val="ParaLevel1"/>
      </w:pPr>
      <w:r>
        <w:t xml:space="preserve">As I have noted, the </w:t>
      </w:r>
      <w:r w:rsidR="003B279D">
        <w:t xml:space="preserve">Prevent Strategy Meeting </w:t>
      </w:r>
      <w:r>
        <w:t xml:space="preserve">was held </w:t>
      </w:r>
      <w:r w:rsidR="003B279D">
        <w:t>on 13 July</w:t>
      </w:r>
      <w:r>
        <w:t xml:space="preserve"> 2016.  Significantly,</w:t>
      </w:r>
      <w:r w:rsidR="003B279D">
        <w:t xml:space="preserve"> </w:t>
      </w:r>
      <w:r w:rsidR="007E6F48">
        <w:t>PP</w:t>
      </w:r>
      <w:r w:rsidR="003B279D">
        <w:t xml:space="preserve"> </w:t>
      </w:r>
      <w:r>
        <w:t>was not in attendance.  Within this context, the</w:t>
      </w:r>
      <w:r w:rsidR="008F3C01">
        <w:t xml:space="preserve"> Chair of the meeting, </w:t>
      </w:r>
      <w:r w:rsidR="007E6F48">
        <w:t>ER</w:t>
      </w:r>
      <w:r w:rsidR="008F3C01">
        <w:t>, is recorded as saying</w:t>
      </w:r>
      <w:r w:rsidR="003B279D">
        <w:t xml:space="preserve"> during the summary of concerns </w:t>
      </w:r>
      <w:r w:rsidR="008F3C01">
        <w:t xml:space="preserve">that </w:t>
      </w:r>
      <w:r w:rsidR="003B279D">
        <w:t>“</w:t>
      </w:r>
      <w:r w:rsidR="00272B6A" w:rsidRPr="00FE0CE4">
        <w:rPr>
          <w:i/>
        </w:rPr>
        <w:t xml:space="preserve">It is also reasonable to be concerned about a </w:t>
      </w:r>
      <w:r w:rsidR="000749F0" w:rsidRPr="00FE0CE4">
        <w:rPr>
          <w:i/>
        </w:rPr>
        <w:t>5-year-old</w:t>
      </w:r>
      <w:r w:rsidR="00272B6A" w:rsidRPr="00FE0CE4">
        <w:rPr>
          <w:i/>
        </w:rPr>
        <w:t xml:space="preserve"> child being exposed to inappr</w:t>
      </w:r>
      <w:r w:rsidRPr="00FE0CE4">
        <w:rPr>
          <w:i/>
        </w:rPr>
        <w:t>opriate and distressing images</w:t>
      </w:r>
      <w:r>
        <w:t>”.   For the reasons I have already set out, it</w:t>
      </w:r>
      <w:r w:rsidR="003B279D" w:rsidRPr="003B279D">
        <w:t xml:space="preserve"> is clear </w:t>
      </w:r>
      <w:r w:rsidR="003B279D">
        <w:t xml:space="preserve">from the </w:t>
      </w:r>
      <w:r>
        <w:t xml:space="preserve">account set out by </w:t>
      </w:r>
      <w:r w:rsidR="007E6F48">
        <w:t>PP</w:t>
      </w:r>
      <w:r>
        <w:t xml:space="preserve"> in the CAF Form</w:t>
      </w:r>
      <w:r w:rsidR="00312EA4">
        <w:t xml:space="preserve"> that </w:t>
      </w:r>
      <w:r w:rsidR="00442B6C">
        <w:t>ML</w:t>
      </w:r>
      <w:r w:rsidR="00312EA4">
        <w:t xml:space="preserve"> had not stated that he had been exposed to inappropriate</w:t>
      </w:r>
      <w:r w:rsidR="008F3C01">
        <w:t xml:space="preserve"> and</w:t>
      </w:r>
      <w:r w:rsidR="00C06E89">
        <w:t xml:space="preserve"> distressing images.   ER</w:t>
      </w:r>
      <w:r w:rsidR="00312EA4">
        <w:t xml:space="preserve">’s summary appears either to assume that when speaking of his father’s death </w:t>
      </w:r>
      <w:r w:rsidR="00442B6C">
        <w:t>ML</w:t>
      </w:r>
      <w:r w:rsidR="00312EA4">
        <w:t xml:space="preserve"> is describing something he has seen (rather than heard or, indeed, misheard) or to conflate the two statements made by </w:t>
      </w:r>
      <w:r w:rsidR="00442B6C">
        <w:t>ML</w:t>
      </w:r>
      <w:r w:rsidR="00312EA4">
        <w:t xml:space="preserve"> and assume his latter statement regarding a picture on a computer relates to his former statement concerning his fat</w:t>
      </w:r>
      <w:r w:rsidR="000749F0">
        <w:t>her’s death.</w:t>
      </w:r>
    </w:p>
    <w:p w14:paraId="602A2F9C" w14:textId="15582EEB" w:rsidR="00EB777D" w:rsidRDefault="0046347E" w:rsidP="00C87D91">
      <w:pPr>
        <w:pStyle w:val="ParaLevel1"/>
      </w:pPr>
      <w:r>
        <w:t xml:space="preserve">On 20 July 2016 </w:t>
      </w:r>
      <w:r w:rsidR="007E6F48">
        <w:t>CN</w:t>
      </w:r>
      <w:r>
        <w:t xml:space="preserve"> sought to explore with the mother the statements made by </w:t>
      </w:r>
      <w:r w:rsidR="00442B6C">
        <w:t>ML</w:t>
      </w:r>
      <w:r>
        <w:t xml:space="preserve"> at school.  </w:t>
      </w:r>
      <w:r w:rsidR="007E6F48">
        <w:t>CN</w:t>
      </w:r>
      <w:r w:rsidR="00DD4DEE">
        <w:t xml:space="preserve">’s statement records that </w:t>
      </w:r>
      <w:r w:rsidR="00EB777D">
        <w:t xml:space="preserve">mother opined that </w:t>
      </w:r>
      <w:r w:rsidR="00442B6C">
        <w:t>ML</w:t>
      </w:r>
      <w:r w:rsidR="00EB777D">
        <w:t xml:space="preserve"> was conflating his father’s</w:t>
      </w:r>
      <w:r w:rsidR="007E6F48">
        <w:t xml:space="preserve"> absence with the death of RB</w:t>
      </w:r>
      <w:r w:rsidR="00EB777D">
        <w:t xml:space="preserve">.  </w:t>
      </w:r>
      <w:r w:rsidR="007E6F48">
        <w:t>CN</w:t>
      </w:r>
      <w:r w:rsidR="00EB777D">
        <w:t xml:space="preserve"> recorded that “</w:t>
      </w:r>
      <w:r w:rsidR="00EB777D" w:rsidRPr="000749F0">
        <w:rPr>
          <w:i/>
        </w:rPr>
        <w:t xml:space="preserve">At this time </w:t>
      </w:r>
      <w:r w:rsidR="006D68AA">
        <w:rPr>
          <w:i/>
        </w:rPr>
        <w:t>[the mother]</w:t>
      </w:r>
      <w:r w:rsidR="00EB777D" w:rsidRPr="000749F0">
        <w:rPr>
          <w:i/>
        </w:rPr>
        <w:t xml:space="preserve"> explained that she was of the view that </w:t>
      </w:r>
      <w:r w:rsidR="00442B6C">
        <w:rPr>
          <w:i/>
        </w:rPr>
        <w:t>ML</w:t>
      </w:r>
      <w:r w:rsidR="00EB777D" w:rsidRPr="000749F0">
        <w:rPr>
          <w:i/>
        </w:rPr>
        <w:t xml:space="preserve"> was confusing the death of his uncle with his father’s absence</w:t>
      </w:r>
      <w:r w:rsidR="00EB777D">
        <w:t>.</w:t>
      </w:r>
      <w:r w:rsidR="00312EA4">
        <w:t>”</w:t>
      </w:r>
      <w:r w:rsidR="00EB777D">
        <w:t xml:space="preserve">  In </w:t>
      </w:r>
      <w:r w:rsidR="005273FE">
        <w:t>her first statement the mother confi</w:t>
      </w:r>
      <w:r w:rsidR="00312EA4">
        <w:t>rms her belief that</w:t>
      </w:r>
      <w:r w:rsidR="005273FE">
        <w:t xml:space="preserve"> </w:t>
      </w:r>
      <w:r w:rsidR="008F3C01">
        <w:t xml:space="preserve">in making the statements he did, </w:t>
      </w:r>
      <w:r w:rsidR="00442B6C">
        <w:t>ML</w:t>
      </w:r>
      <w:r w:rsidR="005273FE">
        <w:t xml:space="preserve"> was confusing the death of his uncle with his father’s absence, s</w:t>
      </w:r>
      <w:r w:rsidR="00312EA4">
        <w:t xml:space="preserve">tating that when </w:t>
      </w:r>
      <w:r w:rsidR="007E6F48">
        <w:t>RB</w:t>
      </w:r>
      <w:r w:rsidR="00312EA4">
        <w:t xml:space="preserve"> died the family</w:t>
      </w:r>
      <w:r w:rsidR="005273FE">
        <w:t xml:space="preserve"> explained his death </w:t>
      </w:r>
      <w:r w:rsidR="00312EA4">
        <w:t xml:space="preserve">to the children of the family </w:t>
      </w:r>
      <w:r w:rsidR="005273FE">
        <w:t xml:space="preserve">in an age </w:t>
      </w:r>
      <w:r w:rsidR="005273FE">
        <w:lastRenderedPageBreak/>
        <w:t xml:space="preserve">appropriate manner.  In her oral </w:t>
      </w:r>
      <w:r w:rsidR="00EB777D">
        <w:t xml:space="preserve">evidence the mother stated that </w:t>
      </w:r>
      <w:r w:rsidR="00442B6C">
        <w:t>ML</w:t>
      </w:r>
      <w:r w:rsidR="00EB777D">
        <w:t xml:space="preserve"> had been told </w:t>
      </w:r>
      <w:r w:rsidR="00FD7222">
        <w:t xml:space="preserve">that </w:t>
      </w:r>
      <w:r w:rsidR="007E6F48">
        <w:t>RB</w:t>
      </w:r>
      <w:r w:rsidR="00FD7222">
        <w:t xml:space="preserve"> had “</w:t>
      </w:r>
      <w:r w:rsidR="00FD7222" w:rsidRPr="00FD7222">
        <w:rPr>
          <w:i/>
        </w:rPr>
        <w:t>gone to Allah</w:t>
      </w:r>
      <w:r w:rsidR="00FD7222">
        <w:t>”.</w:t>
      </w:r>
      <w:r w:rsidR="00EB777D">
        <w:t xml:space="preserve"> </w:t>
      </w:r>
    </w:p>
    <w:p w14:paraId="16E312BD" w14:textId="74F2BFC7" w:rsidR="00FD7222" w:rsidRDefault="00FD7222" w:rsidP="00C87D91">
      <w:pPr>
        <w:pStyle w:val="ParaLevel1"/>
      </w:pPr>
      <w:r>
        <w:t xml:space="preserve">Without any apparent forethought, and without </w:t>
      </w:r>
      <w:r w:rsidR="00EE1AC8">
        <w:t>planning what questions she intended to</w:t>
      </w:r>
      <w:r>
        <w:t xml:space="preserve"> ask, </w:t>
      </w:r>
      <w:r w:rsidR="007E6F48">
        <w:t>CN</w:t>
      </w:r>
      <w:r w:rsidR="00EB777D">
        <w:t xml:space="preserve"> proceeded to question </w:t>
      </w:r>
      <w:r w:rsidR="00442B6C">
        <w:t>ML</w:t>
      </w:r>
      <w:r w:rsidR="00DD4DEE">
        <w:t xml:space="preserve"> regarding the statement</w:t>
      </w:r>
      <w:r>
        <w:t>s</w:t>
      </w:r>
      <w:r w:rsidR="00DD4DEE">
        <w:t xml:space="preserve"> he had made at school</w:t>
      </w:r>
      <w:r>
        <w:t xml:space="preserve">. </w:t>
      </w:r>
      <w:r w:rsidR="00DD4DEE">
        <w:t xml:space="preserve"> </w:t>
      </w:r>
      <w:r>
        <w:t>It was clear from her oral evidence that</w:t>
      </w:r>
      <w:r w:rsidR="0046347E">
        <w:t xml:space="preserve"> this qu</w:t>
      </w:r>
      <w:r>
        <w:t xml:space="preserve">estioning failed to comply with good practice when interviewing children. </w:t>
      </w:r>
      <w:r w:rsidR="0046347E">
        <w:t xml:space="preserve"> </w:t>
      </w:r>
      <w:r w:rsidR="00EE1AC8">
        <w:t xml:space="preserve">When cross examined by Mr Barnes, </w:t>
      </w:r>
      <w:r w:rsidR="007E6F48">
        <w:t>CN</w:t>
      </w:r>
      <w:r w:rsidR="00EE1AC8">
        <w:t xml:space="preserve"> accepted that the CAF Form </w:t>
      </w:r>
      <w:r w:rsidR="00D8581E">
        <w:t>indicates</w:t>
      </w:r>
      <w:r w:rsidR="00EE1AC8">
        <w:t xml:space="preserve"> that at no point had </w:t>
      </w:r>
      <w:r w:rsidR="00442B6C">
        <w:t>ML</w:t>
      </w:r>
      <w:r w:rsidR="00EE1AC8">
        <w:t xml:space="preserve"> stated he had </w:t>
      </w:r>
      <w:r w:rsidR="00EE1AC8" w:rsidRPr="00EE1AC8">
        <w:rPr>
          <w:i/>
        </w:rPr>
        <w:t>seen</w:t>
      </w:r>
      <w:r w:rsidR="00EE1AC8">
        <w:t xml:space="preserve"> his dead father, whether in an image or otherwise.  Within this context, </w:t>
      </w:r>
      <w:r w:rsidR="007E6F48">
        <w:t>CN</w:t>
      </w:r>
      <w:r w:rsidR="00EE1AC8">
        <w:t xml:space="preserve">’s note of her </w:t>
      </w:r>
      <w:r>
        <w:t xml:space="preserve">visit </w:t>
      </w:r>
      <w:r w:rsidR="00EE1AC8">
        <w:t xml:space="preserve">to </w:t>
      </w:r>
      <w:r w:rsidR="00442B6C">
        <w:t>ML</w:t>
      </w:r>
      <w:r w:rsidR="00EE1AC8">
        <w:t xml:space="preserve"> </w:t>
      </w:r>
      <w:r>
        <w:t>states as follows:</w:t>
      </w:r>
    </w:p>
    <w:p w14:paraId="70D9A24B" w14:textId="72ADE60A" w:rsidR="00FD7222" w:rsidRDefault="00FD7222" w:rsidP="00C87D91">
      <w:pPr>
        <w:pStyle w:val="ParaLevel1"/>
        <w:numPr>
          <w:ilvl w:val="0"/>
          <w:numId w:val="0"/>
        </w:numPr>
        <w:ind w:left="1134" w:right="567"/>
      </w:pPr>
      <w:r>
        <w:t xml:space="preserve">“When asked to speak to </w:t>
      </w:r>
      <w:r w:rsidR="00442B6C">
        <w:t>ML</w:t>
      </w:r>
      <w:r w:rsidR="006D68AA">
        <w:t xml:space="preserve"> [the mother]</w:t>
      </w:r>
      <w:r>
        <w:t xml:space="preserve"> agreed and called him over, however she remained with us.  I told </w:t>
      </w:r>
      <w:r w:rsidR="00442B6C">
        <w:t>ML</w:t>
      </w:r>
      <w:r>
        <w:t xml:space="preserve"> I was here to speak to him about th</w:t>
      </w:r>
      <w:r w:rsidR="007E6F48">
        <w:t>e conversation he had with ‘Y</w:t>
      </w:r>
      <w:r>
        <w:t xml:space="preserve">’ his friend from school.  When asked whether he remembered the </w:t>
      </w:r>
      <w:r w:rsidR="00C727F2">
        <w:t>conversation,</w:t>
      </w:r>
      <w:r>
        <w:t xml:space="preserve"> </w:t>
      </w:r>
      <w:r w:rsidR="00442B6C">
        <w:t>ML</w:t>
      </w:r>
      <w:r>
        <w:t xml:space="preserve"> nodded his head.  I asked </w:t>
      </w:r>
      <w:r w:rsidR="00442B6C">
        <w:t>ML</w:t>
      </w:r>
      <w:r>
        <w:t>, did you see someone dead? He again nodded,</w:t>
      </w:r>
      <w:r w:rsidR="00E1726C">
        <w:t xml:space="preserve"> </w:t>
      </w:r>
      <w:r>
        <w:t xml:space="preserve">I asked again whether it was uncle or daddy, </w:t>
      </w:r>
      <w:r w:rsidR="00442B6C">
        <w:t>ML</w:t>
      </w:r>
      <w:r>
        <w:t xml:space="preserve"> replied ‘daddy’ did you see blood, he replied ‘no’.  When asked where did he see daddy, </w:t>
      </w:r>
      <w:r w:rsidR="00442B6C">
        <w:t>ML</w:t>
      </w:r>
      <w:r>
        <w:t xml:space="preserve"> started looking at his mother’s direction and mother and said ‘I don’t know’.  I then decided to stop the discussion as he appeared to be looking at his mother constantly and told him he can go.”</w:t>
      </w:r>
    </w:p>
    <w:p w14:paraId="6686C464" w14:textId="0705C702" w:rsidR="00CA5452" w:rsidRDefault="00D8581E" w:rsidP="00C87D91">
      <w:pPr>
        <w:pStyle w:val="ParaLevel1"/>
      </w:pPr>
      <w:r>
        <w:t xml:space="preserve">Within this context, </w:t>
      </w:r>
      <w:r w:rsidR="007E6F48">
        <w:t>CN</w:t>
      </w:r>
      <w:r w:rsidR="00EE1AC8">
        <w:t xml:space="preserve"> concludes in her statement that</w:t>
      </w:r>
      <w:r w:rsidR="00EB777D">
        <w:t xml:space="preserve"> “</w:t>
      </w:r>
      <w:r w:rsidR="00EB777D" w:rsidRPr="000749F0">
        <w:rPr>
          <w:i/>
        </w:rPr>
        <w:t xml:space="preserve">During my discussion with </w:t>
      </w:r>
      <w:r w:rsidR="00442B6C">
        <w:rPr>
          <w:i/>
        </w:rPr>
        <w:t>ML</w:t>
      </w:r>
      <w:r w:rsidR="00EB777D" w:rsidRPr="000749F0">
        <w:rPr>
          <w:i/>
        </w:rPr>
        <w:t xml:space="preserve"> was also able to confirm that it was his dead father he saw in the image not his uncle as his mother had told me</w:t>
      </w:r>
      <w:r w:rsidR="00EB777D">
        <w:t>”</w:t>
      </w:r>
      <w:r w:rsidR="004F4E6D">
        <w:t xml:space="preserve">.  </w:t>
      </w:r>
      <w:r w:rsidR="00EE1AC8">
        <w:t xml:space="preserve">There are </w:t>
      </w:r>
      <w:r w:rsidR="000749F0">
        <w:t>however,</w:t>
      </w:r>
      <w:r w:rsidR="00EE1AC8">
        <w:t xml:space="preserve"> real difficulties with this conclusion.</w:t>
      </w:r>
    </w:p>
    <w:p w14:paraId="4B15F79B" w14:textId="07901FCE" w:rsidR="00E1726C" w:rsidRDefault="00EB777D" w:rsidP="00C87D91">
      <w:pPr>
        <w:pStyle w:val="ParaLevel1"/>
      </w:pPr>
      <w:r>
        <w:t xml:space="preserve">First, </w:t>
      </w:r>
      <w:r w:rsidR="00442B6C">
        <w:t>ML</w:t>
      </w:r>
      <w:r w:rsidR="000749F0" w:rsidRPr="000749F0">
        <w:t xml:space="preserve">’s confirmation that it was his dead father he saw came in response to a question that contained the explicit assumption that </w:t>
      </w:r>
      <w:r w:rsidR="00442B6C">
        <w:t>ML</w:t>
      </w:r>
      <w:r w:rsidR="000749F0" w:rsidRPr="000749F0">
        <w:t xml:space="preserve"> had </w:t>
      </w:r>
      <w:r w:rsidR="000749F0" w:rsidRPr="000749F0">
        <w:rPr>
          <w:i/>
        </w:rPr>
        <w:t>seen</w:t>
      </w:r>
      <w:r w:rsidR="000749F0" w:rsidRPr="000749F0">
        <w:t xml:space="preserve"> a dead body</w:t>
      </w:r>
      <w:r w:rsidR="000749F0">
        <w:t>,</w:t>
      </w:r>
      <w:r w:rsidR="000749F0" w:rsidRPr="000749F0">
        <w:t xml:space="preserve"> notwithstanding that this was not what </w:t>
      </w:r>
      <w:r w:rsidR="00442B6C">
        <w:t>ML</w:t>
      </w:r>
      <w:r w:rsidR="000749F0" w:rsidRPr="000749F0">
        <w:t xml:space="preserve"> had stated to </w:t>
      </w:r>
      <w:r w:rsidR="007E6F48">
        <w:t>PP</w:t>
      </w:r>
      <w:r w:rsidR="000749F0" w:rsidRPr="000749F0">
        <w:t xml:space="preserve">.  </w:t>
      </w:r>
      <w:r w:rsidR="000749F0">
        <w:t>A</w:t>
      </w:r>
      <w:r w:rsidR="00DD4DEE">
        <w:t>s can be seen fr</w:t>
      </w:r>
      <w:r w:rsidR="00EE1AC8">
        <w:t xml:space="preserve">om the account from the CAF Form </w:t>
      </w:r>
      <w:r w:rsidR="00DD4DEE">
        <w:t xml:space="preserve">set out above, </w:t>
      </w:r>
      <w:r>
        <w:t xml:space="preserve">it is </w:t>
      </w:r>
      <w:r w:rsidR="00EE1AC8">
        <w:t>clear on the face of</w:t>
      </w:r>
      <w:r>
        <w:t xml:space="preserve"> the referral</w:t>
      </w:r>
      <w:r w:rsidR="00EE1AC8">
        <w:t xml:space="preserve">, and as </w:t>
      </w:r>
      <w:r w:rsidR="007E6F48">
        <w:t>CN</w:t>
      </w:r>
      <w:r w:rsidR="00EE1AC8">
        <w:t xml:space="preserve"> accepted in cross-examination,</w:t>
      </w:r>
      <w:r>
        <w:t xml:space="preserve"> that </w:t>
      </w:r>
      <w:r w:rsidR="00442B6C">
        <w:t>ML</w:t>
      </w:r>
      <w:r>
        <w:t xml:space="preserve"> had not claimed </w:t>
      </w:r>
      <w:r w:rsidR="00D80940">
        <w:t xml:space="preserve">at school </w:t>
      </w:r>
      <w:r>
        <w:t xml:space="preserve">to have </w:t>
      </w:r>
      <w:r w:rsidRPr="00CA5452">
        <w:rPr>
          <w:i/>
        </w:rPr>
        <w:t>seen</w:t>
      </w:r>
      <w:r>
        <w:t xml:space="preserve"> his dead father</w:t>
      </w:r>
      <w:r w:rsidR="00EE1AC8">
        <w:t>, whether in an</w:t>
      </w:r>
      <w:r>
        <w:t xml:space="preserve"> image</w:t>
      </w:r>
      <w:r w:rsidR="00EE1AC8">
        <w:t xml:space="preserve"> or otherwise.  </w:t>
      </w:r>
      <w:r w:rsidR="00CA5452">
        <w:t xml:space="preserve">By </w:t>
      </w:r>
      <w:r w:rsidR="003B279D">
        <w:t xml:space="preserve">adopting the formulation from the Prevent Strategy Meeting </w:t>
      </w:r>
      <w:r w:rsidR="00CA5452">
        <w:t xml:space="preserve">rather than carefully using the terms of the referral </w:t>
      </w:r>
      <w:r>
        <w:t xml:space="preserve">I am satisfied, and </w:t>
      </w:r>
      <w:r w:rsidR="00EE1AC8">
        <w:t xml:space="preserve">Mr Jones on behalf of the local authority </w:t>
      </w:r>
      <w:r w:rsidR="00E1726C">
        <w:t xml:space="preserve">now </w:t>
      </w:r>
      <w:r w:rsidR="00EE1AC8">
        <w:t>concedes</w:t>
      </w:r>
      <w:r w:rsidR="00E1726C">
        <w:t>, that it was</w:t>
      </w:r>
      <w:r w:rsidR="00EE1AC8">
        <w:t xml:space="preserve"> </w:t>
      </w:r>
      <w:r w:rsidR="007E6F48">
        <w:t>CN</w:t>
      </w:r>
      <w:r w:rsidR="00E1726C">
        <w:t xml:space="preserve"> who introduced to </w:t>
      </w:r>
      <w:r w:rsidR="00442B6C">
        <w:t>ML</w:t>
      </w:r>
      <w:r w:rsidR="00E1726C">
        <w:t xml:space="preserve"> the idea that he had </w:t>
      </w:r>
      <w:r w:rsidR="00E1726C">
        <w:rPr>
          <w:i/>
        </w:rPr>
        <w:t xml:space="preserve">seen </w:t>
      </w:r>
      <w:r w:rsidR="00E1726C">
        <w:t xml:space="preserve">someone dead by asking him a question that contained that assumption.  </w:t>
      </w:r>
      <w:r w:rsidR="007E6F48">
        <w:t>CN</w:t>
      </w:r>
      <w:r w:rsidR="00E1726C">
        <w:t xml:space="preserve"> goes on to compound her error by then giving </w:t>
      </w:r>
      <w:r w:rsidR="00442B6C">
        <w:t>ML</w:t>
      </w:r>
      <w:r w:rsidR="00E1726C">
        <w:t xml:space="preserve"> only a binary choice of who he saw dead, namely his father or his uncle</w:t>
      </w:r>
      <w:r w:rsidR="00F81248">
        <w:t>,</w:t>
      </w:r>
      <w:r w:rsidR="00E1726C">
        <w:t xml:space="preserve"> rather than </w:t>
      </w:r>
      <w:r w:rsidR="00F81248">
        <w:t xml:space="preserve">asking </w:t>
      </w:r>
      <w:r w:rsidR="00E1726C">
        <w:t>the open question “who</w:t>
      </w:r>
      <w:r w:rsidR="00F81248">
        <w:t>?</w:t>
      </w:r>
      <w:r w:rsidR="00E1726C">
        <w:t xml:space="preserve">”.  This notwithstanding that the mother had made clear to </w:t>
      </w:r>
      <w:r w:rsidR="007E6F48">
        <w:t>CN</w:t>
      </w:r>
      <w:r w:rsidR="00F81248">
        <w:t xml:space="preserve"> her belief that </w:t>
      </w:r>
      <w:r w:rsidR="00442B6C">
        <w:t>ML</w:t>
      </w:r>
      <w:r w:rsidR="00E1726C">
        <w:t xml:space="preserve"> </w:t>
      </w:r>
      <w:r w:rsidR="00F81248">
        <w:t xml:space="preserve">may have confused his uncle’s death and his father’s absence.  Finally, </w:t>
      </w:r>
      <w:r w:rsidR="00E61101">
        <w:t xml:space="preserve">and in any event, </w:t>
      </w:r>
      <w:r w:rsidR="00E1726C">
        <w:t xml:space="preserve">at no point </w:t>
      </w:r>
      <w:r w:rsidR="00E61101">
        <w:t>during the</w:t>
      </w:r>
      <w:r w:rsidR="008F3C01">
        <w:t>ir</w:t>
      </w:r>
      <w:r w:rsidR="00E61101">
        <w:t xml:space="preserve"> exchange as recorded </w:t>
      </w:r>
      <w:r w:rsidR="008F3C01">
        <w:t xml:space="preserve">by </w:t>
      </w:r>
      <w:r w:rsidR="007E6F48">
        <w:t>CN</w:t>
      </w:r>
      <w:r w:rsidR="008F3C01">
        <w:t xml:space="preserve"> </w:t>
      </w:r>
      <w:r w:rsidR="00E1726C">
        <w:t xml:space="preserve">did </w:t>
      </w:r>
      <w:r w:rsidR="00442B6C">
        <w:t>ML</w:t>
      </w:r>
      <w:r w:rsidR="00F81248">
        <w:t xml:space="preserve"> say he had seen an image</w:t>
      </w:r>
      <w:r w:rsidR="00E1726C">
        <w:t xml:space="preserve"> of </w:t>
      </w:r>
      <w:r w:rsidR="00A713DA">
        <w:lastRenderedPageBreak/>
        <w:t>his dead father.  Further, when pressed</w:t>
      </w:r>
      <w:r w:rsidR="00E1726C">
        <w:t xml:space="preserve"> he was not able to say </w:t>
      </w:r>
      <w:r w:rsidR="00A713DA">
        <w:t>“</w:t>
      </w:r>
      <w:r w:rsidR="00E1726C">
        <w:t>where</w:t>
      </w:r>
      <w:r w:rsidR="00A713DA">
        <w:t>”</w:t>
      </w:r>
      <w:r w:rsidR="008F3C01">
        <w:t xml:space="preserve"> he saw his father and</w:t>
      </w:r>
      <w:r w:rsidR="00E1726C">
        <w:t xml:space="preserve"> he denied seeing a key element of the statement he made to </w:t>
      </w:r>
      <w:r w:rsidR="007E6F48">
        <w:t>PP</w:t>
      </w:r>
      <w:r w:rsidR="008829BF">
        <w:t>, namely the presence of blood.</w:t>
      </w:r>
      <w:r w:rsidR="00E1726C">
        <w:t xml:space="preserve">  </w:t>
      </w:r>
      <w:r w:rsidR="008829BF">
        <w:t>Indeed</w:t>
      </w:r>
      <w:r w:rsidR="008829BF" w:rsidRPr="008829BF">
        <w:t xml:space="preserve">, on another </w:t>
      </w:r>
      <w:r w:rsidR="008829BF">
        <w:t xml:space="preserve">home </w:t>
      </w:r>
      <w:r w:rsidR="008829BF" w:rsidRPr="008829BF">
        <w:t xml:space="preserve">visit by </w:t>
      </w:r>
      <w:r w:rsidR="007E6F48">
        <w:t>CN</w:t>
      </w:r>
      <w:r w:rsidR="008829BF" w:rsidRPr="008829BF">
        <w:t xml:space="preserve"> on 12 August 2016 </w:t>
      </w:r>
      <w:r w:rsidR="00442B6C">
        <w:t>ML</w:t>
      </w:r>
      <w:r w:rsidR="008829BF" w:rsidRPr="008829BF">
        <w:t xml:space="preserve"> denied having seen pictures of </w:t>
      </w:r>
      <w:r w:rsidR="008829BF">
        <w:t>his father and</w:t>
      </w:r>
      <w:r w:rsidR="008829BF" w:rsidRPr="008829BF">
        <w:t xml:space="preserve"> the </w:t>
      </w:r>
      <w:r w:rsidR="008829BF" w:rsidRPr="008829BF">
        <w:rPr>
          <w:i/>
        </w:rPr>
        <w:t>mother</w:t>
      </w:r>
      <w:r w:rsidR="008829BF" w:rsidRPr="008829BF">
        <w:t xml:space="preserve"> reminded him she had seen images of his father on the mother’s phone and iPad.  </w:t>
      </w:r>
      <w:r w:rsidR="007E6F48">
        <w:t>CN</w:t>
      </w:r>
      <w:r w:rsidR="008829BF" w:rsidRPr="008829BF">
        <w:t xml:space="preserve"> confirms that during a further visit on 17 August 2016 the mother showed her the old photos of the father on her iPad </w:t>
      </w:r>
      <w:r w:rsidR="008829BF">
        <w:t xml:space="preserve">that she would share with </w:t>
      </w:r>
      <w:r w:rsidR="00442B6C">
        <w:t>ML</w:t>
      </w:r>
      <w:r w:rsidR="008829BF">
        <w:t>.</w:t>
      </w:r>
    </w:p>
    <w:p w14:paraId="54E2F6F8" w14:textId="6F2D4C74" w:rsidR="00EB777D" w:rsidRDefault="008F3C01" w:rsidP="00C87D91">
      <w:pPr>
        <w:pStyle w:val="ParaLevel1"/>
      </w:pPr>
      <w:r>
        <w:t xml:space="preserve">The second difficulty with </w:t>
      </w:r>
      <w:r w:rsidR="007E6F48">
        <w:t>CN</w:t>
      </w:r>
      <w:r>
        <w:t>’s conclusion that “</w:t>
      </w:r>
      <w:r w:rsidRPr="000749F0">
        <w:rPr>
          <w:i/>
        </w:rPr>
        <w:t xml:space="preserve">During my discussion with </w:t>
      </w:r>
      <w:r w:rsidR="00442B6C">
        <w:rPr>
          <w:i/>
        </w:rPr>
        <w:t>ML</w:t>
      </w:r>
      <w:r w:rsidRPr="000749F0">
        <w:rPr>
          <w:i/>
        </w:rPr>
        <w:t xml:space="preserve"> was also able to confirm that it was his dead father he saw in the image not his uncle as his mother had told me</w:t>
      </w:r>
      <w:r>
        <w:t>” is that</w:t>
      </w:r>
      <w:r w:rsidR="00EB777D">
        <w:t xml:space="preserve">, </w:t>
      </w:r>
      <w:r w:rsidR="00DD4DEE">
        <w:t xml:space="preserve">for the reasons I have already set out, </w:t>
      </w:r>
      <w:r w:rsidR="00EB777D">
        <w:t xml:space="preserve">it is clear from </w:t>
      </w:r>
      <w:r w:rsidR="007E6F48">
        <w:t>CN</w:t>
      </w:r>
      <w:r w:rsidR="00EB777D">
        <w:t xml:space="preserve">’s own statement that the mother had not </w:t>
      </w:r>
      <w:r w:rsidR="00DD4DEE">
        <w:t xml:space="preserve">at </w:t>
      </w:r>
      <w:r w:rsidR="00DD4DEE" w:rsidRPr="00DD4DEE">
        <w:rPr>
          <w:i/>
        </w:rPr>
        <w:t>any</w:t>
      </w:r>
      <w:r w:rsidR="00DD4DEE">
        <w:t xml:space="preserve"> point </w:t>
      </w:r>
      <w:r w:rsidR="00EB777D">
        <w:t xml:space="preserve">told </w:t>
      </w:r>
      <w:r w:rsidR="007E6F48">
        <w:t>CN</w:t>
      </w:r>
      <w:r w:rsidR="00EB777D">
        <w:t xml:space="preserve"> that </w:t>
      </w:r>
      <w:r w:rsidR="00442B6C">
        <w:t>ML</w:t>
      </w:r>
      <w:r w:rsidR="00EB777D">
        <w:t xml:space="preserve"> had seen an image of his dead uncle</w:t>
      </w:r>
      <w:r w:rsidR="00DD4DEE">
        <w:t xml:space="preserve"> and that this is what had caused the confusion</w:t>
      </w:r>
      <w:r w:rsidR="00EB777D">
        <w:t xml:space="preserve">. </w:t>
      </w:r>
      <w:r w:rsidR="004C4A84">
        <w:t xml:space="preserve"> It is clear on </w:t>
      </w:r>
      <w:r w:rsidR="007E6F48">
        <w:t>CN</w:t>
      </w:r>
      <w:r w:rsidR="00EB777D">
        <w:t xml:space="preserve">’s </w:t>
      </w:r>
      <w:r w:rsidR="004C4A84" w:rsidRPr="00A713DA">
        <w:t>own</w:t>
      </w:r>
      <w:r w:rsidR="004C4A84">
        <w:t xml:space="preserve"> </w:t>
      </w:r>
      <w:r w:rsidR="00EB777D">
        <w:t>statement that</w:t>
      </w:r>
      <w:r w:rsidR="004C4A84">
        <w:t xml:space="preserve"> the mother had told her</w:t>
      </w:r>
      <w:r w:rsidR="00EB777D">
        <w:t xml:space="preserve"> “</w:t>
      </w:r>
      <w:r w:rsidR="00442B6C">
        <w:rPr>
          <w:i/>
        </w:rPr>
        <w:t>ML</w:t>
      </w:r>
      <w:r w:rsidR="00EB777D" w:rsidRPr="00E61101">
        <w:rPr>
          <w:i/>
        </w:rPr>
        <w:t xml:space="preserve"> was confusing the death of his uncle with his father’s absence</w:t>
      </w:r>
      <w:r w:rsidR="00DD4DEE">
        <w:t>”</w:t>
      </w:r>
      <w:r w:rsidR="004C4A84">
        <w:t xml:space="preserve">.   </w:t>
      </w:r>
      <w:r w:rsidR="00EB777D">
        <w:t xml:space="preserve">Indeed, </w:t>
      </w:r>
      <w:r w:rsidR="007E6F48">
        <w:t>CN</w:t>
      </w:r>
      <w:r w:rsidR="00EB777D">
        <w:t xml:space="preserve"> recalls on further and repeated occasions in her statement the mother as saying that her only explanation for what </w:t>
      </w:r>
      <w:r w:rsidR="00442B6C">
        <w:t>ML</w:t>
      </w:r>
      <w:r w:rsidR="00EB777D">
        <w:t xml:space="preserve"> said was “</w:t>
      </w:r>
      <w:r w:rsidR="00EB777D" w:rsidRPr="00E61101">
        <w:rPr>
          <w:i/>
        </w:rPr>
        <w:t xml:space="preserve">that </w:t>
      </w:r>
      <w:r w:rsidR="00442B6C">
        <w:rPr>
          <w:i/>
        </w:rPr>
        <w:t>ML</w:t>
      </w:r>
      <w:r w:rsidR="00EB777D" w:rsidRPr="00E61101">
        <w:rPr>
          <w:i/>
        </w:rPr>
        <w:t xml:space="preserve"> has been confused by the explanation she gave him regarding her own brother’s death</w:t>
      </w:r>
      <w:r w:rsidR="00EB777D">
        <w:t>”</w:t>
      </w:r>
      <w:r w:rsidR="008829BF">
        <w:t xml:space="preserve">.   On </w:t>
      </w:r>
      <w:r w:rsidR="004E1DAA">
        <w:t xml:space="preserve">12 and </w:t>
      </w:r>
      <w:r w:rsidR="008829BF">
        <w:t>17 August 2016,</w:t>
      </w:r>
      <w:r w:rsidR="004E1DAA">
        <w:t xml:space="preserve"> the mother</w:t>
      </w:r>
      <w:r w:rsidR="00EB777D">
        <w:t xml:space="preserve"> repeated that her only explanation was that he was confused by the explanation the mother gave of her brother</w:t>
      </w:r>
      <w:r w:rsidR="004E1DAA">
        <w:t xml:space="preserve">’s death.  There was again no mention of a picture of </w:t>
      </w:r>
      <w:r w:rsidR="007E6F48">
        <w:t>RB</w:t>
      </w:r>
      <w:r w:rsidR="004E1DAA">
        <w:t xml:space="preserve"> being shown to </w:t>
      </w:r>
      <w:r w:rsidR="00442B6C">
        <w:t>ML</w:t>
      </w:r>
      <w:r w:rsidR="004E1DAA">
        <w:t xml:space="preserve">.  The </w:t>
      </w:r>
      <w:r>
        <w:t>mother contends</w:t>
      </w:r>
      <w:r w:rsidR="00405D91">
        <w:t xml:space="preserve"> in her </w:t>
      </w:r>
      <w:r w:rsidR="004E1DAA">
        <w:t xml:space="preserve">own </w:t>
      </w:r>
      <w:r w:rsidR="00405D91">
        <w:t>statement that she would never show a child an image of</w:t>
      </w:r>
      <w:r w:rsidR="004E1DAA">
        <w:t xml:space="preserve"> a dead body, let alone her own child.  There is no </w:t>
      </w:r>
      <w:r w:rsidR="00E61101">
        <w:t xml:space="preserve">cogent </w:t>
      </w:r>
      <w:r w:rsidR="004E1DAA">
        <w:t>evidence before the court that she did so.</w:t>
      </w:r>
    </w:p>
    <w:p w14:paraId="22296289" w14:textId="7FB88D7A" w:rsidR="00EB777D" w:rsidRDefault="00EB777D" w:rsidP="00C87D91">
      <w:pPr>
        <w:pStyle w:val="ParaLevel1"/>
      </w:pPr>
      <w:r>
        <w:t xml:space="preserve">In these circumstances, it is </w:t>
      </w:r>
      <w:r w:rsidR="00EC72CA">
        <w:t>a matter of some concern</w:t>
      </w:r>
      <w:r>
        <w:t xml:space="preserve"> that </w:t>
      </w:r>
      <w:r w:rsidR="007E6F48">
        <w:t>CN</w:t>
      </w:r>
      <w:r>
        <w:t xml:space="preserve"> </w:t>
      </w:r>
      <w:r w:rsidR="00D80940">
        <w:t xml:space="preserve">felt able to conclude </w:t>
      </w:r>
      <w:r w:rsidR="004E1DAA">
        <w:t xml:space="preserve">in her statement </w:t>
      </w:r>
      <w:r>
        <w:t>that “</w:t>
      </w:r>
      <w:r w:rsidRPr="00E61101">
        <w:rPr>
          <w:i/>
        </w:rPr>
        <w:t xml:space="preserve">From my conversations with </w:t>
      </w:r>
      <w:r w:rsidR="00442B6C">
        <w:rPr>
          <w:i/>
        </w:rPr>
        <w:t>ML</w:t>
      </w:r>
      <w:r w:rsidRPr="00E61101">
        <w:rPr>
          <w:i/>
        </w:rPr>
        <w:t xml:space="preserve">, and his demeanour, it is my opinion that he has been exposed to the images he described in detail to </w:t>
      </w:r>
      <w:r w:rsidR="007E6F48">
        <w:rPr>
          <w:i/>
        </w:rPr>
        <w:t>PP</w:t>
      </w:r>
      <w:r>
        <w:t xml:space="preserve">”.  </w:t>
      </w:r>
      <w:r w:rsidR="004F4E6D">
        <w:t xml:space="preserve">At </w:t>
      </w:r>
      <w:r w:rsidR="004F4E6D" w:rsidRPr="00E61101">
        <w:t>no</w:t>
      </w:r>
      <w:r w:rsidR="004F4E6D">
        <w:t xml:space="preserve"> point had </w:t>
      </w:r>
      <w:r w:rsidR="00442B6C">
        <w:t>ML</w:t>
      </w:r>
      <w:r w:rsidR="004F4E6D">
        <w:t xml:space="preserve"> described </w:t>
      </w:r>
      <w:r w:rsidR="004E1DAA">
        <w:t>“</w:t>
      </w:r>
      <w:r w:rsidR="004F4E6D" w:rsidRPr="00EC72CA">
        <w:rPr>
          <w:i/>
        </w:rPr>
        <w:t>in detail</w:t>
      </w:r>
      <w:r w:rsidR="004E1DAA">
        <w:t>”</w:t>
      </w:r>
      <w:r w:rsidR="004F4E6D">
        <w:t xml:space="preserve"> to </w:t>
      </w:r>
      <w:r w:rsidR="007E6F48">
        <w:t>PP</w:t>
      </w:r>
      <w:r w:rsidR="004F4E6D">
        <w:t xml:space="preserve"> </w:t>
      </w:r>
      <w:r w:rsidR="004E1DAA">
        <w:t>“</w:t>
      </w:r>
      <w:r w:rsidR="004F4E6D" w:rsidRPr="00EC72CA">
        <w:rPr>
          <w:i/>
        </w:rPr>
        <w:t>images</w:t>
      </w:r>
      <w:r w:rsidR="004E1DAA">
        <w:t>”</w:t>
      </w:r>
      <w:r w:rsidR="004F4E6D">
        <w:t xml:space="preserve"> of his dead father</w:t>
      </w:r>
      <w:r w:rsidR="004E1DAA">
        <w:t>.  It</w:t>
      </w:r>
      <w:r w:rsidR="003B279D">
        <w:t xml:space="preserve"> is</w:t>
      </w:r>
      <w:r w:rsidR="004E1DAA">
        <w:t xml:space="preserve"> </w:t>
      </w:r>
      <w:r w:rsidR="00A713DA">
        <w:t xml:space="preserve">also </w:t>
      </w:r>
      <w:r w:rsidR="004E1DAA">
        <w:t xml:space="preserve">of note that </w:t>
      </w:r>
      <w:r w:rsidR="007E6F48">
        <w:t>CN</w:t>
      </w:r>
      <w:r w:rsidR="004E1DAA">
        <w:t xml:space="preserve"> has by this stage moved to referring to “</w:t>
      </w:r>
      <w:r w:rsidR="004E1DAA" w:rsidRPr="00EC72CA">
        <w:rPr>
          <w:i/>
        </w:rPr>
        <w:t>images</w:t>
      </w:r>
      <w:r w:rsidR="004E1DAA">
        <w:t xml:space="preserve">” plural.   </w:t>
      </w:r>
      <w:r w:rsidR="008F3C01">
        <w:t>Indeed, the</w:t>
      </w:r>
      <w:r w:rsidR="004E1DAA" w:rsidRPr="004E1DAA">
        <w:t xml:space="preserve"> lack of forensic care exhibited by </w:t>
      </w:r>
      <w:r w:rsidR="007E6F48">
        <w:t>CN</w:t>
      </w:r>
      <w:r w:rsidR="004E1DAA" w:rsidRPr="004E1DAA">
        <w:t xml:space="preserve"> continues in</w:t>
      </w:r>
      <w:r w:rsidR="008F3C01">
        <w:t xml:space="preserve"> that by the end of her </w:t>
      </w:r>
      <w:r w:rsidR="004E1DAA" w:rsidRPr="004E1DAA">
        <w:t xml:space="preserve">statement of 19 August 2016 </w:t>
      </w:r>
      <w:r w:rsidR="00E61101">
        <w:t>she has started to refer to</w:t>
      </w:r>
      <w:r w:rsidR="004E1DAA" w:rsidRPr="004E1DAA">
        <w:t xml:space="preserve"> the “</w:t>
      </w:r>
      <w:r w:rsidR="004E1DAA" w:rsidRPr="00E61101">
        <w:rPr>
          <w:i/>
        </w:rPr>
        <w:t xml:space="preserve">video he described to </w:t>
      </w:r>
      <w:r w:rsidR="007E6F48">
        <w:rPr>
          <w:i/>
        </w:rPr>
        <w:t>PP</w:t>
      </w:r>
      <w:r w:rsidR="004E1DAA" w:rsidRPr="004E1DAA">
        <w:t>”.</w:t>
      </w:r>
      <w:r w:rsidR="004E1DAA">
        <w:t xml:space="preserve">  Whilst in</w:t>
      </w:r>
      <w:r w:rsidR="00BC24AD">
        <w:t xml:space="preserve"> her updating statement dated 3 October 2016 </w:t>
      </w:r>
      <w:r w:rsidR="007E6F48">
        <w:t>CN</w:t>
      </w:r>
      <w:r w:rsidR="00BC24AD">
        <w:t xml:space="preserve"> stated that the mother “</w:t>
      </w:r>
      <w:r w:rsidR="00BC24AD" w:rsidRPr="00E61101">
        <w:rPr>
          <w:i/>
        </w:rPr>
        <w:t xml:space="preserve">still has no credible account for the disclosures that </w:t>
      </w:r>
      <w:r w:rsidR="00442B6C">
        <w:rPr>
          <w:i/>
        </w:rPr>
        <w:t>ML</w:t>
      </w:r>
      <w:r w:rsidR="00BC24AD" w:rsidRPr="00E61101">
        <w:rPr>
          <w:i/>
        </w:rPr>
        <w:t xml:space="preserve"> made to his school teaching (sic) about seeing his father or these images</w:t>
      </w:r>
      <w:r w:rsidR="00BC24AD">
        <w:t xml:space="preserve">” it is plain for the reasons I have set out that </w:t>
      </w:r>
      <w:r w:rsidR="00442B6C">
        <w:t>ML</w:t>
      </w:r>
      <w:r w:rsidR="00EC72CA">
        <w:t xml:space="preserve"> said no such thing and that </w:t>
      </w:r>
      <w:r w:rsidR="004E1DAA">
        <w:t xml:space="preserve">it </w:t>
      </w:r>
      <w:r w:rsidR="004E1DAA" w:rsidRPr="004E1DAA">
        <w:t xml:space="preserve">was </w:t>
      </w:r>
      <w:r w:rsidR="007E6F48">
        <w:t>CN</w:t>
      </w:r>
      <w:r w:rsidR="004E1DAA" w:rsidRPr="004E1DAA">
        <w:t xml:space="preserve"> </w:t>
      </w:r>
      <w:r w:rsidR="004E1DAA" w:rsidRPr="00A713DA">
        <w:t>herself</w:t>
      </w:r>
      <w:r w:rsidR="004E1DAA" w:rsidRPr="004E1DAA">
        <w:rPr>
          <w:i/>
        </w:rPr>
        <w:t xml:space="preserve"> </w:t>
      </w:r>
      <w:r w:rsidR="004E1DAA" w:rsidRPr="004E1DAA">
        <w:t xml:space="preserve">who introduced to </w:t>
      </w:r>
      <w:r w:rsidR="00442B6C">
        <w:t>ML</w:t>
      </w:r>
      <w:r w:rsidR="004E1DAA" w:rsidRPr="004E1DAA">
        <w:t xml:space="preserve"> the idea that he had seen images of his dead father during a series of questions that failed to </w:t>
      </w:r>
      <w:r w:rsidR="00661CCC">
        <w:t>pay proper</w:t>
      </w:r>
      <w:r w:rsidR="004E1DAA" w:rsidRPr="004E1DAA">
        <w:t xml:space="preserve"> regard to the guidance and good practice on questioning children.     </w:t>
      </w:r>
    </w:p>
    <w:p w14:paraId="6071D8B5" w14:textId="0C330477" w:rsidR="00EC72CA" w:rsidRDefault="00EB777D" w:rsidP="00C87D91">
      <w:pPr>
        <w:pStyle w:val="ParaLevel1"/>
      </w:pPr>
      <w:r>
        <w:t>However, matters do not rest there. By th</w:t>
      </w:r>
      <w:r w:rsidR="00EC72CA">
        <w:t>e time</w:t>
      </w:r>
      <w:r w:rsidR="007E6F48">
        <w:t xml:space="preserve"> PC Q</w:t>
      </w:r>
      <w:r w:rsidR="00EC72CA">
        <w:t xml:space="preserve"> comes to deal with this issue in her </w:t>
      </w:r>
      <w:r w:rsidR="00DD4DEE">
        <w:t>statement dated 22 August 2016</w:t>
      </w:r>
      <w:r w:rsidR="00EC72CA">
        <w:t>, the</w:t>
      </w:r>
      <w:r>
        <w:t xml:space="preserve"> allegation has </w:t>
      </w:r>
      <w:r w:rsidR="00EC72CA">
        <w:t xml:space="preserve">departed even </w:t>
      </w:r>
      <w:r w:rsidR="00EC72CA">
        <w:lastRenderedPageBreak/>
        <w:t xml:space="preserve">further from the statements made by </w:t>
      </w:r>
      <w:r w:rsidR="00442B6C">
        <w:t>ML</w:t>
      </w:r>
      <w:r w:rsidR="00EC72CA">
        <w:t xml:space="preserve"> </w:t>
      </w:r>
      <w:r w:rsidR="00661CCC">
        <w:t xml:space="preserve">to his teacher </w:t>
      </w:r>
      <w:r w:rsidR="00EC72CA">
        <w:t xml:space="preserve">and has become even more exaggerated.  In her statement PC </w:t>
      </w:r>
      <w:r w:rsidR="007E6F48">
        <w:t>Q</w:t>
      </w:r>
      <w:r w:rsidR="00EC72CA">
        <w:t xml:space="preserve"> asserts that </w:t>
      </w:r>
      <w:r w:rsidR="00442B6C">
        <w:t>ML</w:t>
      </w:r>
      <w:r w:rsidR="00EC72CA">
        <w:t xml:space="preserve"> has </w:t>
      </w:r>
      <w:r>
        <w:t>admitt</w:t>
      </w:r>
      <w:r w:rsidR="00EC72CA">
        <w:t>ed</w:t>
      </w:r>
      <w:r w:rsidR="00F26AC6">
        <w:t xml:space="preserve"> </w:t>
      </w:r>
      <w:r>
        <w:t>to a teacher that he has</w:t>
      </w:r>
      <w:r w:rsidR="00EC72CA">
        <w:t>:</w:t>
      </w:r>
      <w:r>
        <w:t xml:space="preserve"> </w:t>
      </w:r>
    </w:p>
    <w:p w14:paraId="7C842DCB" w14:textId="5B9ECAD3" w:rsidR="00EC72CA" w:rsidRDefault="00EB777D" w:rsidP="00C87D91">
      <w:pPr>
        <w:pStyle w:val="ParaLevel1"/>
        <w:numPr>
          <w:ilvl w:val="0"/>
          <w:numId w:val="0"/>
        </w:numPr>
        <w:ind w:left="1134" w:right="567"/>
      </w:pPr>
      <w:r>
        <w:t xml:space="preserve">“viewed disturbing images of person(s) being shot, covered in blood, of guns and so on with the explicit permission or encouragement of </w:t>
      </w:r>
      <w:r w:rsidR="006D68AA">
        <w:t>[the mother]</w:t>
      </w:r>
      <w:r>
        <w:t>”</w:t>
      </w:r>
    </w:p>
    <w:p w14:paraId="32DBC043" w14:textId="45EC6BB7" w:rsidR="00EC72CA" w:rsidRDefault="00EC72CA" w:rsidP="00C87D91">
      <w:pPr>
        <w:pStyle w:val="ParaLevel1"/>
        <w:numPr>
          <w:ilvl w:val="0"/>
          <w:numId w:val="0"/>
        </w:numPr>
        <w:ind w:left="720"/>
      </w:pPr>
      <w:r>
        <w:t>and that:</w:t>
      </w:r>
    </w:p>
    <w:p w14:paraId="1CFB07F3" w14:textId="5D10B709" w:rsidR="00EC72CA" w:rsidRDefault="00EB777D" w:rsidP="00C87D91">
      <w:pPr>
        <w:pStyle w:val="ParaLevel1"/>
        <w:numPr>
          <w:ilvl w:val="0"/>
          <w:numId w:val="0"/>
        </w:numPr>
        <w:ind w:left="1134" w:right="567"/>
      </w:pPr>
      <w:r>
        <w:t>“</w:t>
      </w:r>
      <w:r w:rsidR="006D68AA">
        <w:t>[The mother]</w:t>
      </w:r>
      <w:r>
        <w:t xml:space="preserve"> has told the social worker that </w:t>
      </w:r>
      <w:r w:rsidR="00442B6C">
        <w:t>ML</w:t>
      </w:r>
      <w:r>
        <w:t xml:space="preserve"> had seen imagery not of his father but of his uncle in the circumstances described above”</w:t>
      </w:r>
      <w:r w:rsidR="00F26AC6">
        <w:t xml:space="preserve">.  </w:t>
      </w:r>
    </w:p>
    <w:p w14:paraId="3871D24B" w14:textId="48DC6FBE" w:rsidR="008A75AF" w:rsidRDefault="008A75AF" w:rsidP="00C87D91">
      <w:pPr>
        <w:pStyle w:val="ParaLevel1"/>
      </w:pPr>
      <w:r w:rsidRPr="008A75AF">
        <w:t>These stat</w:t>
      </w:r>
      <w:r w:rsidR="002A776E">
        <w:t>ements</w:t>
      </w:r>
      <w:r w:rsidRPr="008A75AF">
        <w:t xml:space="preserve"> not</w:t>
      </w:r>
      <w:r w:rsidR="002A776E">
        <w:t xml:space="preserve"> only constitute</w:t>
      </w:r>
      <w:r w:rsidRPr="008A75AF">
        <w:t xml:space="preserve"> a perpetuation of </w:t>
      </w:r>
      <w:r w:rsidR="007E6F48">
        <w:t>CN</w:t>
      </w:r>
      <w:r w:rsidRPr="008A75AF">
        <w:t xml:space="preserve">’s mistakes regarding what </w:t>
      </w:r>
      <w:r w:rsidR="00442B6C">
        <w:t>ML</w:t>
      </w:r>
      <w:r w:rsidRPr="008A75AF">
        <w:t xml:space="preserve"> had in fact said to his teacher</w:t>
      </w:r>
      <w:r w:rsidR="002A776E">
        <w:t>,</w:t>
      </w:r>
      <w:r w:rsidRPr="008A75AF">
        <w:t xml:space="preserve"> and regarding what the mother had said by way of explanation for </w:t>
      </w:r>
      <w:r w:rsidR="00442B6C">
        <w:t>ML</w:t>
      </w:r>
      <w:r w:rsidRPr="008A75AF">
        <w:t xml:space="preserve">’s statements, </w:t>
      </w:r>
      <w:r w:rsidR="00646EC8">
        <w:t>but</w:t>
      </w:r>
      <w:r w:rsidRPr="008A75AF">
        <w:t xml:space="preserve"> are also in any event </w:t>
      </w:r>
      <w:r w:rsidR="002A776E">
        <w:t>a marked</w:t>
      </w:r>
      <w:r w:rsidRPr="008A75AF">
        <w:t xml:space="preserve"> exaggeration of the conclusion</w:t>
      </w:r>
      <w:r>
        <w:t>s</w:t>
      </w:r>
      <w:r w:rsidRPr="008A75AF">
        <w:t xml:space="preserve"> </w:t>
      </w:r>
      <w:r w:rsidR="007E6F48">
        <w:t>CN</w:t>
      </w:r>
      <w:r w:rsidRPr="008A75AF">
        <w:t xml:space="preserve"> had drawn.  At no point had </w:t>
      </w:r>
      <w:r w:rsidR="007E6F48">
        <w:t>CN</w:t>
      </w:r>
      <w:r w:rsidRPr="008A75AF">
        <w:t xml:space="preserve"> spoken of “</w:t>
      </w:r>
      <w:r w:rsidRPr="008A75AF">
        <w:rPr>
          <w:i/>
        </w:rPr>
        <w:t>explicit permission and encouragement</w:t>
      </w:r>
      <w:r w:rsidRPr="008A75AF">
        <w:t xml:space="preserve">” on the part of the mother nor is there any evidence of the same.  I bear in mind that PC </w:t>
      </w:r>
      <w:r w:rsidR="007E6F48">
        <w:t>Q</w:t>
      </w:r>
      <w:r w:rsidRPr="008A75AF">
        <w:t xml:space="preserve"> was not cross-examined on this point.  However, on the face of it this is another example of a </w:t>
      </w:r>
      <w:r w:rsidR="002A776E">
        <w:t xml:space="preserve">distinct </w:t>
      </w:r>
      <w:r w:rsidRPr="008A75AF">
        <w:t>lack of forensic rigour</w:t>
      </w:r>
      <w:r w:rsidR="00671587">
        <w:t>.  That</w:t>
      </w:r>
      <w:r w:rsidRPr="008A75AF">
        <w:t xml:space="preserve"> lack of forensic rigour</w:t>
      </w:r>
      <w:r w:rsidR="00671587">
        <w:t xml:space="preserve"> by </w:t>
      </w:r>
      <w:r w:rsidR="007E6F48">
        <w:t>CN</w:t>
      </w:r>
      <w:r w:rsidR="00671587">
        <w:t xml:space="preserve"> and PC </w:t>
      </w:r>
      <w:r w:rsidR="007E6F48">
        <w:t>Q</w:t>
      </w:r>
      <w:r w:rsidRPr="008A75AF">
        <w:t xml:space="preserve"> sees </w:t>
      </w:r>
      <w:r w:rsidR="00442B6C">
        <w:t>ML</w:t>
      </w:r>
      <w:r w:rsidRPr="008A75AF">
        <w:t>’s statements to his teacher that his fathe</w:t>
      </w:r>
      <w:r>
        <w:t>r is dead but that he is not sa</w:t>
      </w:r>
      <w:r w:rsidRPr="008A75AF">
        <w:t>d because he sees his picture on the computer evolve into an assertion</w:t>
      </w:r>
      <w:r>
        <w:t xml:space="preserve"> that the mother has</w:t>
      </w:r>
      <w:r w:rsidRPr="008A75AF">
        <w:t xml:space="preserve"> given </w:t>
      </w:r>
      <w:r w:rsidR="00442B6C">
        <w:t>ML</w:t>
      </w:r>
      <w:r w:rsidRPr="008A75AF">
        <w:t xml:space="preserve"> </w:t>
      </w:r>
      <w:r w:rsidR="002A776E">
        <w:t xml:space="preserve">explicit </w:t>
      </w:r>
      <w:r w:rsidRPr="008A75AF">
        <w:t xml:space="preserve">permission to view a graphic depiction of his father’s </w:t>
      </w:r>
      <w:r w:rsidR="002A776E">
        <w:t xml:space="preserve">bloodied </w:t>
      </w:r>
      <w:r w:rsidRPr="008A75AF">
        <w:t xml:space="preserve">dead body and had encouraged him to do so.   </w:t>
      </w:r>
    </w:p>
    <w:p w14:paraId="1742920A" w14:textId="536A774B" w:rsidR="00EB777D" w:rsidRDefault="008A75AF" w:rsidP="00C87D91">
      <w:pPr>
        <w:pStyle w:val="ParaLevel1"/>
      </w:pPr>
      <w:r>
        <w:t xml:space="preserve">In light of the foregoing matters, </w:t>
      </w:r>
      <w:r w:rsidR="002A776E">
        <w:t xml:space="preserve">at the conclusion of the evidence </w:t>
      </w:r>
      <w:r>
        <w:t>the l</w:t>
      </w:r>
      <w:r w:rsidR="00EB777D" w:rsidRPr="004F4E6D">
        <w:t>ocal authority</w:t>
      </w:r>
      <w:r w:rsidR="00661CCC">
        <w:t>,</w:t>
      </w:r>
      <w:r w:rsidR="00EB777D" w:rsidRPr="004F4E6D">
        <w:t xml:space="preserve"> </w:t>
      </w:r>
      <w:r>
        <w:t>very sensibly</w:t>
      </w:r>
      <w:r w:rsidR="00661CCC">
        <w:t>,</w:t>
      </w:r>
      <w:r>
        <w:t xml:space="preserve"> abandoned the finding it sought that the mother had exposed </w:t>
      </w:r>
      <w:r w:rsidR="00442B6C">
        <w:t>ML</w:t>
      </w:r>
      <w:r>
        <w:t xml:space="preserve"> to extremist material.  </w:t>
      </w:r>
      <w:r w:rsidR="00671587">
        <w:t xml:space="preserve">It is plain that </w:t>
      </w:r>
      <w:r w:rsidR="00442B6C">
        <w:t>ML</w:t>
      </w:r>
      <w:r w:rsidR="00EB777D">
        <w:t xml:space="preserve"> did make the statement</w:t>
      </w:r>
      <w:r w:rsidR="002A776E">
        <w:t xml:space="preserve">s that he did to </w:t>
      </w:r>
      <w:r w:rsidR="007E6F48">
        <w:t>PP</w:t>
      </w:r>
      <w:r w:rsidR="002A776E">
        <w:t xml:space="preserve">.  However, whilst it must be a matter of concern that </w:t>
      </w:r>
      <w:r w:rsidR="00442B6C">
        <w:t>ML</w:t>
      </w:r>
      <w:r w:rsidR="002A776E">
        <w:t xml:space="preserve"> has articulated </w:t>
      </w:r>
      <w:r w:rsidR="00A713DA">
        <w:t xml:space="preserve">what he considers to be </w:t>
      </w:r>
      <w:r w:rsidR="002A776E">
        <w:t xml:space="preserve">the circumstances of his father’s death in the terms he used with </w:t>
      </w:r>
      <w:r w:rsidR="007E6F48">
        <w:t>PP</w:t>
      </w:r>
      <w:r w:rsidR="002A776E">
        <w:t xml:space="preserve">, </w:t>
      </w:r>
      <w:r w:rsidR="00671587">
        <w:t xml:space="preserve">by reason of the </w:t>
      </w:r>
      <w:r w:rsidR="00C727F2">
        <w:t>deficiencies</w:t>
      </w:r>
      <w:r w:rsidR="002A776E">
        <w:t xml:space="preserve"> that I have set out above</w:t>
      </w:r>
      <w:r w:rsidR="00661CCC">
        <w:t>,</w:t>
      </w:r>
      <w:r w:rsidR="002A776E">
        <w:t xml:space="preserve"> the evidence before the court is </w:t>
      </w:r>
      <w:r w:rsidR="00671587">
        <w:t xml:space="preserve">simply </w:t>
      </w:r>
      <w:r w:rsidR="002A776E">
        <w:t>not sufficiently credible to allow the</w:t>
      </w:r>
      <w:r w:rsidR="00671587">
        <w:t xml:space="preserve"> court safely to make the</w:t>
      </w:r>
      <w:r w:rsidR="002A776E">
        <w:t xml:space="preserve"> finding sought by the local authority on the balance of probabilities.</w:t>
      </w:r>
    </w:p>
    <w:p w14:paraId="6684FCE6" w14:textId="68EB9DC9" w:rsidR="001B7EC0" w:rsidRDefault="001B7EC0" w:rsidP="00C87D91">
      <w:pPr>
        <w:pStyle w:val="ParaLevel1"/>
        <w:numPr>
          <w:ilvl w:val="0"/>
          <w:numId w:val="0"/>
        </w:numPr>
      </w:pPr>
      <w:r>
        <w:rPr>
          <w:i/>
        </w:rPr>
        <w:t>The First Trip to Turkey</w:t>
      </w:r>
    </w:p>
    <w:p w14:paraId="3C19531E" w14:textId="754BEBD2" w:rsidR="007047F7" w:rsidRDefault="00C9425D" w:rsidP="00C87D91">
      <w:pPr>
        <w:pStyle w:val="ParaLevel1"/>
      </w:pPr>
      <w:r>
        <w:t>Returning to the background of this matter, in</w:t>
      </w:r>
      <w:r w:rsidR="006A4432" w:rsidRPr="006A4432">
        <w:t xml:space="preserve"> August 2014 </w:t>
      </w:r>
      <w:r w:rsidR="006D68AA">
        <w:t>the mother</w:t>
      </w:r>
      <w:r w:rsidR="006A4432" w:rsidRPr="006A4432">
        <w:t xml:space="preserve"> travelled to Turkey with her children for a period of one month.  On the final day of her trip it is alleged </w:t>
      </w:r>
      <w:r w:rsidR="006D19CE">
        <w:t xml:space="preserve">by the local authority </w:t>
      </w:r>
      <w:r w:rsidR="006A4432" w:rsidRPr="006A4432">
        <w:t>that she travelled to Gaziantep via an internal flight, returning on the same day.  Gaziantep is a town known</w:t>
      </w:r>
      <w:r w:rsidR="006D19CE">
        <w:t xml:space="preserve"> </w:t>
      </w:r>
      <w:r w:rsidR="006D19CE">
        <w:lastRenderedPageBreak/>
        <w:t>to be associated with transit</w:t>
      </w:r>
      <w:r w:rsidR="006A4432" w:rsidRPr="006A4432">
        <w:t xml:space="preserve"> into Syria</w:t>
      </w:r>
      <w:r w:rsidR="00F4609C">
        <w:t xml:space="preserve">, being some 40 </w:t>
      </w:r>
      <w:r w:rsidR="00860C0A">
        <w:t>miles</w:t>
      </w:r>
      <w:r w:rsidR="00F4609C">
        <w:t xml:space="preserve"> from the border</w:t>
      </w:r>
      <w:r w:rsidR="006A4432" w:rsidRPr="006A4432">
        <w:t xml:space="preserve"> and is a location which</w:t>
      </w:r>
      <w:r w:rsidR="006D19CE">
        <w:t xml:space="preserve">, </w:t>
      </w:r>
      <w:r w:rsidR="00E6103E">
        <w:t>as at September 2014</w:t>
      </w:r>
      <w:r w:rsidR="006D19CE">
        <w:t>,</w:t>
      </w:r>
      <w:r w:rsidR="006A4432" w:rsidRPr="006A4432">
        <w:t xml:space="preserve"> the Foreign &amp; Commonwealth Office caution</w:t>
      </w:r>
      <w:r w:rsidR="006D19CE">
        <w:t>ed</w:t>
      </w:r>
      <w:r w:rsidR="006A4432" w:rsidRPr="006A4432">
        <w:t xml:space="preserve"> against visiting</w:t>
      </w:r>
      <w:r w:rsidR="006D19CE">
        <w:t xml:space="preserve"> unless absolutely necessary.</w:t>
      </w:r>
      <w:r w:rsidR="00B36A8A">
        <w:t xml:space="preserve"> </w:t>
      </w:r>
    </w:p>
    <w:p w14:paraId="524DF53B" w14:textId="220E7501" w:rsidR="00793D81" w:rsidRDefault="006D19CE" w:rsidP="00C87D91">
      <w:pPr>
        <w:pStyle w:val="ParaLevel1"/>
      </w:pPr>
      <w:r>
        <w:t xml:space="preserve">In her original statement filed in these proceedings the </w:t>
      </w:r>
      <w:r w:rsidR="007047F7" w:rsidRPr="007047F7">
        <w:t xml:space="preserve">mother does not mention this first trip </w:t>
      </w:r>
      <w:r w:rsidR="00113704">
        <w:t xml:space="preserve">to Turkey at all and accepts that she sought to withhold it from professionals. </w:t>
      </w:r>
      <w:r>
        <w:t>When she</w:t>
      </w:r>
      <w:r w:rsidR="00F4609C">
        <w:t xml:space="preserve"> was</w:t>
      </w:r>
      <w:r>
        <w:t xml:space="preserve"> stopped at Stanstead Airport </w:t>
      </w:r>
      <w:r w:rsidR="00793D81" w:rsidRPr="00793D81">
        <w:t xml:space="preserve">on 15 September 2014 </w:t>
      </w:r>
      <w:r>
        <w:t xml:space="preserve">she conceded that she had recently travelled to Turkey but stated </w:t>
      </w:r>
      <w:r w:rsidR="00793D81" w:rsidRPr="00793D81">
        <w:t xml:space="preserve">that </w:t>
      </w:r>
      <w:r>
        <w:t xml:space="preserve">she had not met anyone in that country. </w:t>
      </w:r>
      <w:r w:rsidR="00793D81" w:rsidRPr="00793D81">
        <w:t xml:space="preserve"> </w:t>
      </w:r>
    </w:p>
    <w:p w14:paraId="6A934002" w14:textId="450029F3" w:rsidR="006D19CE" w:rsidRDefault="00113704" w:rsidP="00C87D91">
      <w:pPr>
        <w:pStyle w:val="ParaLevel1"/>
      </w:pPr>
      <w:r>
        <w:t>In</w:t>
      </w:r>
      <w:r w:rsidR="006D19CE">
        <w:t xml:space="preserve"> her second statement filed</w:t>
      </w:r>
      <w:r w:rsidR="00FF7490">
        <w:t xml:space="preserve"> </w:t>
      </w:r>
      <w:r w:rsidR="006D19CE">
        <w:t xml:space="preserve">in these proceedings the mother gives a very different account.   She describes </w:t>
      </w:r>
      <w:r w:rsidR="00FF7490">
        <w:t xml:space="preserve">being in an emotionally difficult situation after </w:t>
      </w:r>
      <w:r w:rsidR="007E6F48">
        <w:t>RB</w:t>
      </w:r>
      <w:r w:rsidR="00FF7490">
        <w:t xml:space="preserve"> had l</w:t>
      </w:r>
      <w:r w:rsidR="006D19CE">
        <w:t>eft and</w:t>
      </w:r>
      <w:r w:rsidR="00FF7490">
        <w:t xml:space="preserve"> </w:t>
      </w:r>
      <w:r w:rsidR="006D19CE">
        <w:t xml:space="preserve">the pressures of </w:t>
      </w:r>
      <w:r w:rsidR="00FF7490">
        <w:t>studying and being a single mother with two children</w:t>
      </w:r>
      <w:r w:rsidR="006D19CE">
        <w:t>,</w:t>
      </w:r>
      <w:r w:rsidR="00FF7490">
        <w:t xml:space="preserve"> worried about how she wo</w:t>
      </w:r>
      <w:r w:rsidR="006D19CE">
        <w:t>uld support and look after them.</w:t>
      </w:r>
      <w:r w:rsidR="00FF7490">
        <w:t xml:space="preserve"> She also </w:t>
      </w:r>
      <w:r w:rsidR="006D19CE">
        <w:t xml:space="preserve">further </w:t>
      </w:r>
      <w:r w:rsidR="00FF7490">
        <w:t>describes learning in around May 2014 that the father had travelled a</w:t>
      </w:r>
      <w:r w:rsidR="006D19CE">
        <w:t>broad and was possibly in Syria and that</w:t>
      </w:r>
      <w:r w:rsidR="00FF7490">
        <w:t xml:space="preserve"> </w:t>
      </w:r>
      <w:r w:rsidR="00442B6C">
        <w:t>ML</w:t>
      </w:r>
      <w:r w:rsidR="00FF7490">
        <w:t xml:space="preserve"> would often ask where hi</w:t>
      </w:r>
      <w:r w:rsidR="006D19CE">
        <w:t>s father was.  In relating these matters in oral evidence, the mother reiterated how important she considered her relationship with her own father and that she desired the same for her children with their father.  The mother stated that she was upset that she did not have an answer for her children when they asked about him.</w:t>
      </w:r>
      <w:r w:rsidR="004D4BED">
        <w:t xml:space="preserve"> </w:t>
      </w:r>
    </w:p>
    <w:p w14:paraId="555ACA70" w14:textId="3143F9AB" w:rsidR="003311DC" w:rsidRDefault="006D19CE" w:rsidP="00C87D91">
      <w:pPr>
        <w:pStyle w:val="ParaLevel1"/>
      </w:pPr>
      <w:r>
        <w:t>W</w:t>
      </w:r>
      <w:r w:rsidR="00FF7490">
        <w:t>ithin t</w:t>
      </w:r>
      <w:r>
        <w:t>his context the mother, who stated</w:t>
      </w:r>
      <w:r w:rsidR="00FF7490">
        <w:t xml:space="preserve"> she had heard stories of families successfully recovering relatives from Syria </w:t>
      </w:r>
      <w:r w:rsidR="004D4BED">
        <w:t>by travelling to Turkey a</w:t>
      </w:r>
      <w:r>
        <w:t>nd persuading them to come home</w:t>
      </w:r>
      <w:r w:rsidR="004D4BED">
        <w:t xml:space="preserve"> </w:t>
      </w:r>
      <w:r>
        <w:t>and feeling that the father</w:t>
      </w:r>
      <w:r w:rsidR="00FF7490">
        <w:t xml:space="preserve"> should be in England </w:t>
      </w:r>
      <w:r>
        <w:t>meeting his responsibilities to his children, asserts that sh</w:t>
      </w:r>
      <w:r w:rsidR="003311DC">
        <w:t>e determined to locate the father</w:t>
      </w:r>
      <w:r>
        <w:t xml:space="preserve"> and persuade him to return home.</w:t>
      </w:r>
      <w:r w:rsidR="003311DC">
        <w:t xml:space="preserve">  Eventually, the mother says, </w:t>
      </w:r>
      <w:r w:rsidR="00603793">
        <w:t>her enquiries garnered</w:t>
      </w:r>
      <w:r w:rsidR="003311DC">
        <w:t xml:space="preserve"> a telephone number</w:t>
      </w:r>
      <w:r w:rsidR="00661CCC">
        <w:t xml:space="preserve"> from</w:t>
      </w:r>
      <w:r w:rsidR="004D4BED">
        <w:t xml:space="preserve"> a member of her community</w:t>
      </w:r>
      <w:r w:rsidR="003311DC">
        <w:t xml:space="preserve"> but this number rang out.  At this point, the mother states she decided to travel to Turkey in the time</w:t>
      </w:r>
      <w:r w:rsidR="004D4BED">
        <w:t xml:space="preserve"> between </w:t>
      </w:r>
      <w:r w:rsidR="003311DC">
        <w:t xml:space="preserve">two of her </w:t>
      </w:r>
      <w:r w:rsidR="004D4BED">
        <w:t xml:space="preserve">courses in </w:t>
      </w:r>
      <w:r w:rsidR="003311DC">
        <w:t>August</w:t>
      </w:r>
      <w:r w:rsidR="004D4BED">
        <w:t xml:space="preserve"> 2014</w:t>
      </w:r>
      <w:r w:rsidR="003311DC">
        <w:t>.  The mother asserts that her plan was to travel</w:t>
      </w:r>
      <w:r w:rsidR="004D4BED">
        <w:t xml:space="preserve"> for one month </w:t>
      </w:r>
      <w:r w:rsidR="003311DC">
        <w:t xml:space="preserve">in an effort to find the father and persuade him to return, taking the opportunity to have a holiday at the same time.  The mother </w:t>
      </w:r>
      <w:r w:rsidR="004D4BED">
        <w:t xml:space="preserve">booked </w:t>
      </w:r>
      <w:r w:rsidR="003311DC">
        <w:t xml:space="preserve">a </w:t>
      </w:r>
      <w:r w:rsidR="004D4BED">
        <w:t>hotel</w:t>
      </w:r>
      <w:r w:rsidR="003311DC">
        <w:t xml:space="preserve"> room in Istanbul for one month and f</w:t>
      </w:r>
      <w:r w:rsidR="004D4BED">
        <w:t>lew to Istanbul</w:t>
      </w:r>
      <w:r w:rsidR="003311DC">
        <w:t xml:space="preserve"> with the children.  Once in Istanbul the mother says she</w:t>
      </w:r>
      <w:r w:rsidR="004D4BED">
        <w:t xml:space="preserve"> kept trying the </w:t>
      </w:r>
      <w:r w:rsidR="003311DC">
        <w:t xml:space="preserve">telephone </w:t>
      </w:r>
      <w:r w:rsidR="004D4BED">
        <w:t xml:space="preserve">number </w:t>
      </w:r>
      <w:r w:rsidR="003311DC">
        <w:t xml:space="preserve">she had obtained in England, which number was </w:t>
      </w:r>
      <w:r w:rsidR="004D4BED">
        <w:t>eventually answered</w:t>
      </w:r>
      <w:r w:rsidR="003311DC">
        <w:t>.   The mother states that she was asked to describe the father, told to</w:t>
      </w:r>
      <w:r w:rsidR="004D4BED">
        <w:t xml:space="preserve"> discard </w:t>
      </w:r>
      <w:r w:rsidR="003311DC">
        <w:t>her sim card and purchase</w:t>
      </w:r>
      <w:r w:rsidR="004D4BED">
        <w:t xml:space="preserve"> a TurkTech simcard</w:t>
      </w:r>
      <w:r w:rsidR="003311DC">
        <w:t>.  When she heard nothing further the mother phoned the number agai</w:t>
      </w:r>
      <w:r w:rsidR="00661CCC">
        <w:t>n and was told to keep the TurkT</w:t>
      </w:r>
      <w:r w:rsidR="003311DC">
        <w:t>ech simcard and wait.</w:t>
      </w:r>
    </w:p>
    <w:p w14:paraId="28DE845D" w14:textId="042ACBF4" w:rsidR="0082405B" w:rsidRDefault="003311DC" w:rsidP="00C87D91">
      <w:pPr>
        <w:pStyle w:val="ParaLevel1"/>
      </w:pPr>
      <w:r>
        <w:t>The mother states that she eventually received a telephone call from the father.  She states that he was s</w:t>
      </w:r>
      <w:r w:rsidR="004D4BED">
        <w:t>hocked and overwhelmed that she and the children were in Turkey</w:t>
      </w:r>
      <w:r w:rsidR="00603793">
        <w:t>.</w:t>
      </w:r>
      <w:r w:rsidR="004D4BED">
        <w:t xml:space="preserve"> </w:t>
      </w:r>
      <w:r>
        <w:t xml:space="preserve">  The mother </w:t>
      </w:r>
      <w:r w:rsidR="0082405B">
        <w:t xml:space="preserve">said that the father asked her to meet him Syria but </w:t>
      </w:r>
      <w:r w:rsidR="004D4BED">
        <w:t xml:space="preserve">contends </w:t>
      </w:r>
      <w:r w:rsidR="00603793">
        <w:t xml:space="preserve">that </w:t>
      </w:r>
      <w:r w:rsidR="00661CCC">
        <w:t>she</w:t>
      </w:r>
      <w:r w:rsidR="004D4BED">
        <w:t xml:space="preserve"> </w:t>
      </w:r>
      <w:r w:rsidR="00603793" w:rsidRPr="00603793">
        <w:t xml:space="preserve">adamantly </w:t>
      </w:r>
      <w:r w:rsidR="00661CCC">
        <w:t xml:space="preserve">refused </w:t>
      </w:r>
      <w:r w:rsidR="004D4BED">
        <w:t>to cross the border</w:t>
      </w:r>
      <w:r w:rsidR="0082405B">
        <w:t xml:space="preserve">.  The father stated </w:t>
      </w:r>
      <w:r w:rsidR="0082405B">
        <w:lastRenderedPageBreak/>
        <w:t>he could not travel to Istanbul.  Ultimately, the father proposed that they meet in Gaziantep.</w:t>
      </w:r>
      <w:r w:rsidR="00175679">
        <w:t xml:space="preserve">  On behalf of the mother, Mr Barnes emphasises the mother’s evidence that she refused the father’s request to meet in Syria.</w:t>
      </w:r>
    </w:p>
    <w:p w14:paraId="63F66A42" w14:textId="0A4E7064" w:rsidR="00175679" w:rsidRDefault="00175679" w:rsidP="00C87D91">
      <w:pPr>
        <w:pStyle w:val="ParaLevel1"/>
      </w:pPr>
      <w:r>
        <w:t>The mother and the children</w:t>
      </w:r>
      <w:r w:rsidR="006C5EDD">
        <w:t xml:space="preserve"> travelled </w:t>
      </w:r>
      <w:r>
        <w:t xml:space="preserve">to Gaziantep by coach </w:t>
      </w:r>
      <w:r w:rsidR="006C5EDD">
        <w:t>on 2 September 2016</w:t>
      </w:r>
      <w:r>
        <w:t xml:space="preserve">, arriving at 10pm.  The father was not there, so they waited.  The father arrived at 3am on 3 September 2016.  In her statement the mother describes a short meeting with the father in the small hours.  The mother describes being emotional and angry at the father for leaving her to bring up two small children.  </w:t>
      </w:r>
      <w:r w:rsidR="00603793">
        <w:t xml:space="preserve">The father in turn was vocal about how difficult it had been for him to reach Gaziantep.  The </w:t>
      </w:r>
      <w:r w:rsidR="00C727F2">
        <w:t>mother states</w:t>
      </w:r>
      <w:r>
        <w:t xml:space="preserve"> that she asked him why he was in Syria but that he refused to answer.   The mother contends that she tried to persuade the father to return to the United Kingdom, telling him that he was robbing the children of a father.  The mother contends that the father said he felt “</w:t>
      </w:r>
      <w:r w:rsidRPr="00646EC8">
        <w:rPr>
          <w:i/>
        </w:rPr>
        <w:t>stuck</w:t>
      </w:r>
      <w:r>
        <w:t>” in the position he was in.  The mother felt that the father wanted to come home</w:t>
      </w:r>
      <w:r w:rsidR="00603793">
        <w:t xml:space="preserve"> (in the sense that it “</w:t>
      </w:r>
      <w:r w:rsidR="00603793" w:rsidRPr="00603793">
        <w:rPr>
          <w:i/>
        </w:rPr>
        <w:t>was not something he was saying he did not want to do at all</w:t>
      </w:r>
      <w:r w:rsidR="00603793">
        <w:t>”)</w:t>
      </w:r>
      <w:r>
        <w:t xml:space="preserve"> but could not.  Ultimately the father refused to return and the mother felt she did not have the time to persuade him.  The mother and the children left Gaziantep and took a flight back to Istanbul, the mother stating that she did not wish to endure another long coach trip.   On behalf of the mother</w:t>
      </w:r>
      <w:r w:rsidR="00F23955">
        <w:t xml:space="preserve">, Mr Barnes emphasises the fact that the mother did not return to Syria with the father notwithstanding the fact </w:t>
      </w:r>
      <w:r w:rsidR="00603793">
        <w:t xml:space="preserve">that the father had asked her to meet him there and that </w:t>
      </w:r>
      <w:r w:rsidR="00F23955">
        <w:t xml:space="preserve">she and the children were within 40 </w:t>
      </w:r>
      <w:r w:rsidR="00860C0A">
        <w:t>miles</w:t>
      </w:r>
      <w:r w:rsidR="00F23955">
        <w:t xml:space="preserve"> of the border.  </w:t>
      </w:r>
    </w:p>
    <w:p w14:paraId="57D76668" w14:textId="000314D0" w:rsidR="006A4432" w:rsidRDefault="00F23955" w:rsidP="00C87D91">
      <w:pPr>
        <w:pStyle w:val="ParaLevel1"/>
      </w:pPr>
      <w:r>
        <w:t xml:space="preserve">With respect to the mother’s return journey to Istanbul by way of </w:t>
      </w:r>
      <w:r w:rsidR="0082405B" w:rsidRPr="0082405B">
        <w:t>an internal flight from Gaziantep to Istanbul</w:t>
      </w:r>
      <w:r>
        <w:t xml:space="preserve">, the local authority rely on a discrepancy between the mother’s evidence that she paid for this flight in cash </w:t>
      </w:r>
      <w:r w:rsidR="0082405B" w:rsidRPr="0082405B">
        <w:t>(</w:t>
      </w:r>
      <w:r>
        <w:t xml:space="preserve">using </w:t>
      </w:r>
      <w:r w:rsidR="0082405B" w:rsidRPr="0082405B">
        <w:t>T</w:t>
      </w:r>
      <w:r>
        <w:t>urkish Lira and British pounds) and the booking</w:t>
      </w:r>
      <w:r w:rsidR="0082405B" w:rsidRPr="0082405B">
        <w:t xml:space="preserve"> paperwork </w:t>
      </w:r>
      <w:r>
        <w:t xml:space="preserve">for the flight that indicates that the flight was paid for by way of a credit card.  The local authority alleges that the mother is lying about using cash to purchase the flights in order to cover up the fact that she gave money she had with her to the father, the local authority alleging that the purposes of the mother’s trip to Gaziantep </w:t>
      </w:r>
      <w:r w:rsidR="00473E92">
        <w:t>was to meet with, or deliver items and funds to persons based in Syria</w:t>
      </w:r>
      <w:r>
        <w:t>.  From this, the local authority</w:t>
      </w:r>
      <w:r w:rsidR="00473E92">
        <w:t xml:space="preserve"> also</w:t>
      </w:r>
      <w:r>
        <w:t xml:space="preserve"> extrapolates its allegation that money found on the mother on her later attempt to travel to Turkey in September 2014, and on her attempt to travel to Dubai in August 2016 was intended for the father or other extremists.  For her part, the mother maintains that she paid for the flights in cash, stating she does not own a credit card and </w:t>
      </w:r>
      <w:r w:rsidR="00A713DA">
        <w:t>asserting</w:t>
      </w:r>
      <w:r>
        <w:t xml:space="preserve"> that the initials of the owner of the card on the booking paperwork are not hers.</w:t>
      </w:r>
      <w:r w:rsidR="0017120E">
        <w:t xml:space="preserve">  The mother returned to the United Kingdom with the children on 3 September 2014.</w:t>
      </w:r>
    </w:p>
    <w:p w14:paraId="0FD8A301" w14:textId="54DBFBCC" w:rsidR="001B7EC0" w:rsidRDefault="001B7EC0" w:rsidP="00C87D91">
      <w:pPr>
        <w:pStyle w:val="ParaLevel1"/>
        <w:numPr>
          <w:ilvl w:val="0"/>
          <w:numId w:val="0"/>
        </w:numPr>
      </w:pPr>
      <w:r>
        <w:rPr>
          <w:i/>
        </w:rPr>
        <w:t xml:space="preserve">The Attempted </w:t>
      </w:r>
      <w:r w:rsidR="0017120E">
        <w:rPr>
          <w:i/>
        </w:rPr>
        <w:t xml:space="preserve">Second </w:t>
      </w:r>
      <w:r>
        <w:rPr>
          <w:i/>
        </w:rPr>
        <w:t>Trip to Turkey</w:t>
      </w:r>
    </w:p>
    <w:p w14:paraId="4A2B201F" w14:textId="1142139B" w:rsidR="00874568" w:rsidRDefault="0036732E" w:rsidP="00C87D91">
      <w:pPr>
        <w:pStyle w:val="ParaLevel1"/>
      </w:pPr>
      <w:r>
        <w:lastRenderedPageBreak/>
        <w:t xml:space="preserve">On 15 </w:t>
      </w:r>
      <w:r w:rsidR="00661CCC">
        <w:t>September 2014, the mother</w:t>
      </w:r>
      <w:r w:rsidR="006A4432" w:rsidRPr="006A4432">
        <w:t xml:space="preserve"> was stopped by Police at Stanstead Airport pursuant to the powers under Schedule 7 of the Terrorism Act 2000 as she prepared to depart to Istanbul with the children.  </w:t>
      </w:r>
      <w:r w:rsidR="000A67A7">
        <w:t>A s 7 examination was carried out to establish whether the mother was concerned in the commission, preparation or ins</w:t>
      </w:r>
      <w:r w:rsidR="0017120E">
        <w:t>tigation of an act of terrorism.  The examination revealed that the mother</w:t>
      </w:r>
      <w:r w:rsidR="006A4432" w:rsidRPr="006A4432">
        <w:t xml:space="preserve"> had no accommodation booked and</w:t>
      </w:r>
      <w:r w:rsidR="0017120E">
        <w:t xml:space="preserve"> that, whilst she had originally booked return tickets for herself and the children, that booking had been changed and at that point the mother and the children</w:t>
      </w:r>
      <w:r w:rsidR="006A4432" w:rsidRPr="006A4432">
        <w:t xml:space="preserve"> had no return ticket</w:t>
      </w:r>
      <w:r w:rsidR="0017120E">
        <w:t xml:space="preserve">s (the </w:t>
      </w:r>
      <w:r w:rsidR="00382B46">
        <w:t>Police disclosure indicates that the mother booked a flight from Stansted to Istanbul for 15 September 2014 with an additional flight from Istanbul to Stanstead on 7 October 20</w:t>
      </w:r>
      <w:r w:rsidR="0017120E">
        <w:t>14 but that</w:t>
      </w:r>
      <w:r w:rsidR="00382B46">
        <w:t xml:space="preserve"> this </w:t>
      </w:r>
      <w:r w:rsidR="0017120E">
        <w:t xml:space="preserve">latter </w:t>
      </w:r>
      <w:r w:rsidR="00382B46">
        <w:t>fight was subseq</w:t>
      </w:r>
      <w:r w:rsidR="0017120E">
        <w:t>uently deleted 14 minutes later).  The mother denied that</w:t>
      </w:r>
      <w:r w:rsidR="00874568">
        <w:t xml:space="preserve"> she was planning to meet anyone and </w:t>
      </w:r>
      <w:r w:rsidR="00992679">
        <w:t xml:space="preserve">stated that she </w:t>
      </w:r>
      <w:r w:rsidR="00874568">
        <w:t>would a</w:t>
      </w:r>
      <w:r w:rsidR="0017120E">
        <w:t>rrange a</w:t>
      </w:r>
      <w:r w:rsidR="00992679">
        <w:t>ccommodation on arrival in Istan</w:t>
      </w:r>
      <w:r w:rsidR="0017120E">
        <w:t>bul.</w:t>
      </w:r>
    </w:p>
    <w:p w14:paraId="08B0D4C8" w14:textId="1EDE08B0" w:rsidR="000A375A" w:rsidRDefault="000A375A" w:rsidP="00C87D91">
      <w:pPr>
        <w:pStyle w:val="ParaLevel1"/>
      </w:pPr>
      <w:r>
        <w:t xml:space="preserve">The examination revealed that the mother </w:t>
      </w:r>
      <w:r w:rsidR="006A4432" w:rsidRPr="006A4432">
        <w:t>was carrying four envelopes containing cash (two in her handbag and two in the sleeves of the children’s coats in her luggage) in the sum of £5,950</w:t>
      </w:r>
      <w:r w:rsidR="00556CA0">
        <w:t xml:space="preserve"> (although elsewhere the sum is said to be £4,900)</w:t>
      </w:r>
      <w:r w:rsidR="006A4432" w:rsidRPr="006A4432">
        <w:t xml:space="preserve">. </w:t>
      </w:r>
      <w:r w:rsidR="00D7077D">
        <w:t xml:space="preserve"> </w:t>
      </w:r>
      <w:r>
        <w:t>Once a</w:t>
      </w:r>
      <w:r w:rsidR="00D7077D">
        <w:t xml:space="preserve">gain, I </w:t>
      </w:r>
      <w:r>
        <w:t xml:space="preserve">pause to </w:t>
      </w:r>
      <w:r w:rsidR="00D7077D">
        <w:t>note</w:t>
      </w:r>
      <w:r w:rsidR="00FC0A30">
        <w:t xml:space="preserve"> that </w:t>
      </w:r>
      <w:r w:rsidR="007E6F48">
        <w:t>CN</w:t>
      </w:r>
      <w:r w:rsidR="00FC0A30">
        <w:t xml:space="preserve"> misrep</w:t>
      </w:r>
      <w:r w:rsidR="00992679">
        <w:t>ort</w:t>
      </w:r>
      <w:r w:rsidR="00FC0A30">
        <w:t>s</w:t>
      </w:r>
      <w:r w:rsidR="00D7077D">
        <w:t xml:space="preserve"> </w:t>
      </w:r>
      <w:r>
        <w:t>these facts in her statement,</w:t>
      </w:r>
      <w:r w:rsidR="00D7077D">
        <w:t xml:space="preserve"> contending </w:t>
      </w:r>
      <w:r>
        <w:t xml:space="preserve">in respect of the mother </w:t>
      </w:r>
      <w:r w:rsidR="00D7077D">
        <w:t>that “</w:t>
      </w:r>
      <w:r w:rsidR="00D7077D" w:rsidRPr="000A375A">
        <w:rPr>
          <w:i/>
        </w:rPr>
        <w:t>She did not explain why so much cash had been found sewn into the children’s clothes</w:t>
      </w:r>
      <w:r>
        <w:t xml:space="preserve">”. </w:t>
      </w:r>
      <w:r w:rsidR="00D7077D">
        <w:t xml:space="preserve"> It is clear from the statement of the Police Officer who conducted the searc</w:t>
      </w:r>
      <w:r w:rsidR="00FC0A30">
        <w:t xml:space="preserve">h at the airport that this is </w:t>
      </w:r>
      <w:r w:rsidR="00992679">
        <w:t>an</w:t>
      </w:r>
      <w:r>
        <w:t xml:space="preserve"> </w:t>
      </w:r>
      <w:r w:rsidR="00D7077D">
        <w:t xml:space="preserve">exaggeration, the </w:t>
      </w:r>
      <w:r w:rsidR="00FC0A30">
        <w:t xml:space="preserve">Police officer describing the </w:t>
      </w:r>
      <w:r w:rsidR="00D7077D">
        <w:t>money being “</w:t>
      </w:r>
      <w:r w:rsidR="00D7077D" w:rsidRPr="000A375A">
        <w:rPr>
          <w:i/>
        </w:rPr>
        <w:t>concealed</w:t>
      </w:r>
      <w:r w:rsidR="00D7077D">
        <w:t>”</w:t>
      </w:r>
      <w:r>
        <w:t xml:space="preserve"> within the arm of the clothes.  </w:t>
      </w:r>
      <w:r w:rsidR="00D7077D">
        <w:t xml:space="preserve"> </w:t>
      </w:r>
      <w:r>
        <w:t xml:space="preserve">Once again, it is </w:t>
      </w:r>
      <w:r w:rsidR="00FC0A30">
        <w:t>of concern</w:t>
      </w:r>
      <w:r w:rsidR="00661CCC">
        <w:t xml:space="preserve"> that the social worker</w:t>
      </w:r>
      <w:r w:rsidR="00FC0A30">
        <w:t xml:space="preserve"> misrep</w:t>
      </w:r>
      <w:r w:rsidR="00992679">
        <w:t>orts</w:t>
      </w:r>
      <w:r w:rsidR="00661CCC">
        <w:t xml:space="preserve"> this evidence</w:t>
      </w:r>
      <w:r w:rsidR="00FC0A30">
        <w:t>.</w:t>
      </w:r>
      <w:r w:rsidR="00FC0A30" w:rsidRPr="00FC0A30">
        <w:rPr>
          <w:szCs w:val="24"/>
        </w:rPr>
        <w:t xml:space="preserve"> </w:t>
      </w:r>
      <w:r w:rsidR="00FC0A30" w:rsidRPr="00FC0A30">
        <w:t xml:space="preserve">When questioned further about the money, the mother gave an accurate account </w:t>
      </w:r>
      <w:r w:rsidR="00A044A1">
        <w:t xml:space="preserve">of </w:t>
      </w:r>
      <w:r w:rsidR="00FC0A30" w:rsidRPr="00FC0A30">
        <w:t xml:space="preserve">the amount present.  </w:t>
      </w:r>
      <w:r w:rsidR="004A489A">
        <w:t>Thereafter the mother</w:t>
      </w:r>
      <w:r w:rsidR="004A489A" w:rsidRPr="004A489A">
        <w:t xml:space="preserve"> gave a no comment interview in relation to the money, which was seized</w:t>
      </w:r>
      <w:r w:rsidR="004A489A">
        <w:t>. The local authority contend</w:t>
      </w:r>
      <w:r w:rsidR="00C71D5F">
        <w:t>s that the funds found on the mother were for extremists in Syria and</w:t>
      </w:r>
      <w:r w:rsidR="004A489A">
        <w:t xml:space="preserve"> that the mother did not dispute the forfeiture of the money as she could not justify its lawful return.  </w:t>
      </w:r>
      <w:r w:rsidR="00992679">
        <w:t xml:space="preserve">The evidence demonstrates that the </w:t>
      </w:r>
      <w:r w:rsidR="00992679" w:rsidRPr="00992679">
        <w:t>mother</w:t>
      </w:r>
      <w:r w:rsidR="00992679">
        <w:t xml:space="preserve"> did</w:t>
      </w:r>
      <w:r w:rsidR="00661CCC">
        <w:t xml:space="preserve"> in fact</w:t>
      </w:r>
      <w:r w:rsidR="00992679">
        <w:t>,</w:t>
      </w:r>
      <w:r w:rsidR="00992679" w:rsidRPr="00992679">
        <w:t xml:space="preserve"> initially</w:t>
      </w:r>
      <w:r w:rsidR="00992679">
        <w:t>, contest</w:t>
      </w:r>
      <w:r w:rsidR="00992679" w:rsidRPr="00992679">
        <w:t xml:space="preserve"> the forfeiture of those funds but dropped her opposition having taken legal advice and in circumstances where legal aid was not avail</w:t>
      </w:r>
      <w:r w:rsidR="00BC6959">
        <w:t>able</w:t>
      </w:r>
      <w:r w:rsidR="00992679" w:rsidRPr="00992679">
        <w:t xml:space="preserve">.   </w:t>
      </w:r>
    </w:p>
    <w:p w14:paraId="110FEA5A" w14:textId="00806C74" w:rsidR="00874568" w:rsidRDefault="00FC0A30" w:rsidP="00C87D91">
      <w:pPr>
        <w:pStyle w:val="ParaLevel1"/>
      </w:pPr>
      <w:r>
        <w:t xml:space="preserve">The examination also revealed </w:t>
      </w:r>
      <w:r w:rsidR="00BC6959">
        <w:t>other items</w:t>
      </w:r>
      <w:r w:rsidR="00C71D5F">
        <w:t xml:space="preserve"> in the mother’s possession.  The mother had with her certified copies of the children’s birth certificates.  The mother also had with her a </w:t>
      </w:r>
      <w:r w:rsidR="006A4432" w:rsidRPr="006A4432">
        <w:t xml:space="preserve">picture of </w:t>
      </w:r>
      <w:r>
        <w:t>the father, with the</w:t>
      </w:r>
      <w:r w:rsidR="006A4432" w:rsidRPr="006A4432">
        <w:t xml:space="preserve"> name</w:t>
      </w:r>
      <w:r w:rsidR="006D68AA">
        <w:t xml:space="preserve"> ‘</w:t>
      </w:r>
      <w:r w:rsidR="00356A7B">
        <w:t>B</w:t>
      </w:r>
      <w:r w:rsidR="006D68AA">
        <w:t>’</w:t>
      </w:r>
      <w:r w:rsidR="006A4432" w:rsidRPr="006A4432">
        <w:t xml:space="preserve"> written on the back of it</w:t>
      </w:r>
      <w:r>
        <w:t>, in a make-up bag</w:t>
      </w:r>
      <w:r w:rsidR="006A4432" w:rsidRPr="006A4432">
        <w:t>.</w:t>
      </w:r>
      <w:r w:rsidR="00CD225B">
        <w:t xml:space="preserve"> </w:t>
      </w:r>
      <w:r>
        <w:t xml:space="preserve"> The Police officer who carried</w:t>
      </w:r>
      <w:r w:rsidR="000A67A7">
        <w:t xml:space="preserve"> out </w:t>
      </w:r>
      <w:r>
        <w:t xml:space="preserve">the </w:t>
      </w:r>
      <w:r w:rsidR="000A67A7">
        <w:t>s 7 examination states that when questioned about the picture</w:t>
      </w:r>
      <w:r>
        <w:t>,</w:t>
      </w:r>
      <w:r w:rsidR="000A67A7">
        <w:t xml:space="preserve"> the mother said it was </w:t>
      </w:r>
      <w:r>
        <w:t>a picture of the children’s father, that</w:t>
      </w:r>
      <w:r w:rsidR="000A67A7">
        <w:t xml:space="preserve"> </w:t>
      </w:r>
      <w:r>
        <w:t>she did not know it was in the bag</w:t>
      </w:r>
      <w:r w:rsidR="000A67A7">
        <w:t xml:space="preserve"> and </w:t>
      </w:r>
      <w:r>
        <w:t>that the make-up bag was her sisters.   I</w:t>
      </w:r>
      <w:r w:rsidR="000A67A7">
        <w:t xml:space="preserve">n </w:t>
      </w:r>
      <w:r>
        <w:t xml:space="preserve">her oral </w:t>
      </w:r>
      <w:r w:rsidR="000A67A7">
        <w:t>evidence the mother disputed that she had said it was her sister</w:t>
      </w:r>
      <w:r>
        <w:t>’</w:t>
      </w:r>
      <w:r w:rsidR="000A67A7">
        <w:t xml:space="preserve">s </w:t>
      </w:r>
      <w:r>
        <w:t>make-up bag and stated she had said it was</w:t>
      </w:r>
      <w:r w:rsidR="000A67A7">
        <w:t xml:space="preserve"> her</w:t>
      </w:r>
      <w:r>
        <w:t xml:space="preserve">, the mother’s, make-up bag.  The Police officer also states that </w:t>
      </w:r>
      <w:r>
        <w:lastRenderedPageBreak/>
        <w:t>the mother</w:t>
      </w:r>
      <w:r w:rsidR="000A67A7">
        <w:t xml:space="preserve"> </w:t>
      </w:r>
      <w:r w:rsidR="00992679">
        <w:t xml:space="preserve">said she </w:t>
      </w:r>
      <w:r w:rsidR="000A67A7">
        <w:t>did not know w</w:t>
      </w:r>
      <w:r w:rsidR="006D68AA">
        <w:t>hat ‘B</w:t>
      </w:r>
      <w:r>
        <w:t>’ meant as the father was</w:t>
      </w:r>
      <w:r w:rsidR="000A67A7">
        <w:t xml:space="preserve"> not known by that name</w:t>
      </w:r>
      <w:r>
        <w:t>.  The mother conceded during her oral evidence that this was a lie told in an attempt to hide the fact that she was intending to meet the father again in a further effort to persuade him to return to the United Kingdom.</w:t>
      </w:r>
      <w:r w:rsidR="00874568">
        <w:t xml:space="preserve"> </w:t>
      </w:r>
      <w:r w:rsidR="00C71D5F">
        <w:t xml:space="preserve"> On the media devices in the mother’s possession were photographs of documents identifying the father.  The mother contends that these were pictures that the father had sent her in the past.  The mother’s luggage also contained men’s trainers, which the mother stated she intended to sell in Turkey.  </w:t>
      </w:r>
      <w:r w:rsidR="00992679">
        <w:t>Again, the mother now concedes that this was a lie and that the trainers were for the father, whom she described as looking in “</w:t>
      </w:r>
      <w:r w:rsidR="00992679" w:rsidRPr="00A713DA">
        <w:rPr>
          <w:i/>
        </w:rPr>
        <w:t>a bad way</w:t>
      </w:r>
      <w:r w:rsidR="00992679">
        <w:t xml:space="preserve">” when she had seen him in Gaziantep.  </w:t>
      </w:r>
      <w:r w:rsidR="00C71D5F">
        <w:t>She also had with her a spare phone.</w:t>
      </w:r>
      <w:r w:rsidR="00992679">
        <w:t xml:space="preserve">  The mother contends that she in</w:t>
      </w:r>
      <w:r w:rsidR="00BC6959">
        <w:t>tended to again purchase another TurkT</w:t>
      </w:r>
      <w:r w:rsidR="00992679">
        <w:t>ech sim to place in this phone.</w:t>
      </w:r>
      <w:r w:rsidR="00C71D5F">
        <w:t xml:space="preserve">  The</w:t>
      </w:r>
      <w:r w:rsidR="0087159C">
        <w:t xml:space="preserve"> </w:t>
      </w:r>
      <w:r w:rsidR="00992679">
        <w:t>mother’s attempt to travel to Turkey was noted to have</w:t>
      </w:r>
      <w:r w:rsidR="00CD225B">
        <w:t xml:space="preserve"> commenced after </w:t>
      </w:r>
      <w:r w:rsidR="00442B6C">
        <w:t>ML</w:t>
      </w:r>
      <w:r w:rsidR="00C71D5F">
        <w:t xml:space="preserve"> should have </w:t>
      </w:r>
      <w:r w:rsidR="00992679">
        <w:t xml:space="preserve">started the </w:t>
      </w:r>
      <w:r w:rsidR="00C71D5F">
        <w:t>school</w:t>
      </w:r>
      <w:r w:rsidR="00992679">
        <w:t xml:space="preserve"> term</w:t>
      </w:r>
      <w:r w:rsidR="00C71D5F">
        <w:t xml:space="preserve">.  </w:t>
      </w:r>
      <w:r w:rsidR="004A489A" w:rsidRPr="004A489A">
        <w:t>The suitcases in the possession of the mother contained women’s and children’s clothing</w:t>
      </w:r>
      <w:r w:rsidR="00C71D5F">
        <w:t>.</w:t>
      </w:r>
    </w:p>
    <w:p w14:paraId="0449376B" w14:textId="72476C01" w:rsidR="00874568" w:rsidRDefault="00C71D5F" w:rsidP="00C87D91">
      <w:pPr>
        <w:pStyle w:val="ParaLevel1"/>
      </w:pPr>
      <w:r>
        <w:t>Mother was questioned during the s 7</w:t>
      </w:r>
      <w:r w:rsidR="00874568">
        <w:t xml:space="preserve"> examination as to her views on the political and religious situation in Iraq and Syria.  Statement of officer says:</w:t>
      </w:r>
    </w:p>
    <w:p w14:paraId="68331081" w14:textId="76DD13AC" w:rsidR="00874568" w:rsidRDefault="00874568" w:rsidP="00C87D91">
      <w:pPr>
        <w:pStyle w:val="ParaLevel1"/>
        <w:numPr>
          <w:ilvl w:val="0"/>
          <w:numId w:val="0"/>
        </w:numPr>
        <w:ind w:left="1134" w:right="567"/>
      </w:pPr>
      <w:r>
        <w:t>“</w:t>
      </w:r>
      <w:r w:rsidR="006D68AA">
        <w:t>HB</w:t>
      </w:r>
      <w:r>
        <w:t xml:space="preserve"> was asked about her views of the political / religious affairs going on in Iraq and Syria.  </w:t>
      </w:r>
      <w:r w:rsidR="006D68AA">
        <w:t>HB</w:t>
      </w:r>
      <w:r>
        <w:t xml:space="preserve"> stated that there are different groups fighting in Syria and they should be left alone.  The UN should be the only organisation to go in if needed instead of the US interfering.  When asked about ISIS </w:t>
      </w:r>
      <w:r w:rsidR="006D68AA">
        <w:t>HB</w:t>
      </w:r>
      <w:r>
        <w:t xml:space="preserve"> stated that they were cruel and Britain should intervene. She didn’t know how other Muslims could get involve</w:t>
      </w:r>
      <w:r w:rsidR="00992679">
        <w:t>d</w:t>
      </w:r>
      <w:r>
        <w:t xml:space="preserve"> and said that she was anti ISIS. </w:t>
      </w:r>
      <w:r w:rsidR="006D68AA">
        <w:t>HB</w:t>
      </w:r>
      <w:r>
        <w:t xml:space="preserve"> said that she had no plans to go to Syria or Iraq.  She didn’t have enough knowledge to get involved and she did not know of anyone who had gone to that area.  </w:t>
      </w:r>
      <w:r w:rsidR="006D68AA">
        <w:t>HB</w:t>
      </w:r>
      <w:r>
        <w:t xml:space="preserve"> did say she had donated money to aid convoys that had gone to Syria and Iraq to help out with the crisis.  </w:t>
      </w:r>
      <w:r w:rsidR="006D68AA">
        <w:t>HB</w:t>
      </w:r>
      <w:r>
        <w:t xml:space="preserve"> said she had not been asked to go to these countries.</w:t>
      </w:r>
      <w:r w:rsidR="00E92288">
        <w:t xml:space="preserve">  </w:t>
      </w:r>
      <w:r w:rsidR="006D68AA">
        <w:t>HB</w:t>
      </w:r>
      <w:r w:rsidR="00E92288">
        <w:t xml:space="preserve"> did say that some people living in her area had borderline extremist views.”</w:t>
      </w:r>
    </w:p>
    <w:p w14:paraId="6FFB9718" w14:textId="38A0B059" w:rsidR="00C17B2C" w:rsidRDefault="00C71D5F" w:rsidP="00C87D91">
      <w:pPr>
        <w:pStyle w:val="ParaLevel1"/>
      </w:pPr>
      <w:r>
        <w:t>Following the examination,</w:t>
      </w:r>
      <w:r w:rsidR="00C5740D">
        <w:t xml:space="preserve"> at Stan</w:t>
      </w:r>
      <w:r>
        <w:t>stead the</w:t>
      </w:r>
      <w:r w:rsidR="005072D8">
        <w:t xml:space="preserve"> mother was </w:t>
      </w:r>
      <w:r w:rsidR="00DB01C2">
        <w:t xml:space="preserve">arrested on 16 September 2014 but </w:t>
      </w:r>
      <w:r w:rsidR="005072D8">
        <w:t xml:space="preserve">released </w:t>
      </w:r>
      <w:r w:rsidR="00DB01C2">
        <w:t>from bail wi</w:t>
      </w:r>
      <w:r>
        <w:t>thout charge on 26 February 2015</w:t>
      </w:r>
      <w:r w:rsidR="00C5740D">
        <w:t>.  She</w:t>
      </w:r>
      <w:r w:rsidR="005072D8">
        <w:t xml:space="preserve"> has not been charged w</w:t>
      </w:r>
      <w:r>
        <w:t>ith any terror related offences as a result of the stop</w:t>
      </w:r>
      <w:r w:rsidR="00C5740D">
        <w:t xml:space="preserve"> or otherwise</w:t>
      </w:r>
      <w:r>
        <w:t xml:space="preserve">. </w:t>
      </w:r>
      <w:r w:rsidR="0040405E">
        <w:t xml:space="preserve"> </w:t>
      </w:r>
    </w:p>
    <w:p w14:paraId="2F62C706" w14:textId="3F5580DE" w:rsidR="00C5740D" w:rsidRDefault="00C5740D" w:rsidP="00C87D91">
      <w:pPr>
        <w:pStyle w:val="ParaLevel1"/>
      </w:pPr>
      <w:r>
        <w:t>The mother does</w:t>
      </w:r>
      <w:r w:rsidR="007047F7">
        <w:t xml:space="preserve"> deal </w:t>
      </w:r>
      <w:r>
        <w:t xml:space="preserve">in her first statement in these proceedings </w:t>
      </w:r>
      <w:r w:rsidR="007047F7">
        <w:t xml:space="preserve">with </w:t>
      </w:r>
      <w:r>
        <w:t>her attempt to</w:t>
      </w:r>
      <w:r w:rsidR="007047F7">
        <w:t xml:space="preserve"> travel to Turkey in September 2014</w:t>
      </w:r>
      <w:r>
        <w:t>.  In that statement the mother claimed that the trip</w:t>
      </w:r>
      <w:r w:rsidR="007047F7">
        <w:t xml:space="preserve"> was </w:t>
      </w:r>
      <w:r w:rsidR="00A044A1">
        <w:t xml:space="preserve">a </w:t>
      </w:r>
      <w:r w:rsidR="007047F7">
        <w:t>planned holid</w:t>
      </w:r>
      <w:r>
        <w:t>ay based on her needing a break</w:t>
      </w:r>
      <w:r w:rsidR="007047F7">
        <w:t xml:space="preserve"> and people </w:t>
      </w:r>
      <w:r>
        <w:t xml:space="preserve">she knew </w:t>
      </w:r>
      <w:r w:rsidR="007047F7">
        <w:t>talking about it being a good holiday destination</w:t>
      </w:r>
      <w:r w:rsidR="00EC7E42">
        <w:t xml:space="preserve">.  By way of explanation for taking </w:t>
      </w:r>
      <w:r w:rsidR="00442B6C">
        <w:t>ML</w:t>
      </w:r>
      <w:r w:rsidR="00EC7E42">
        <w:t xml:space="preserve"> out of school the mother </w:t>
      </w:r>
      <w:r>
        <w:t>s</w:t>
      </w:r>
      <w:r w:rsidR="00EC7E42">
        <w:t>tates</w:t>
      </w:r>
      <w:r>
        <w:t xml:space="preserve"> that the</w:t>
      </w:r>
      <w:r w:rsidR="007047F7">
        <w:t xml:space="preserve"> tic</w:t>
      </w:r>
      <w:r>
        <w:t>kets</w:t>
      </w:r>
      <w:r w:rsidR="00EC7E42">
        <w:t xml:space="preserve"> were</w:t>
      </w:r>
      <w:r>
        <w:t xml:space="preserve"> </w:t>
      </w:r>
      <w:r>
        <w:lastRenderedPageBreak/>
        <w:t>cheaper in term time.  The mother</w:t>
      </w:r>
      <w:r w:rsidR="00A713DA">
        <w:t xml:space="preserve"> otherwise gives a broadly</w:t>
      </w:r>
      <w:r w:rsidR="007047F7">
        <w:t xml:space="preserve"> accurate account of</w:t>
      </w:r>
      <w:r>
        <w:t xml:space="preserve"> the s 7 examination undertaken,</w:t>
      </w:r>
      <w:r w:rsidR="007047F7">
        <w:t xml:space="preserve"> including </w:t>
      </w:r>
      <w:r>
        <w:t xml:space="preserve">her </w:t>
      </w:r>
      <w:r w:rsidR="007047F7">
        <w:t>arrest pursuant to s 16 of the Terrorism Act 2002 on suspicion of funding terrorism</w:t>
      </w:r>
      <w:r>
        <w:t>.</w:t>
      </w:r>
    </w:p>
    <w:p w14:paraId="2BDACAD5" w14:textId="00CA0984" w:rsidR="007047F7" w:rsidRDefault="00EC7E42" w:rsidP="00C87D91">
      <w:pPr>
        <w:pStyle w:val="ParaLevel1"/>
      </w:pPr>
      <w:r>
        <w:t>Once again, the mother gives a very different account in</w:t>
      </w:r>
      <w:r w:rsidR="007047F7">
        <w:t xml:space="preserve"> her second statement</w:t>
      </w:r>
      <w:r w:rsidR="006D36E5">
        <w:t xml:space="preserve"> of the purpose of her attempt to travel to Turkey</w:t>
      </w:r>
      <w:r w:rsidR="004F5284">
        <w:t>.  The mother states that</w:t>
      </w:r>
      <w:r w:rsidR="006D36E5">
        <w:t>, following her return from Turkey in early September 2014,</w:t>
      </w:r>
      <w:r w:rsidR="004F5284">
        <w:t xml:space="preserve"> the father contacted her by telephone again and that, after a number of such telephone calls, she realised that the father</w:t>
      </w:r>
      <w:r w:rsidR="00874D0D">
        <w:t xml:space="preserve"> “</w:t>
      </w:r>
      <w:r w:rsidR="00874D0D" w:rsidRPr="004F5284">
        <w:rPr>
          <w:i/>
        </w:rPr>
        <w:t>really did want to come back to the UK and be with us as a family again</w:t>
      </w:r>
      <w:r w:rsidR="00874D0D">
        <w:t>”</w:t>
      </w:r>
      <w:r w:rsidR="004F5284">
        <w:t>.  The mother states that she purchased a</w:t>
      </w:r>
      <w:r w:rsidR="00874D0D">
        <w:t xml:space="preserve"> </w:t>
      </w:r>
      <w:r w:rsidR="006D36E5">
        <w:t>Lyca mobile sim and gave</w:t>
      </w:r>
      <w:r w:rsidR="004F5284">
        <w:t xml:space="preserve"> the father the</w:t>
      </w:r>
      <w:r w:rsidR="00874D0D">
        <w:t xml:space="preserve"> number</w:t>
      </w:r>
      <w:r w:rsidR="004F5284">
        <w:t>.   The local authority did not seek to challenge the mother’s evidence that</w:t>
      </w:r>
      <w:r w:rsidR="007047F7">
        <w:t xml:space="preserve">, prior to her attempt to travel </w:t>
      </w:r>
      <w:r w:rsidR="006D36E5">
        <w:t xml:space="preserve">again </w:t>
      </w:r>
      <w:r w:rsidR="007047F7">
        <w:t>to Turkey</w:t>
      </w:r>
      <w:r w:rsidR="004F5284">
        <w:t>,</w:t>
      </w:r>
      <w:r w:rsidR="007047F7" w:rsidRPr="007047F7">
        <w:t xml:space="preserve"> she was in telephone contact with the father</w:t>
      </w:r>
      <w:r w:rsidR="006D36E5">
        <w:t>,</w:t>
      </w:r>
      <w:r w:rsidR="007047F7" w:rsidRPr="007047F7">
        <w:t xml:space="preserve"> </w:t>
      </w:r>
      <w:r w:rsidR="004F5284">
        <w:t>nor</w:t>
      </w:r>
      <w:r w:rsidR="007047F7" w:rsidRPr="007047F7">
        <w:t xml:space="preserve"> the contents of those calls, namely that the</w:t>
      </w:r>
      <w:r w:rsidR="004F5284">
        <w:t xml:space="preserve"> mother was seeking to persuade the father to return to the children and that she considered he wanted this.  The mother states that</w:t>
      </w:r>
      <w:r w:rsidR="006D36E5">
        <w:t>,</w:t>
      </w:r>
      <w:r w:rsidR="004F5284">
        <w:t xml:space="preserve"> as a result of these telephone conversations</w:t>
      </w:r>
      <w:r w:rsidR="006D36E5">
        <w:t>,</w:t>
      </w:r>
      <w:r w:rsidR="00874D0D">
        <w:t xml:space="preserve"> she formed the view in her mind t</w:t>
      </w:r>
      <w:r w:rsidR="004F5284">
        <w:t>hat the best way to make sure that the father</w:t>
      </w:r>
      <w:r w:rsidR="00874D0D">
        <w:t xml:space="preserve"> did not change</w:t>
      </w:r>
      <w:r w:rsidR="0004162B">
        <w:t xml:space="preserve"> his mind, and the best way to persuade him to return home, </w:t>
      </w:r>
      <w:r w:rsidR="00874D0D">
        <w:t>was to vi</w:t>
      </w:r>
      <w:r w:rsidR="006D36E5">
        <w:t>sit him again in Turkey</w:t>
      </w:r>
      <w:r w:rsidR="004F5284">
        <w:t xml:space="preserve"> with the children.</w:t>
      </w:r>
    </w:p>
    <w:p w14:paraId="0D71070A" w14:textId="62EC8389" w:rsidR="006D36E5" w:rsidRDefault="0004162B" w:rsidP="00C87D91">
      <w:pPr>
        <w:pStyle w:val="ParaLevel1"/>
      </w:pPr>
      <w:r>
        <w:t xml:space="preserve">The mother contends that the attempted trip to Turkey in September 2014 was not the subject of </w:t>
      </w:r>
      <w:r w:rsidR="006D36E5">
        <w:t xml:space="preserve">any advanced </w:t>
      </w:r>
      <w:r>
        <w:t xml:space="preserve">planning.  She states that she </w:t>
      </w:r>
      <w:r w:rsidR="00874D0D">
        <w:t>decided t</w:t>
      </w:r>
      <w:r>
        <w:t xml:space="preserve">o travel on 15 September 2014, </w:t>
      </w:r>
      <w:r w:rsidR="00442B6C">
        <w:t>ML</w:t>
      </w:r>
      <w:r>
        <w:t>’s birthday,</w:t>
      </w:r>
      <w:r w:rsidR="00874D0D">
        <w:t xml:space="preserve"> after becoming again upset about </w:t>
      </w:r>
      <w:r>
        <w:t xml:space="preserve">the </w:t>
      </w:r>
      <w:r w:rsidR="00874D0D">
        <w:t xml:space="preserve">fact </w:t>
      </w:r>
      <w:r>
        <w:t xml:space="preserve">that the father </w:t>
      </w:r>
      <w:r w:rsidR="006D36E5">
        <w:t>would</w:t>
      </w:r>
      <w:r w:rsidR="00874D0D">
        <w:t xml:space="preserve"> not </w:t>
      </w:r>
      <w:r w:rsidR="006D36E5">
        <w:t xml:space="preserve">be </w:t>
      </w:r>
      <w:r w:rsidR="00874D0D">
        <w:t xml:space="preserve">there for </w:t>
      </w:r>
      <w:r w:rsidR="00442B6C">
        <w:t>ML</w:t>
      </w:r>
      <w:r>
        <w:t xml:space="preserve">.  During her oral evidence, the mother said that she </w:t>
      </w:r>
      <w:r w:rsidR="00A713DA">
        <w:t>told</w:t>
      </w:r>
      <w:r>
        <w:t xml:space="preserve"> one of her sisters</w:t>
      </w:r>
      <w:r w:rsidR="007E6F48">
        <w:t>, KB</w:t>
      </w:r>
      <w:r w:rsidR="00CF2209">
        <w:t>,</w:t>
      </w:r>
      <w:r>
        <w:t xml:space="preserve"> of her plans,</w:t>
      </w:r>
      <w:r w:rsidR="00CF2209">
        <w:t xml:space="preserve"> including her plan to persuade the father to return,</w:t>
      </w:r>
      <w:r>
        <w:t xml:space="preserve"> and </w:t>
      </w:r>
      <w:r w:rsidR="00CF2209">
        <w:t xml:space="preserve">that </w:t>
      </w:r>
      <w:r>
        <w:t>there was some discussion over whether that sister would be able to care for the children in her absence.</w:t>
      </w:r>
      <w:r w:rsidR="00904E1F">
        <w:t xml:space="preserve"> I note that the statement from the officer </w:t>
      </w:r>
      <w:r w:rsidR="00825650">
        <w:t>who conducted the s 7 examination confirms that the mother told the officer that “</w:t>
      </w:r>
      <w:r w:rsidR="00825650" w:rsidRPr="006D36E5">
        <w:rPr>
          <w:i/>
        </w:rPr>
        <w:t>she booked the trip herself and had only spoken to one of her sisters about the holiday</w:t>
      </w:r>
      <w:r w:rsidR="00825650">
        <w:t>”</w:t>
      </w:r>
      <w:r>
        <w:t>.  T</w:t>
      </w:r>
      <w:r w:rsidR="00825650">
        <w:t>his tends to co</w:t>
      </w:r>
      <w:r>
        <w:t xml:space="preserve">rroborate the mother’s account, </w:t>
      </w:r>
      <w:r w:rsidR="00825650">
        <w:t xml:space="preserve">although no attempt was made </w:t>
      </w:r>
      <w:r w:rsidR="006D36E5">
        <w:t xml:space="preserve">by the mother </w:t>
      </w:r>
      <w:r w:rsidR="00825650">
        <w:t>to file a statement from the sister</w:t>
      </w:r>
      <w:r>
        <w:t xml:space="preserve"> in question.  </w:t>
      </w:r>
    </w:p>
    <w:p w14:paraId="21F3EB0A" w14:textId="2CAC1C0C" w:rsidR="0004162B" w:rsidRDefault="0004162B" w:rsidP="00C87D91">
      <w:pPr>
        <w:pStyle w:val="ParaLevel1"/>
      </w:pPr>
      <w:r>
        <w:t>The mother states that she took with her large quantities of cash</w:t>
      </w:r>
      <w:r w:rsidR="006D36E5">
        <w:t xml:space="preserve"> because a</w:t>
      </w:r>
      <w:r w:rsidR="00CC077B">
        <w:t xml:space="preserve"> lot of places in Turkey did not accept debit or credit cards and in any event she only had a debit card</w:t>
      </w:r>
      <w:r>
        <w:t>.  With respect to the father returning to the United Kingdom, the mother stated that she</w:t>
      </w:r>
      <w:r w:rsidR="00CC077B">
        <w:t xml:space="preserve"> assumed </w:t>
      </w:r>
      <w:r>
        <w:t>her</w:t>
      </w:r>
      <w:r w:rsidR="00CC077B">
        <w:t xml:space="preserve"> would be able to come back on the same documentation he had left on, he having indefinite leave to remain </w:t>
      </w:r>
      <w:r>
        <w:t>in the United Kingdom.  Whilst the mother contends that they were old pictures, I have had cause to consider whether the docume</w:t>
      </w:r>
      <w:r w:rsidR="006D36E5">
        <w:t>nts the mother had on her electronic devices</w:t>
      </w:r>
      <w:r>
        <w:t xml:space="preserve"> identifying the father were in order to aid in his transit back into the United Kingdom by way of proof of his identity</w:t>
      </w:r>
      <w:r w:rsidR="00EF3BDA">
        <w:t xml:space="preserve"> should he have agreed to return with her</w:t>
      </w:r>
      <w:r>
        <w:t xml:space="preserve">.  </w:t>
      </w:r>
      <w:r w:rsidR="00CF2209">
        <w:t>The mother however</w:t>
      </w:r>
      <w:r w:rsidR="00BC6959">
        <w:t>,</w:t>
      </w:r>
      <w:r w:rsidR="00CF2209">
        <w:t xml:space="preserve"> remained firm in her assertion that the pictures were historic.</w:t>
      </w:r>
    </w:p>
    <w:p w14:paraId="7D437121" w14:textId="6470894F" w:rsidR="00904E1F" w:rsidRDefault="0004162B" w:rsidP="00C87D91">
      <w:pPr>
        <w:pStyle w:val="ParaLevel1"/>
      </w:pPr>
      <w:r>
        <w:lastRenderedPageBreak/>
        <w:t xml:space="preserve">Following the mother being stopped at </w:t>
      </w:r>
      <w:r w:rsidR="0087159C">
        <w:t>Stanstead Airport</w:t>
      </w:r>
      <w:r>
        <w:t xml:space="preserve">, she asserts that the father </w:t>
      </w:r>
      <w:r w:rsidR="0025730D">
        <w:t>continued to contact her up until November or December 2014 but, whilst apologetic, was not “</w:t>
      </w:r>
      <w:r w:rsidR="0025730D" w:rsidRPr="00FB3A73">
        <w:rPr>
          <w:i/>
        </w:rPr>
        <w:t>at all assertive</w:t>
      </w:r>
      <w:r w:rsidR="0025730D">
        <w:t>” about coming home</w:t>
      </w:r>
      <w:r>
        <w:t>.  The mother states that eventually she determined to move on with her life and got rid of the Lyca mobile.</w:t>
      </w:r>
    </w:p>
    <w:p w14:paraId="74C3A92B" w14:textId="76604AB0" w:rsidR="00EF3BDA" w:rsidRDefault="005E1DFD" w:rsidP="00C87D91">
      <w:pPr>
        <w:pStyle w:val="ParaLevel1"/>
      </w:pPr>
      <w:r w:rsidRPr="005E1DFD">
        <w:t>The l</w:t>
      </w:r>
      <w:r w:rsidR="00FB3A73">
        <w:t>ocal authority alleges that the mother’s attempt to travel to Turkey in September 2014</w:t>
      </w:r>
      <w:r w:rsidRPr="005E1DFD">
        <w:t xml:space="preserve"> was </w:t>
      </w:r>
      <w:r w:rsidR="00FB3A73">
        <w:t xml:space="preserve">for the purpose of </w:t>
      </w:r>
      <w:r w:rsidRPr="005E1DFD">
        <w:t>meet</w:t>
      </w:r>
      <w:r w:rsidR="00FB3A73">
        <w:t>ing</w:t>
      </w:r>
      <w:r w:rsidRPr="005E1DFD">
        <w:t xml:space="preserve"> with</w:t>
      </w:r>
      <w:r w:rsidR="00FB3A73">
        <w:t>,</w:t>
      </w:r>
      <w:r w:rsidRPr="005E1DFD">
        <w:t xml:space="preserve"> or deliver</w:t>
      </w:r>
      <w:r w:rsidR="00FB3A73">
        <w:t>ing</w:t>
      </w:r>
      <w:r w:rsidRPr="005E1DFD">
        <w:t xml:space="preserve"> item</w:t>
      </w:r>
      <w:r w:rsidR="00FB3A73">
        <w:t>s or</w:t>
      </w:r>
      <w:r w:rsidRPr="005E1DFD">
        <w:t xml:space="preserve"> </w:t>
      </w:r>
      <w:r w:rsidR="00FB3A73">
        <w:t>funds to persons based in Syria and/or to move with the children to live with the father in Syria.  The</w:t>
      </w:r>
      <w:r w:rsidRPr="005E1DFD">
        <w:t xml:space="preserve"> </w:t>
      </w:r>
      <w:r w:rsidR="00FB3A73">
        <w:t>l</w:t>
      </w:r>
      <w:r>
        <w:t xml:space="preserve">ocal authority relies on </w:t>
      </w:r>
      <w:r w:rsidR="00A044A1">
        <w:t xml:space="preserve">the </w:t>
      </w:r>
      <w:r>
        <w:t>fact that</w:t>
      </w:r>
      <w:r w:rsidR="00FB3A73">
        <w:t xml:space="preserve"> the mother cancelled her return flights after booking them</w:t>
      </w:r>
      <w:r>
        <w:t xml:space="preserve">, </w:t>
      </w:r>
      <w:r w:rsidR="00FB3A73">
        <w:t xml:space="preserve">that the </w:t>
      </w:r>
      <w:r>
        <w:t>ticket</w:t>
      </w:r>
      <w:r w:rsidR="00FB3A73">
        <w:t>s were</w:t>
      </w:r>
      <w:r>
        <w:t xml:space="preserve"> booked at the last minute, </w:t>
      </w:r>
      <w:r w:rsidR="00FB3A73">
        <w:t xml:space="preserve">that </w:t>
      </w:r>
      <w:r>
        <w:t>no accommodation</w:t>
      </w:r>
      <w:r w:rsidR="00FB3A73">
        <w:t xml:space="preserve"> was</w:t>
      </w:r>
      <w:r w:rsidR="00510230">
        <w:t xml:space="preserve"> booked and the</w:t>
      </w:r>
      <w:r>
        <w:t xml:space="preserve"> fact mother had </w:t>
      </w:r>
      <w:r w:rsidR="00407862">
        <w:t xml:space="preserve">with her a large amount of money, the </w:t>
      </w:r>
      <w:r>
        <w:t>children</w:t>
      </w:r>
      <w:r w:rsidR="00510230">
        <w:t>’s birth certificates with them</w:t>
      </w:r>
      <w:r w:rsidR="00CF2209">
        <w:t xml:space="preserve"> together with pictures of the father and items for him</w:t>
      </w:r>
      <w:r w:rsidR="00510230">
        <w:t xml:space="preserve">.  </w:t>
      </w:r>
    </w:p>
    <w:p w14:paraId="7AC3E94B" w14:textId="4E538677" w:rsidR="005072D8" w:rsidRDefault="00CF2209" w:rsidP="00C87D91">
      <w:pPr>
        <w:pStyle w:val="ParaLevel1"/>
      </w:pPr>
      <w:r>
        <w:t>It</w:t>
      </w:r>
      <w:r w:rsidR="00510230">
        <w:t xml:space="preserve"> is important to note that the local authority was</w:t>
      </w:r>
      <w:r w:rsidR="005072D8">
        <w:t xml:space="preserve"> aware of all these matters</w:t>
      </w:r>
      <w:r w:rsidR="00510230">
        <w:t xml:space="preserve"> in September 2014</w:t>
      </w:r>
      <w:r w:rsidR="005072D8">
        <w:t xml:space="preserve"> and undertook an assessment of the mother and the children in consequence of them</w:t>
      </w:r>
      <w:r>
        <w:t xml:space="preserve"> following her being stopped at Stanstead Airport</w:t>
      </w:r>
      <w:r w:rsidR="00510230">
        <w:t>.  The</w:t>
      </w:r>
      <w:r w:rsidR="005072D8">
        <w:t xml:space="preserve"> conclusion of that assessment was that no further action would be taken in circumstances where there were no concerns in respect of the mother’s parenting. </w:t>
      </w:r>
      <w:r w:rsidR="00510230">
        <w:t xml:space="preserve"> In particular, the assessment by the local authority </w:t>
      </w:r>
      <w:r w:rsidR="00EF3BDA">
        <w:t xml:space="preserve">that was </w:t>
      </w:r>
      <w:r w:rsidR="00510230">
        <w:t xml:space="preserve">commenced on 19 September 2014 as a result of a </w:t>
      </w:r>
      <w:r w:rsidR="008A31F0">
        <w:t xml:space="preserve">referral made </w:t>
      </w:r>
      <w:r w:rsidR="00510230">
        <w:t>on 17 September 2014</w:t>
      </w:r>
      <w:r w:rsidR="00EF3BDA">
        <w:t>,</w:t>
      </w:r>
      <w:r w:rsidR="00510230">
        <w:t xml:space="preserve"> and</w:t>
      </w:r>
      <w:r w:rsidR="008A31F0">
        <w:t xml:space="preserve"> concluded </w:t>
      </w:r>
      <w:r w:rsidR="00510230">
        <w:t>on 24 October 2014</w:t>
      </w:r>
      <w:r w:rsidR="00EF3BDA">
        <w:t>,</w:t>
      </w:r>
      <w:r w:rsidR="00510230">
        <w:t xml:space="preserve"> contains the following conclusions </w:t>
      </w:r>
      <w:r w:rsidR="00F64D82">
        <w:t>(</w:t>
      </w:r>
      <w:r w:rsidR="00510230">
        <w:t xml:space="preserve">drawn </w:t>
      </w:r>
      <w:r w:rsidR="00F64D82">
        <w:t>at a time when the local authority was not aware that the mother had met the father on the first trip</w:t>
      </w:r>
      <w:r w:rsidR="00510230">
        <w:t xml:space="preserve"> to Turkey in August 2014</w:t>
      </w:r>
      <w:r w:rsidR="00F64D82">
        <w:t>)</w:t>
      </w:r>
      <w:r w:rsidR="008A31F0">
        <w:t>:</w:t>
      </w:r>
    </w:p>
    <w:p w14:paraId="0F6F3F3C" w14:textId="77031686" w:rsidR="008A31F0" w:rsidRDefault="008A31F0" w:rsidP="00C87D91">
      <w:pPr>
        <w:pStyle w:val="ParaLevel1"/>
        <w:numPr>
          <w:ilvl w:val="0"/>
          <w:numId w:val="0"/>
        </w:numPr>
        <w:ind w:left="1134" w:right="567"/>
      </w:pPr>
      <w:r>
        <w:t xml:space="preserve">“This assessment has evidenced </w:t>
      </w:r>
      <w:r w:rsidR="00A044A1">
        <w:t>that the</w:t>
      </w:r>
      <w:r>
        <w:t xml:space="preserve"> day to day care that </w:t>
      </w:r>
      <w:r w:rsidR="00442B6C">
        <w:t>ML</w:t>
      </w:r>
      <w:r>
        <w:t xml:space="preserve"> and </w:t>
      </w:r>
      <w:r w:rsidR="00442B6C">
        <w:t>BL</w:t>
      </w:r>
      <w:r>
        <w:t xml:space="preserve"> receive is very positive and that the children are developing well and are healthy.  The specific concerns which have arisen through referral and the course of this assessment are twofold in that the children may be exposed to extremism or radicalisation or that </w:t>
      </w:r>
      <w:r w:rsidR="006D68AA">
        <w:t xml:space="preserve">[the mother] </w:t>
      </w:r>
      <w:r>
        <w:t>may have intended to take to and feasibly leave the children with family in Syria or any other[s that] are linked with extremism and radicalisation within the locality of Turkey.</w:t>
      </w:r>
    </w:p>
    <w:p w14:paraId="3A38F4F7" w14:textId="51BCDC15" w:rsidR="008A31F0" w:rsidRDefault="008A31F0" w:rsidP="00C87D91">
      <w:pPr>
        <w:pStyle w:val="ParaLevel1"/>
        <w:numPr>
          <w:ilvl w:val="0"/>
          <w:numId w:val="0"/>
        </w:numPr>
        <w:ind w:left="1134" w:right="567"/>
      </w:pPr>
      <w:r>
        <w:t>There is at present no evidence that the children have come into direct contact with extreme or radical views.  If at a later date</w:t>
      </w:r>
      <w:r w:rsidR="00F64D82">
        <w:t xml:space="preserve"> it becomes apparent that this has occurred through, for example, a conviction for attempting to fund terrorism then this is still not an issue which can be considered Child in Need or Child Protection.  There would only be concern warranting a children’s services response if there were evidence of violent radicalisation.  This is highly unlikely to be a concern for the children at there (</w:t>
      </w:r>
      <w:r w:rsidR="00F64D82">
        <w:rPr>
          <w:i/>
        </w:rPr>
        <w:t>sic</w:t>
      </w:r>
      <w:r w:rsidR="00F64D82">
        <w:t>) current ages and there is furthermore no evidence of this occurring.</w:t>
      </w:r>
    </w:p>
    <w:p w14:paraId="5553E9D2" w14:textId="5035EB3B" w:rsidR="00F64D82" w:rsidRDefault="00F64D82" w:rsidP="00C87D91">
      <w:pPr>
        <w:pStyle w:val="ParaLevel1"/>
        <w:numPr>
          <w:ilvl w:val="0"/>
          <w:numId w:val="0"/>
        </w:numPr>
        <w:ind w:left="1134" w:right="567"/>
      </w:pPr>
      <w:r>
        <w:lastRenderedPageBreak/>
        <w:t xml:space="preserve">In consideration of the children being taken to a dangerous area of the world or being left abroad in their father’s care there is also no specific evidence of this concern.  Firstly, </w:t>
      </w:r>
      <w:r w:rsidR="006D68AA">
        <w:t xml:space="preserve">[the mother] </w:t>
      </w:r>
      <w:r>
        <w:t xml:space="preserve">took the children to Turkey through the summer holidays </w:t>
      </w:r>
      <w:r w:rsidR="007C497A">
        <w:t>just prior to her arrest.  [T</w:t>
      </w:r>
      <w:r w:rsidR="006D68AA">
        <w:t>he mother]</w:t>
      </w:r>
      <w:r>
        <w:t xml:space="preserve"> returned with the children from this trip suggesting no intention of leaving them abroad.  Second </w:t>
      </w:r>
      <w:r w:rsidR="006D68AA">
        <w:t>[the mother]</w:t>
      </w:r>
      <w:r>
        <w:t xml:space="preserve"> has at this time not been convicted of funding terrorism making this a concern but not evidence of a crime.  </w:t>
      </w:r>
      <w:r w:rsidR="0098299B">
        <w:t>Furthermore,</w:t>
      </w:r>
      <w:r>
        <w:t xml:space="preserve"> </w:t>
      </w:r>
      <w:r w:rsidR="006D68AA">
        <w:t>[the mother]</w:t>
      </w:r>
      <w:r>
        <w:t xml:space="preserve"> has repeatedly denied in </w:t>
      </w:r>
      <w:r w:rsidR="00C727F2">
        <w:t>interviews</w:t>
      </w:r>
      <w:r>
        <w:t xml:space="preserve"> with myself any radical or extreme views or that the father of the children is involved with extremism abroad.</w:t>
      </w:r>
    </w:p>
    <w:p w14:paraId="4DAA6401" w14:textId="5DE1973E" w:rsidR="00F64D82" w:rsidRDefault="00F64D82" w:rsidP="00C87D91">
      <w:pPr>
        <w:pStyle w:val="ParaLevel1"/>
        <w:numPr>
          <w:ilvl w:val="0"/>
          <w:numId w:val="0"/>
        </w:numPr>
        <w:ind w:left="1134" w:right="567"/>
      </w:pPr>
      <w:r>
        <w:t>In conclusion whilst it has been prudent to conduct a thorough risk assessment of these concerns which are quite few within the field of Child Protection this assessment has found no ongoing concerns to warrant Child in Need or Child Protection involvement.  Therefore my recommendation at present is for no further action and to close.”</w:t>
      </w:r>
    </w:p>
    <w:p w14:paraId="5D775908" w14:textId="6FC5AA05" w:rsidR="001B7EC0" w:rsidRDefault="001B7EC0" w:rsidP="00C87D91">
      <w:pPr>
        <w:pStyle w:val="ParaLevel1"/>
        <w:numPr>
          <w:ilvl w:val="0"/>
          <w:numId w:val="0"/>
        </w:numPr>
      </w:pPr>
      <w:r>
        <w:rPr>
          <w:i/>
        </w:rPr>
        <w:t>The Attempted Trip to Dubai</w:t>
      </w:r>
    </w:p>
    <w:p w14:paraId="37875776" w14:textId="5B74E62A" w:rsidR="004B095A" w:rsidRDefault="006A4432" w:rsidP="00C87D91">
      <w:pPr>
        <w:pStyle w:val="ParaLevel1"/>
      </w:pPr>
      <w:r w:rsidRPr="006A4432">
        <w:t xml:space="preserve">On 5 August 2016 </w:t>
      </w:r>
      <w:r w:rsidR="00DB01C2">
        <w:t>the mother and the children</w:t>
      </w:r>
      <w:r w:rsidRPr="006A4432">
        <w:t xml:space="preserve"> </w:t>
      </w:r>
      <w:r w:rsidR="00A044A1">
        <w:t xml:space="preserve">were </w:t>
      </w:r>
      <w:r w:rsidR="00DB01C2">
        <w:t>removed from a flight to Amsterdam</w:t>
      </w:r>
      <w:r w:rsidR="004B095A">
        <w:t xml:space="preserve"> by SO15 officers</w:t>
      </w:r>
      <w:r w:rsidRPr="006A4432">
        <w:t xml:space="preserve">, </w:t>
      </w:r>
      <w:r w:rsidR="00EF3BDA">
        <w:t xml:space="preserve">along </w:t>
      </w:r>
      <w:r w:rsidRPr="006A4432">
        <w:t xml:space="preserve">with </w:t>
      </w:r>
      <w:r w:rsidR="00EF3BDA">
        <w:t xml:space="preserve">her sister </w:t>
      </w:r>
      <w:r w:rsidR="006D68AA">
        <w:t>JB</w:t>
      </w:r>
      <w:r w:rsidR="00DB01C2">
        <w:t xml:space="preserve"> and her </w:t>
      </w:r>
      <w:r w:rsidRPr="006A4432">
        <w:t xml:space="preserve">the children and another brother, </w:t>
      </w:r>
      <w:r w:rsidR="006D68AA">
        <w:t>LB</w:t>
      </w:r>
      <w:r w:rsidRPr="006A4432">
        <w:t>, at London City Airport</w:t>
      </w:r>
      <w:r w:rsidR="00DB01C2">
        <w:t>.  They were</w:t>
      </w:r>
      <w:r w:rsidRPr="006A4432">
        <w:t xml:space="preserve"> intending to travel to Amsterdam with an onward </w:t>
      </w:r>
      <w:r w:rsidR="00EF3BDA">
        <w:t xml:space="preserve">connecting </w:t>
      </w:r>
      <w:r w:rsidRPr="006A4432">
        <w:t xml:space="preserve">flight to Dubai.  All three adults were interviewed under Schedule 7 of the Terrorism Act 2000.  </w:t>
      </w:r>
      <w:r w:rsidR="006D68AA">
        <w:t>The mother</w:t>
      </w:r>
      <w:r w:rsidRPr="006A4432">
        <w:t xml:space="preserve"> was in possession of thr</w:t>
      </w:r>
      <w:r w:rsidR="00EF3BDA">
        <w:t>ee bundles of</w:t>
      </w:r>
      <w:r w:rsidRPr="006A4432">
        <w:t xml:space="preserve"> cash</w:t>
      </w:r>
      <w:r w:rsidR="00EF3BDA">
        <w:t xml:space="preserve"> consisting of £1000 in each bundle</w:t>
      </w:r>
      <w:r w:rsidRPr="006A4432">
        <w:t>.  The cashier stamps on two of the bundles were dated 12 December 2014 and on the other bundle 14 April 2015.  The cash was seized pursuant to the provisions of the Proc</w:t>
      </w:r>
      <w:r w:rsidR="006D68AA">
        <w:t>eeds of Crime Act 2002.  JB</w:t>
      </w:r>
      <w:r w:rsidR="006D68AA" w:rsidRPr="006A4432">
        <w:t xml:space="preserve"> </w:t>
      </w:r>
      <w:r w:rsidRPr="006A4432">
        <w:t>was carrying £2000 in cash in £50 notes, which she contended she had saved from her benefits.  £1,7</w:t>
      </w:r>
      <w:r w:rsidR="006D68AA">
        <w:t>00 was seized from JB</w:t>
      </w:r>
      <w:r w:rsidRPr="006A4432">
        <w:t xml:space="preserve"> pursuant to the provisions of the Proceeds of Crime Act 2002</w:t>
      </w:r>
      <w:r w:rsidR="00C17B2C">
        <w:t xml:space="preserve">. </w:t>
      </w:r>
    </w:p>
    <w:p w14:paraId="071F1335" w14:textId="7A6F8456" w:rsidR="00400B5B" w:rsidRDefault="00C077FA" w:rsidP="00C87D91">
      <w:pPr>
        <w:pStyle w:val="ParaLevel1"/>
      </w:pPr>
      <w:r>
        <w:t>During the course of the s 7 examination the</w:t>
      </w:r>
      <w:r w:rsidR="000A67A7">
        <w:t xml:space="preserve"> </w:t>
      </w:r>
      <w:r w:rsidR="00F76DD4">
        <w:t xml:space="preserve">mother told the Police she had booked the trip on 30 July 2016 and that </w:t>
      </w:r>
      <w:r>
        <w:t xml:space="preserve">the </w:t>
      </w:r>
      <w:r w:rsidR="00F76DD4">
        <w:t>other family members</w:t>
      </w:r>
      <w:r>
        <w:t xml:space="preserve"> travelling had booked earlier.  </w:t>
      </w:r>
      <w:r w:rsidR="00400B5B">
        <w:t>She stated that</w:t>
      </w:r>
      <w:r w:rsidR="008D6E12">
        <w:t xml:space="preserve"> she funded the trip from employment, savings and a bursary for </w:t>
      </w:r>
      <w:r w:rsidR="00CF2209">
        <w:t>her course</w:t>
      </w:r>
      <w:r w:rsidR="00400B5B">
        <w:t>.  It is apparent that the mother freely stated that she had been stopped and had money seized in the past.  The mother was a</w:t>
      </w:r>
      <w:r w:rsidR="00400B5B" w:rsidRPr="008D6E12">
        <w:t>gain questioned about her political beliefs</w:t>
      </w:r>
      <w:r w:rsidR="00400B5B">
        <w:t xml:space="preserve">.  Whilst the record of the account is in note form, it is apparent that she </w:t>
      </w:r>
      <w:r w:rsidR="00400B5B" w:rsidRPr="008D6E12">
        <w:t xml:space="preserve">disclosed that her father was recently in Somalia </w:t>
      </w:r>
      <w:r w:rsidR="00C06E89">
        <w:t>for the first time in many years</w:t>
      </w:r>
      <w:r w:rsidR="00400B5B">
        <w:t xml:space="preserve"> and there appears to have been some discussion of Al Shabab.  The mother stated</w:t>
      </w:r>
      <w:r w:rsidR="00400B5B" w:rsidRPr="008D6E12">
        <w:t xml:space="preserve"> she did not wish to travel to Somalia</w:t>
      </w:r>
      <w:r w:rsidR="00400B5B">
        <w:t>.  The mother stated she was</w:t>
      </w:r>
      <w:r w:rsidR="00400B5B" w:rsidRPr="008D6E12">
        <w:t xml:space="preserve"> avoiding </w:t>
      </w:r>
      <w:r w:rsidR="00A044A1" w:rsidRPr="008D6E12">
        <w:t>transiting</w:t>
      </w:r>
      <w:r w:rsidR="00400B5B" w:rsidRPr="008D6E12">
        <w:t xml:space="preserve"> in Turkey </w:t>
      </w:r>
      <w:r w:rsidR="00400B5B" w:rsidRPr="008D6E12">
        <w:lastRenderedPageBreak/>
        <w:t>due to the coup in that country</w:t>
      </w:r>
      <w:r w:rsidR="00400B5B">
        <w:t xml:space="preserve"> and that she</w:t>
      </w:r>
      <w:r w:rsidR="00400B5B" w:rsidRPr="008D6E12">
        <w:t xml:space="preserve"> </w:t>
      </w:r>
      <w:r w:rsidR="00400B5B">
        <w:t>“</w:t>
      </w:r>
      <w:r w:rsidR="00400B5B" w:rsidRPr="00400B5B">
        <w:rPr>
          <w:i/>
        </w:rPr>
        <w:t>doesn’t think much to the IS threat</w:t>
      </w:r>
      <w:r w:rsidR="00400B5B">
        <w:t>”.</w:t>
      </w:r>
    </w:p>
    <w:p w14:paraId="461A54D8" w14:textId="6401251D" w:rsidR="008D6E12" w:rsidRDefault="00400B5B" w:rsidP="00C87D91">
      <w:pPr>
        <w:pStyle w:val="ParaLevel1"/>
      </w:pPr>
      <w:r>
        <w:t xml:space="preserve">It is apparent that the Police had concerns following the s 7 examination.  In particular, they appear to have been concerned about the </w:t>
      </w:r>
      <w:r w:rsidR="008D6E12" w:rsidRPr="00400B5B">
        <w:t>route to Dubai via Amsterdam leaving from a smaller, quieter ai</w:t>
      </w:r>
      <w:r>
        <w:t>rport</w:t>
      </w:r>
      <w:r w:rsidR="00CF2209">
        <w:t xml:space="preserve"> and </w:t>
      </w:r>
      <w:r>
        <w:t xml:space="preserve">suspicious </w:t>
      </w:r>
      <w:r w:rsidR="00CF2209">
        <w:t>about the</w:t>
      </w:r>
      <w:r w:rsidR="008D6E12" w:rsidRPr="00400B5B">
        <w:t xml:space="preserve"> late booking</w:t>
      </w:r>
      <w:r>
        <w:t>.  The c</w:t>
      </w:r>
      <w:r w:rsidR="008D6E12">
        <w:t xml:space="preserve">hildren </w:t>
      </w:r>
      <w:r w:rsidR="00CF2209">
        <w:t xml:space="preserve">were </w:t>
      </w:r>
      <w:r w:rsidR="008D6E12">
        <w:t>placed under police protection pursuant t</w:t>
      </w:r>
      <w:r>
        <w:t>o s 46 of the Children Act 1989.  On 5 August 2016</w:t>
      </w:r>
      <w:r w:rsidR="00CF2209">
        <w:t>,</w:t>
      </w:r>
      <w:r>
        <w:t xml:space="preserve"> the local authority applied for orders under the inherent jurisdiction and </w:t>
      </w:r>
      <w:r w:rsidR="008D6E12">
        <w:t>Roberts J made the children wards of court and made passport orders in respect of the passports of the children and the mother</w:t>
      </w:r>
      <w:r>
        <w:t>.</w:t>
      </w:r>
      <w:r w:rsidR="008D6E12" w:rsidRPr="008D6E12">
        <w:t xml:space="preserve"> </w:t>
      </w:r>
      <w:r>
        <w:t xml:space="preserve"> The </w:t>
      </w:r>
      <w:r w:rsidR="008D6E12" w:rsidRPr="00C077FA">
        <w:t xml:space="preserve">Local authority </w:t>
      </w:r>
      <w:r>
        <w:t xml:space="preserve">now </w:t>
      </w:r>
      <w:r w:rsidR="008D6E12" w:rsidRPr="00C077FA">
        <w:t xml:space="preserve">alleges the mother intended to travel to Syria on 5 August 2016 with the children and </w:t>
      </w:r>
      <w:r w:rsidR="00CF2209">
        <w:t xml:space="preserve">that </w:t>
      </w:r>
      <w:r w:rsidR="008D6E12" w:rsidRPr="00C077FA">
        <w:t xml:space="preserve">the funds she had with her were </w:t>
      </w:r>
      <w:r>
        <w:t xml:space="preserve">intended </w:t>
      </w:r>
      <w:r w:rsidR="008D6E12" w:rsidRPr="00C077FA">
        <w:t>for extremists</w:t>
      </w:r>
      <w:r>
        <w:t xml:space="preserve"> in that theatre of war</w:t>
      </w:r>
      <w:r w:rsidR="008D6E12" w:rsidRPr="00C077FA">
        <w:t xml:space="preserve">. </w:t>
      </w:r>
      <w:r w:rsidR="008D6E12">
        <w:t xml:space="preserve"> </w:t>
      </w:r>
    </w:p>
    <w:p w14:paraId="583A2BAC" w14:textId="2334C038" w:rsidR="008D6E12" w:rsidRDefault="008D6E12" w:rsidP="00C87D91">
      <w:pPr>
        <w:pStyle w:val="ParaLevel1"/>
      </w:pPr>
      <w:r w:rsidRPr="008D6E12">
        <w:t>In her first statement the mo</w:t>
      </w:r>
      <w:r w:rsidR="00400B5B">
        <w:t>ther sets out the details of what she contends was a planned</w:t>
      </w:r>
      <w:r w:rsidRPr="008D6E12">
        <w:t xml:space="preserve"> holiday</w:t>
      </w:r>
      <w:r w:rsidR="00400B5B">
        <w:t xml:space="preserve"> in Dubai</w:t>
      </w:r>
      <w:r w:rsidRPr="008D6E12">
        <w:t xml:space="preserve">, </w:t>
      </w:r>
      <w:r w:rsidR="00910D44">
        <w:t xml:space="preserve">contending that she </w:t>
      </w:r>
      <w:r w:rsidRPr="008D6E12">
        <w:t xml:space="preserve">had initially been reluctant to attend as a single mother with her children </w:t>
      </w:r>
      <w:r w:rsidR="00910D44">
        <w:t>but had been persuaded to do so by other members of her family.  The mother states that</w:t>
      </w:r>
      <w:r w:rsidRPr="008D6E12">
        <w:t xml:space="preserve"> </w:t>
      </w:r>
      <w:r w:rsidR="00442B6C">
        <w:t>ML</w:t>
      </w:r>
      <w:r w:rsidRPr="008D6E12">
        <w:t xml:space="preserve">’s passport had run out and </w:t>
      </w:r>
      <w:r w:rsidR="00CF2209">
        <w:t xml:space="preserve">that </w:t>
      </w:r>
      <w:r w:rsidR="006D68AA">
        <w:t>JB</w:t>
      </w:r>
      <w:r w:rsidRPr="008D6E12">
        <w:t xml:space="preserve"> neede</w:t>
      </w:r>
      <w:r w:rsidR="00910D44">
        <w:t>d to get a passport for her son</w:t>
      </w:r>
      <w:r w:rsidR="00CF2209">
        <w:t xml:space="preserve">.  The mother states </w:t>
      </w:r>
      <w:r w:rsidR="00910D44">
        <w:t>that</w:t>
      </w:r>
      <w:r w:rsidRPr="008D6E12">
        <w:t xml:space="preserve"> she paid for </w:t>
      </w:r>
      <w:r w:rsidR="00910D44">
        <w:t>‘</w:t>
      </w:r>
      <w:r w:rsidRPr="008D6E12">
        <w:t>Fast Track</w:t>
      </w:r>
      <w:r w:rsidR="00910D44">
        <w:t>’</w:t>
      </w:r>
      <w:r w:rsidRPr="008D6E12">
        <w:t xml:space="preserve"> to expedite </w:t>
      </w:r>
      <w:r w:rsidR="00442B6C">
        <w:t>ML</w:t>
      </w:r>
      <w:r w:rsidR="00910D44">
        <w:t xml:space="preserve">’s passport. </w:t>
      </w:r>
      <w:r w:rsidR="00652CEC">
        <w:t xml:space="preserve"> T</w:t>
      </w:r>
      <w:r w:rsidR="00910D44">
        <w:t>he children’s passports confirm this</w:t>
      </w:r>
      <w:r w:rsidR="00CF2209">
        <w:t xml:space="preserve"> account</w:t>
      </w:r>
      <w:r w:rsidR="00910D44">
        <w:t xml:space="preserve">.  The mother states that nearly </w:t>
      </w:r>
      <w:r w:rsidRPr="008D6E12">
        <w:t xml:space="preserve">thirty </w:t>
      </w:r>
      <w:r w:rsidR="00CF2209">
        <w:t xml:space="preserve">adult </w:t>
      </w:r>
      <w:r w:rsidRPr="008D6E12">
        <w:t xml:space="preserve">members of the family </w:t>
      </w:r>
      <w:r w:rsidR="00910D44">
        <w:t xml:space="preserve">were planning to go to </w:t>
      </w:r>
      <w:r w:rsidR="00C727F2">
        <w:t>Dubai</w:t>
      </w:r>
      <w:r w:rsidR="00910D44">
        <w:t xml:space="preserve"> and</w:t>
      </w:r>
      <w:r w:rsidRPr="008D6E12">
        <w:t xml:space="preserve"> exhibit</w:t>
      </w:r>
      <w:r w:rsidR="00910D44">
        <w:t>s to her statement records from a family</w:t>
      </w:r>
      <w:r w:rsidRPr="008D6E12">
        <w:t xml:space="preserve"> WhatsApp group </w:t>
      </w:r>
      <w:r w:rsidR="00910D44">
        <w:t>which evidences discussions regard</w:t>
      </w:r>
      <w:r w:rsidR="00CF2209">
        <w:t>ing the holiday.  I note that they include</w:t>
      </w:r>
      <w:r w:rsidRPr="008D6E12">
        <w:t xml:space="preserve"> </w:t>
      </w:r>
      <w:r w:rsidR="00910D44">
        <w:t xml:space="preserve">some </w:t>
      </w:r>
      <w:r w:rsidRPr="008D6E12">
        <w:t xml:space="preserve">discussion of the costs of </w:t>
      </w:r>
      <w:r w:rsidR="00910D44">
        <w:t>the trip, including the family</w:t>
      </w:r>
      <w:r w:rsidRPr="008D6E12">
        <w:t xml:space="preserve"> contemplating hiring a </w:t>
      </w:r>
      <w:r w:rsidR="00910D44">
        <w:t xml:space="preserve">crewed </w:t>
      </w:r>
      <w:r w:rsidRPr="008D6E12">
        <w:t xml:space="preserve">yacht at </w:t>
      </w:r>
      <w:r w:rsidR="00910D44">
        <w:t>considerable expense.  The mother states that she</w:t>
      </w:r>
      <w:r w:rsidRPr="008D6E12">
        <w:t xml:space="preserve"> knew would be stopped at </w:t>
      </w:r>
      <w:r w:rsidR="00910D44">
        <w:t>airport due to the families’ history and because a</w:t>
      </w:r>
      <w:r w:rsidRPr="008D6E12">
        <w:t xml:space="preserve"> sister and </w:t>
      </w:r>
      <w:r w:rsidR="00910D44">
        <w:t xml:space="preserve">her </w:t>
      </w:r>
      <w:r w:rsidRPr="008D6E12">
        <w:t xml:space="preserve">mother </w:t>
      </w:r>
      <w:r w:rsidR="00910D44">
        <w:t xml:space="preserve">had recently </w:t>
      </w:r>
      <w:r w:rsidRPr="008D6E12">
        <w:t>stopped</w:t>
      </w:r>
      <w:r w:rsidR="00910D44">
        <w:t xml:space="preserve">.   </w:t>
      </w:r>
      <w:r w:rsidRPr="008D6E12">
        <w:t xml:space="preserve">In the </w:t>
      </w:r>
      <w:r w:rsidR="00910D44">
        <w:t xml:space="preserve">court bundle are </w:t>
      </w:r>
      <w:r w:rsidRPr="008D6E12">
        <w:t xml:space="preserve">papers </w:t>
      </w:r>
      <w:r w:rsidR="00910D44">
        <w:t>confirming the hotel booking and</w:t>
      </w:r>
      <w:r w:rsidRPr="008D6E12">
        <w:t xml:space="preserve"> car hire for 16 days</w:t>
      </w:r>
      <w:r w:rsidR="00910D44">
        <w:t>.  The</w:t>
      </w:r>
      <w:r w:rsidRPr="008D6E12">
        <w:t xml:space="preserve"> mother states that by 31 August 2016 all </w:t>
      </w:r>
      <w:r w:rsidR="00910D44">
        <w:t xml:space="preserve">the </w:t>
      </w:r>
      <w:r w:rsidRPr="008D6E12">
        <w:t xml:space="preserve">members of her family </w:t>
      </w:r>
      <w:r w:rsidR="00910D44">
        <w:t xml:space="preserve">who had travelled to Dubai </w:t>
      </w:r>
      <w:r w:rsidRPr="008D6E12">
        <w:t>had</w:t>
      </w:r>
      <w:r w:rsidR="00910D44">
        <w:t xml:space="preserve"> returned to the United Kingdom.</w:t>
      </w:r>
    </w:p>
    <w:p w14:paraId="213E1E84" w14:textId="133EE18C" w:rsidR="00400B5B" w:rsidRDefault="00C077FA" w:rsidP="00C87D91">
      <w:pPr>
        <w:pStyle w:val="ParaLevel1"/>
      </w:pPr>
      <w:r>
        <w:t xml:space="preserve">The court </w:t>
      </w:r>
      <w:r w:rsidR="00910D44">
        <w:t xml:space="preserve">also </w:t>
      </w:r>
      <w:r>
        <w:t>has before it a statement</w:t>
      </w:r>
      <w:r w:rsidR="008770FD">
        <w:t xml:space="preserve"> from </w:t>
      </w:r>
      <w:r w:rsidR="00BC6959">
        <w:t xml:space="preserve">a </w:t>
      </w:r>
      <w:r w:rsidR="008770FD">
        <w:t xml:space="preserve">niece of </w:t>
      </w:r>
      <w:r w:rsidR="00BC6959">
        <w:t xml:space="preserve">the </w:t>
      </w:r>
      <w:r w:rsidR="007E6F48">
        <w:t>mother, N</w:t>
      </w:r>
      <w:r w:rsidR="00C06E89">
        <w:t>N</w:t>
      </w:r>
      <w:r w:rsidR="008770FD">
        <w:t xml:space="preserve">, confirming that six families </w:t>
      </w:r>
      <w:r w:rsidR="00910D44">
        <w:t>within the mother’s</w:t>
      </w:r>
      <w:r w:rsidR="008770FD">
        <w:t xml:space="preserve"> extended family travelled and that </w:t>
      </w:r>
      <w:r w:rsidR="00910D44">
        <w:t xml:space="preserve">both the </w:t>
      </w:r>
      <w:r w:rsidR="008770FD">
        <w:t>mother and her</w:t>
      </w:r>
      <w:r>
        <w:t xml:space="preserve"> sister were due to travel.  The</w:t>
      </w:r>
      <w:r w:rsidR="008770FD">
        <w:t xml:space="preserve"> stateme</w:t>
      </w:r>
      <w:r>
        <w:t xml:space="preserve">nt exhibits holiday photographs of the remaining family members on holiday in Dubai.  </w:t>
      </w:r>
      <w:r w:rsidR="00910D44">
        <w:t xml:space="preserve">She confirms that twenty-four adults and twenty-eight children travelled.  </w:t>
      </w:r>
      <w:r>
        <w:t xml:space="preserve">The contents of that statement were not challenged by the local authority.  </w:t>
      </w:r>
    </w:p>
    <w:p w14:paraId="4311384A" w14:textId="61671958" w:rsidR="00400B5B" w:rsidRDefault="00400B5B" w:rsidP="00C87D91">
      <w:pPr>
        <w:pStyle w:val="ParaLevel1"/>
      </w:pPr>
      <w:r>
        <w:t xml:space="preserve">An email </w:t>
      </w:r>
      <w:r w:rsidR="00910D44">
        <w:t xml:space="preserve">in the bundle </w:t>
      </w:r>
      <w:r>
        <w:t xml:space="preserve">detailing liaison between </w:t>
      </w:r>
      <w:r w:rsidR="002B6B8F">
        <w:t>a Police officer</w:t>
      </w:r>
      <w:r>
        <w:t xml:space="preserve"> </w:t>
      </w:r>
      <w:r w:rsidR="002B6B8F">
        <w:t>at City Airport</w:t>
      </w:r>
      <w:r>
        <w:t xml:space="preserve"> and the local authority on 5 August 2016 makes clear that following the removal of the mother, her sister and her brother from the aircraft the Police were shown an email confirming hotel bookings and car hire and that the suitcases inspected were all packed in a manner consistent with the account </w:t>
      </w:r>
      <w:r>
        <w:lastRenderedPageBreak/>
        <w:t>given of a family holiday.   The email goes on to state “</w:t>
      </w:r>
      <w:r w:rsidRPr="00C077FA">
        <w:rPr>
          <w:i/>
        </w:rPr>
        <w:t>The Police are satisfied that the money is for the intended holiday but they are still investigating</w:t>
      </w:r>
      <w:r>
        <w:t xml:space="preserve">”.  </w:t>
      </w:r>
      <w:r w:rsidR="00910D44">
        <w:t xml:space="preserve"> The email confirms</w:t>
      </w:r>
      <w:r>
        <w:t xml:space="preserve"> that </w:t>
      </w:r>
      <w:r w:rsidR="00910D44">
        <w:t xml:space="preserve">the </w:t>
      </w:r>
      <w:r>
        <w:t>explanation for delay in the mother and her sister booking the trip</w:t>
      </w:r>
      <w:r w:rsidR="00910D44">
        <w:t xml:space="preserve"> was</w:t>
      </w:r>
      <w:r>
        <w:t xml:space="preserve"> that </w:t>
      </w:r>
      <w:r w:rsidR="00C06E89">
        <w:t>their children’s</w:t>
      </w:r>
      <w:r>
        <w:t xml:space="preserve"> passports were awaited</w:t>
      </w:r>
      <w:r w:rsidR="00910D44">
        <w:t xml:space="preserve"> and that this</w:t>
      </w:r>
      <w:r>
        <w:t xml:space="preserve"> was born out by dates of issue on the children’s passports.  </w:t>
      </w:r>
      <w:r w:rsidR="00910D44">
        <w:t xml:space="preserve">A statement from </w:t>
      </w:r>
      <w:r w:rsidR="00910D44" w:rsidRPr="00910D44">
        <w:t xml:space="preserve">PC </w:t>
      </w:r>
      <w:r w:rsidR="007E6F48">
        <w:t>Q</w:t>
      </w:r>
      <w:r w:rsidR="00910D44" w:rsidRPr="00910D44">
        <w:t xml:space="preserve"> confirms that the SO15 Intelligence Team consider that there is no data that suggests Dubai is a significant transit route for British natio</w:t>
      </w:r>
      <w:r w:rsidR="00910D44">
        <w:t>nals seeking to travel to Syria.</w:t>
      </w:r>
    </w:p>
    <w:p w14:paraId="6BD4FF12" w14:textId="62B01115" w:rsidR="008E66AF" w:rsidRDefault="008E66AF" w:rsidP="00C87D91">
      <w:pPr>
        <w:pStyle w:val="ParaLevel1"/>
      </w:pPr>
      <w:r w:rsidRPr="008E66AF">
        <w:t xml:space="preserve">PC </w:t>
      </w:r>
      <w:r w:rsidR="007E6F48">
        <w:t>Q</w:t>
      </w:r>
      <w:r w:rsidRPr="008E66AF">
        <w:t xml:space="preserve"> has </w:t>
      </w:r>
      <w:r>
        <w:t xml:space="preserve">also </w:t>
      </w:r>
      <w:r w:rsidRPr="008E66AF">
        <w:t xml:space="preserve">filed a statement confirming that the Police have </w:t>
      </w:r>
      <w:r>
        <w:t xml:space="preserve">determined that </w:t>
      </w:r>
      <w:r w:rsidRPr="008E66AF">
        <w:t xml:space="preserve">the monies </w:t>
      </w:r>
      <w:r w:rsidR="00C727F2" w:rsidRPr="008E66AF">
        <w:t>seized</w:t>
      </w:r>
      <w:r w:rsidRPr="008E66AF">
        <w:t xml:space="preserve"> from the mother</w:t>
      </w:r>
      <w:r>
        <w:t xml:space="preserve"> on 5 August 2016 should be returned to her</w:t>
      </w:r>
      <w:r w:rsidRPr="008E66AF">
        <w:t xml:space="preserve">.   PC </w:t>
      </w:r>
      <w:r w:rsidR="007E6F48">
        <w:t>Q</w:t>
      </w:r>
      <w:r w:rsidRPr="008E66AF">
        <w:t xml:space="preserve"> states that further enquiries have confirmed the sources of the funds as those the mother asserted, namely savings from her benefits, student loans and regular income.  The Police have further confirmed that no fraudulent claims have been made and that the mother did not breach any HMRC rules in attempting to take the money out of the jurisdiction.  In the circumstances, PC </w:t>
      </w:r>
      <w:r w:rsidR="007E6F48">
        <w:t>Q</w:t>
      </w:r>
      <w:r w:rsidRPr="008E66AF">
        <w:t xml:space="preserve"> confirms that confiscation proceedings have been discontinued and that the money will be returned.</w:t>
      </w:r>
    </w:p>
    <w:p w14:paraId="58560F63" w14:textId="4DF59544" w:rsidR="00155885" w:rsidRDefault="0003502D" w:rsidP="00C87D91">
      <w:pPr>
        <w:pStyle w:val="ParaLevel1"/>
      </w:pPr>
      <w:r>
        <w:t>It is also clear from the evidence of the local authority that</w:t>
      </w:r>
      <w:r w:rsidR="002B6B8F">
        <w:t>,</w:t>
      </w:r>
      <w:r>
        <w:t xml:space="preserve"> durin</w:t>
      </w:r>
      <w:r w:rsidR="007E6F48">
        <w:t>g the home visit by CN</w:t>
      </w:r>
      <w:r>
        <w:t xml:space="preserve"> on 20 July 2016</w:t>
      </w:r>
      <w:r w:rsidR="002B6B8F">
        <w:t>,</w:t>
      </w:r>
      <w:r>
        <w:t xml:space="preserve"> </w:t>
      </w:r>
      <w:r w:rsidR="00315C16">
        <w:t xml:space="preserve">the mother informed the social worker </w:t>
      </w:r>
      <w:r>
        <w:t xml:space="preserve">that she intended to travel to Dubai but that the date of departure was not yet set as she was waiting for </w:t>
      </w:r>
      <w:r w:rsidR="00442B6C">
        <w:t>ML</w:t>
      </w:r>
      <w:r>
        <w:t xml:space="preserve">’s new passport.  </w:t>
      </w:r>
      <w:r w:rsidR="007E6F48">
        <w:t>CN</w:t>
      </w:r>
      <w:r w:rsidR="00315C16">
        <w:t xml:space="preserve"> in turn in</w:t>
      </w:r>
      <w:r>
        <w:t>formed the Safeguarding Team with the result that</w:t>
      </w:r>
      <w:r w:rsidR="00315C16">
        <w:t xml:space="preserve"> the </w:t>
      </w:r>
      <w:r w:rsidR="00407862">
        <w:t>mother’s intention to travel</w:t>
      </w:r>
      <w:r w:rsidR="00315C16">
        <w:t xml:space="preserve"> was relayed at a Channel Panel meeting on 28 July 2016</w:t>
      </w:r>
      <w:r>
        <w:t xml:space="preserve">.  The mother made clear to </w:t>
      </w:r>
      <w:r w:rsidR="007E6F48">
        <w:t>CN</w:t>
      </w:r>
      <w:r>
        <w:t xml:space="preserve"> </w:t>
      </w:r>
      <w:r w:rsidR="00315C16">
        <w:t>that she intended to travel to Dubai with members of he</w:t>
      </w:r>
      <w:r>
        <w:t xml:space="preserve">r extended family for a holiday.  </w:t>
      </w:r>
      <w:r w:rsidR="007E6F48">
        <w:t>CN</w:t>
      </w:r>
      <w:r>
        <w:t xml:space="preserve"> advised the mother that she</w:t>
      </w:r>
      <w:r w:rsidR="00315C16">
        <w:t xml:space="preserve"> would be stopped by the Police if she attempted to travel</w:t>
      </w:r>
      <w:r>
        <w:t xml:space="preserve">.  In the circumstances, it is apparent that the mother did not try to disguise her intended trip with the children from professionals but rather disclosed voluntarily her intention in respect of the same.   </w:t>
      </w:r>
    </w:p>
    <w:p w14:paraId="7A77C5E5" w14:textId="24D108C1" w:rsidR="000954BE" w:rsidRDefault="0003502D" w:rsidP="00C87D91">
      <w:pPr>
        <w:pStyle w:val="ParaLevel1"/>
      </w:pPr>
      <w:r>
        <w:t xml:space="preserve">Finally, </w:t>
      </w:r>
      <w:r w:rsidR="00EF4DC4">
        <w:t xml:space="preserve">following the stop on 5 August 2016 the local authority also issued proceedings in respect of the children of the mother’s sister, </w:t>
      </w:r>
      <w:r w:rsidR="006D68AA">
        <w:t>JB</w:t>
      </w:r>
      <w:r w:rsidR="00A044A1">
        <w:t xml:space="preserve">.  </w:t>
      </w:r>
      <w:r w:rsidR="00CD0AD0">
        <w:t>In April 2017,</w:t>
      </w:r>
      <w:r w:rsidR="00EF4DC4">
        <w:t xml:space="preserve"> I gave the local authority permission to withdraw those proceedings after the local authority elected to discontinue the same.  Certain of the statements from those proceedings have been included in the bundle in these proceedings.  In particular, I note that the social worker dealing with </w:t>
      </w:r>
      <w:r w:rsidR="006D68AA">
        <w:t>JB</w:t>
      </w:r>
      <w:r w:rsidRPr="0003502D">
        <w:t>’s</w:t>
      </w:r>
      <w:r w:rsidR="00EF4DC4">
        <w:t xml:space="preserve"> case consid</w:t>
      </w:r>
      <w:r w:rsidR="006D68AA">
        <w:t>ered that the cash JB</w:t>
      </w:r>
      <w:r w:rsidR="00EF4DC4">
        <w:t xml:space="preserve"> had in her possession</w:t>
      </w:r>
      <w:r w:rsidRPr="0003502D">
        <w:t xml:space="preserve"> was a reasonable amount of money to take for a </w:t>
      </w:r>
      <w:r w:rsidR="00EF4DC4">
        <w:t>holiday in Dubai of 19 nights.  Further, having investigated for herself, the</w:t>
      </w:r>
      <w:r w:rsidR="006D68AA">
        <w:t xml:space="preserve"> social worker for JB</w:t>
      </w:r>
      <w:r w:rsidR="00EF4DC4">
        <w:t xml:space="preserve"> </w:t>
      </w:r>
      <w:r w:rsidR="00EA3D4C">
        <w:t>confirmed that the</w:t>
      </w:r>
      <w:r w:rsidRPr="0003502D">
        <w:t xml:space="preserve"> London-Amsterdam-Dubai </w:t>
      </w:r>
      <w:r w:rsidR="00E95373">
        <w:t xml:space="preserve">route </w:t>
      </w:r>
      <w:r w:rsidRPr="0003502D">
        <w:t>was</w:t>
      </w:r>
      <w:r w:rsidR="00EA3D4C">
        <w:t>, as contended by the mother and her sister,</w:t>
      </w:r>
      <w:r w:rsidRPr="0003502D">
        <w:t xml:space="preserve"> a ch</w:t>
      </w:r>
      <w:r w:rsidR="00EA3D4C">
        <w:t>eaper route than a direct flight to Dubai.</w:t>
      </w:r>
    </w:p>
    <w:p w14:paraId="3A55EC03" w14:textId="35341362" w:rsidR="008D6E12" w:rsidRPr="008D6E12" w:rsidRDefault="008D6E12" w:rsidP="00C87D91">
      <w:pPr>
        <w:pStyle w:val="ParaLevel1"/>
        <w:numPr>
          <w:ilvl w:val="0"/>
          <w:numId w:val="0"/>
        </w:numPr>
        <w:rPr>
          <w:i/>
        </w:rPr>
      </w:pPr>
      <w:r>
        <w:rPr>
          <w:i/>
        </w:rPr>
        <w:lastRenderedPageBreak/>
        <w:t>Alleged Radicalisation and/or Extremist Views</w:t>
      </w:r>
    </w:p>
    <w:p w14:paraId="17252194" w14:textId="555D6F88" w:rsidR="009D733C" w:rsidRDefault="009D733C" w:rsidP="00C87D91">
      <w:pPr>
        <w:pStyle w:val="ParaLevel1"/>
      </w:pPr>
      <w:r>
        <w:t>Whilst the local authority relies on the mother’s trip to Turkey in August 2014 and her attempted trip</w:t>
      </w:r>
      <w:r w:rsidR="00CD0AD0">
        <w:t>s</w:t>
      </w:r>
      <w:r>
        <w:t xml:space="preserve"> to Turkey in September 2015 and Dubai in August 2016</w:t>
      </w:r>
      <w:r w:rsidR="00CD0AD0">
        <w:t xml:space="preserve"> and the circumstances surrounding the same</w:t>
      </w:r>
      <w:r>
        <w:t xml:space="preserve"> as evidence of radicalisation, the local authority concedes that it can point to </w:t>
      </w:r>
      <w:r w:rsidRPr="00407862">
        <w:t>no</w:t>
      </w:r>
      <w:r>
        <w:t xml:space="preserve"> other evidence that the mother has been radicalised or holds extremist views.</w:t>
      </w:r>
    </w:p>
    <w:p w14:paraId="6858F1DC" w14:textId="0164B973" w:rsidR="002E5A02" w:rsidRDefault="002E5A02" w:rsidP="00C87D91">
      <w:pPr>
        <w:pStyle w:val="ParaLevel1"/>
      </w:pPr>
      <w:r>
        <w:t xml:space="preserve">In respect of the allegation </w:t>
      </w:r>
      <w:r w:rsidR="001B7EC0">
        <w:t xml:space="preserve">that she </w:t>
      </w:r>
      <w:r w:rsidR="00CD0AD0">
        <w:t xml:space="preserve">has been radicalised and/or </w:t>
      </w:r>
      <w:r w:rsidR="001B7EC0">
        <w:t>holds to an extremist ideology and is sympathetic to the so-called Islamic State, in her second statement the mother says as follows:</w:t>
      </w:r>
    </w:p>
    <w:p w14:paraId="3A1BBF63" w14:textId="1AF16B82" w:rsidR="001B7EC0" w:rsidRDefault="001B7EC0" w:rsidP="00C87D91">
      <w:pPr>
        <w:pStyle w:val="ParaLevel1"/>
        <w:numPr>
          <w:ilvl w:val="0"/>
          <w:numId w:val="0"/>
        </w:numPr>
        <w:ind w:left="1134" w:right="567"/>
      </w:pPr>
      <w:r>
        <w:t>“It is important for me to make my position clear about what I think about extremism and extremist groups.  I do not agree with ISIS or groups that use violence to further their political objectives.  I have seen on the news what ISIS do and I do not agree with them at all.  In particular, I am aware the inferior way that ISIS treat women which goes against the way of life that I live.  Whilst it is now very clear what the position is with ISIS it should be noted that ISIS was proscribed as a terrorist organisation on 13 June 2014.  At that time I knew very little about them.  In addition, I understand that there were many other groups fighting in the Syrian civil war and most of those organisations are not proscribed as terrorist organisations by the United Kingdom.  Despite my lack of knowledge about ISIS at the time I did not support them nor did I support people travelling to Syria to fight in the civil war with or for any group.”</w:t>
      </w:r>
    </w:p>
    <w:p w14:paraId="6EFE7624" w14:textId="198BF00A" w:rsidR="00E743AA" w:rsidRDefault="00407862" w:rsidP="00C87D91">
      <w:pPr>
        <w:pStyle w:val="ParaLevel1"/>
      </w:pPr>
      <w:r>
        <w:t>The m</w:t>
      </w:r>
      <w:r w:rsidR="00CA0843">
        <w:t>other seeks to emphasis</w:t>
      </w:r>
      <w:r w:rsidR="00CD0AD0">
        <w:t>e her ties to the United Kingdom, including the</w:t>
      </w:r>
      <w:r w:rsidR="00CA0843">
        <w:t xml:space="preserve"> fact that </w:t>
      </w:r>
      <w:r w:rsidR="00CD0AD0">
        <w:t xml:space="preserve">she has resided here since she was granted asylum as a child, that </w:t>
      </w:r>
      <w:r w:rsidR="00CA0843">
        <w:t xml:space="preserve">she is </w:t>
      </w:r>
      <w:r>
        <w:t xml:space="preserve">a single mother </w:t>
      </w:r>
      <w:r w:rsidR="00CA0843">
        <w:t xml:space="preserve">working in a job she loves, that she and the children have a firmly established, stable home in the United Kingdom, a very close extended family, including her elderly parents, </w:t>
      </w:r>
      <w:r w:rsidR="00CD0AD0">
        <w:t xml:space="preserve">and that </w:t>
      </w:r>
      <w:r w:rsidR="00CA0843">
        <w:t>the children are settled in education</w:t>
      </w:r>
      <w:r w:rsidR="003F1933">
        <w:t xml:space="preserve"> and have a close relation</w:t>
      </w:r>
      <w:r w:rsidR="004D2B37">
        <w:t xml:space="preserve">ship with their extended family.  In her oral evidence, </w:t>
      </w:r>
      <w:r w:rsidR="00417A90">
        <w:t>the mother</w:t>
      </w:r>
      <w:r w:rsidR="004D2B37">
        <w:t xml:space="preserve"> emphasised the support she had received from her father to pursue education and employment and the support she receive</w:t>
      </w:r>
      <w:r w:rsidR="00CD0AD0">
        <w:t>s</w:t>
      </w:r>
      <w:r w:rsidR="004D2B37">
        <w:t xml:space="preserve"> from her family as a single mother.   </w:t>
      </w:r>
    </w:p>
    <w:p w14:paraId="42E9BF94" w14:textId="435E1BBD" w:rsidR="006A4432" w:rsidRDefault="006A4432" w:rsidP="00C87D91">
      <w:pPr>
        <w:pStyle w:val="ParaLevel1"/>
        <w:numPr>
          <w:ilvl w:val="0"/>
          <w:numId w:val="0"/>
        </w:numPr>
      </w:pPr>
      <w:r>
        <w:t>SUBMISSIONS</w:t>
      </w:r>
    </w:p>
    <w:p w14:paraId="0C5AEE51" w14:textId="3DDDF7FF" w:rsidR="00E90F56" w:rsidRDefault="00E90F56" w:rsidP="00C87D91">
      <w:pPr>
        <w:pStyle w:val="ParaLevel1"/>
        <w:numPr>
          <w:ilvl w:val="0"/>
          <w:numId w:val="0"/>
        </w:numPr>
      </w:pPr>
      <w:r>
        <w:rPr>
          <w:i/>
        </w:rPr>
        <w:t>The Local Authority</w:t>
      </w:r>
    </w:p>
    <w:p w14:paraId="2723BFAE" w14:textId="77C1F5EC" w:rsidR="00E90F56" w:rsidRDefault="006A4432" w:rsidP="00C87D91">
      <w:pPr>
        <w:pStyle w:val="ParaLevel1"/>
      </w:pPr>
      <w:r>
        <w:t>The</w:t>
      </w:r>
      <w:r w:rsidR="00E90F56">
        <w:t xml:space="preserve"> local authority submits that</w:t>
      </w:r>
      <w:r w:rsidR="00E52D4B">
        <w:t xml:space="preserve"> within</w:t>
      </w:r>
      <w:r w:rsidR="00E90F56">
        <w:t xml:space="preserve"> the foregoing </w:t>
      </w:r>
      <w:r w:rsidR="00E52D4B">
        <w:t>context,</w:t>
      </w:r>
      <w:r w:rsidR="00E90F56">
        <w:t xml:space="preserve"> the findings </w:t>
      </w:r>
      <w:r w:rsidR="00E52D4B">
        <w:t xml:space="preserve">of fact </w:t>
      </w:r>
      <w:r w:rsidR="00E90F56">
        <w:t>set out in its extensive Schedule of Findings</w:t>
      </w:r>
      <w:r w:rsidR="00E52D4B">
        <w:t xml:space="preserve"> are proved on the balance of probabilities</w:t>
      </w:r>
      <w:r w:rsidR="00E90F56">
        <w:t xml:space="preserve">.  </w:t>
      </w:r>
      <w:r w:rsidR="00AE61E9">
        <w:t xml:space="preserve">As I have already noted, the local authority no longer pursues a </w:t>
      </w:r>
      <w:r w:rsidR="00AE61E9">
        <w:lastRenderedPageBreak/>
        <w:t xml:space="preserve">finding with respect to </w:t>
      </w:r>
      <w:r w:rsidR="00442B6C">
        <w:t>ML</w:t>
      </w:r>
      <w:r w:rsidR="00AE61E9">
        <w:t xml:space="preserve"> being shown extremist material.  </w:t>
      </w:r>
      <w:r w:rsidR="00E90F56">
        <w:t xml:space="preserve">The findings sought by the local authority in its Schedule of Findings can </w:t>
      </w:r>
      <w:r w:rsidR="00417A90">
        <w:t xml:space="preserve">properly </w:t>
      </w:r>
      <w:r w:rsidR="00A10CAA">
        <w:t xml:space="preserve">be </w:t>
      </w:r>
      <w:r w:rsidR="00E90F56">
        <w:t>summarised as follows:</w:t>
      </w:r>
    </w:p>
    <w:p w14:paraId="52E4C34A" w14:textId="4A92FBAF" w:rsidR="00E90F56" w:rsidRDefault="00E90F56" w:rsidP="00C87D91">
      <w:pPr>
        <w:pStyle w:val="ParaLevel2"/>
      </w:pPr>
      <w:r>
        <w:t xml:space="preserve">Between 3 August 2014 and 3 September 2014 the mother travelled to Turkey with the children and whilst there travelled to Gaziantep </w:t>
      </w:r>
      <w:r w:rsidR="00F269FF">
        <w:t xml:space="preserve">and back </w:t>
      </w:r>
      <w:r>
        <w:t>on 3 September 2014</w:t>
      </w:r>
      <w:r w:rsidR="00F269FF">
        <w:t>, a town 40 miles from the Syrian border, the fact of which journey she withheld from Police and social workers.</w:t>
      </w:r>
    </w:p>
    <w:p w14:paraId="03CE3F92" w14:textId="3DF634A2" w:rsidR="00F269FF" w:rsidRDefault="00F269FF" w:rsidP="00C87D91">
      <w:pPr>
        <w:pStyle w:val="ParaLevel2"/>
      </w:pPr>
      <w:r>
        <w:t xml:space="preserve">The trip to Turkey between </w:t>
      </w:r>
      <w:r w:rsidRPr="00F269FF">
        <w:t>3 August 2014 and 3 September 2014</w:t>
      </w:r>
      <w:r>
        <w:t xml:space="preserve">, including the journey to Gaziantep, was </w:t>
      </w:r>
      <w:r w:rsidR="00271B7F">
        <w:t xml:space="preserve">in order to </w:t>
      </w:r>
      <w:r w:rsidR="00271B7F" w:rsidRPr="00271B7F">
        <w:t>provid</w:t>
      </w:r>
      <w:r w:rsidR="00271B7F">
        <w:t>e</w:t>
      </w:r>
      <w:r w:rsidR="00271B7F" w:rsidRPr="00271B7F">
        <w:t xml:space="preserve"> funds and items to the father or persons associated with the so called Islamic State</w:t>
      </w:r>
      <w:r>
        <w:t>.</w:t>
      </w:r>
    </w:p>
    <w:p w14:paraId="4B170F87" w14:textId="0334200E" w:rsidR="00F269FF" w:rsidRDefault="00F269FF" w:rsidP="00C87D91">
      <w:pPr>
        <w:pStyle w:val="ParaLevel2"/>
      </w:pPr>
      <w:r>
        <w:t xml:space="preserve">On </w:t>
      </w:r>
      <w:r w:rsidR="00C727F2">
        <w:t>15 September 2016,</w:t>
      </w:r>
      <w:r w:rsidR="00E52D4B">
        <w:t xml:space="preserve"> </w:t>
      </w:r>
      <w:r>
        <w:t xml:space="preserve">the mother attempted to travel to Turkey with the children via Stanstead Airport carrying £5,950, </w:t>
      </w:r>
      <w:r w:rsidR="00E52D4B">
        <w:t xml:space="preserve">trainers matching the father’s shoe size, </w:t>
      </w:r>
      <w:r>
        <w:t>a photograph of the father and electronic copies of the father’s identity documents</w:t>
      </w:r>
      <w:r w:rsidR="00E52D4B">
        <w:t xml:space="preserve"> and certified copies of the children’s birth certificates,</w:t>
      </w:r>
      <w:r>
        <w:t xml:space="preserve"> on a </w:t>
      </w:r>
      <w:r w:rsidR="00C727F2">
        <w:t>one-way</w:t>
      </w:r>
      <w:r>
        <w:t xml:space="preserve"> ticket, having cancelled the return flights originally booked for this journey.</w:t>
      </w:r>
    </w:p>
    <w:p w14:paraId="45608CC0" w14:textId="422C23A6" w:rsidR="00E52D4B" w:rsidRDefault="00E52D4B" w:rsidP="00C87D91">
      <w:pPr>
        <w:pStyle w:val="ParaLevel2"/>
      </w:pPr>
      <w:r>
        <w:t>The attempted trip to Turkey on 15 September 2014 was for the purpose of providing funds and items to the father or persons associated with the so called Islamic State and/or to move herself and the children to Syria to be with the father.</w:t>
      </w:r>
    </w:p>
    <w:p w14:paraId="326080CE" w14:textId="7AEBF1F0" w:rsidR="00E52D4B" w:rsidRDefault="00E52D4B" w:rsidP="00C87D91">
      <w:pPr>
        <w:pStyle w:val="ParaLevel2"/>
      </w:pPr>
      <w:r>
        <w:t xml:space="preserve">On </w:t>
      </w:r>
      <w:r w:rsidR="00C727F2">
        <w:t>5 August 2016,</w:t>
      </w:r>
      <w:r>
        <w:t xml:space="preserve"> the mother was removed with her children, her sister and her brother from a flight to Dubai from London City Airport and was found to be carrying £3,300 in cash, her sister having been found to be carrying £2,000 and her brother £2,700.</w:t>
      </w:r>
    </w:p>
    <w:p w14:paraId="312D7DEB" w14:textId="43740ACF" w:rsidR="00E52D4B" w:rsidRDefault="00E52D4B" w:rsidP="00C87D91">
      <w:pPr>
        <w:pStyle w:val="ParaLevel2"/>
      </w:pPr>
      <w:r>
        <w:t>The attempted trip to Dubai on 5 August 2016</w:t>
      </w:r>
      <w:r w:rsidR="000A23AF">
        <w:t xml:space="preserve"> was to provide funds to persons associated with extremism </w:t>
      </w:r>
      <w:r w:rsidR="000A23AF" w:rsidRPr="000A23AF">
        <w:t>and/or to move herself and the children to Syria to be with the father.</w:t>
      </w:r>
    </w:p>
    <w:p w14:paraId="55CF79FE" w14:textId="7F591C34" w:rsidR="000A23AF" w:rsidRDefault="000A23AF" w:rsidP="00C87D91">
      <w:pPr>
        <w:pStyle w:val="ParaLevel2"/>
      </w:pPr>
      <w:r>
        <w:t>In circumstances wh</w:t>
      </w:r>
      <w:r w:rsidR="006D68AA">
        <w:t>ere the mother’s brother, RB</w:t>
      </w:r>
      <w:r>
        <w:t xml:space="preserve"> was an extremist fighting in Syria prior to his death, and the children’s father is believed to be fighting in Syria or to have been killed fighting in Syria, the mother is part of a family network of “ISIS extremists” and sympathisers.</w:t>
      </w:r>
    </w:p>
    <w:p w14:paraId="5F45649D" w14:textId="5D59D35C" w:rsidR="000A23AF" w:rsidRDefault="000A23AF" w:rsidP="00C87D91">
      <w:pPr>
        <w:pStyle w:val="ParaLevel2"/>
      </w:pPr>
      <w:r>
        <w:t xml:space="preserve">The mother sympathises with </w:t>
      </w:r>
      <w:r w:rsidR="004336C6">
        <w:t xml:space="preserve">extremist views and </w:t>
      </w:r>
      <w:r>
        <w:t>the so called Islamic State.</w:t>
      </w:r>
    </w:p>
    <w:p w14:paraId="57A51B03" w14:textId="3BD8B1AE" w:rsidR="000A23AF" w:rsidRDefault="000A23AF" w:rsidP="00C87D91">
      <w:pPr>
        <w:pStyle w:val="ParaLevel2"/>
      </w:pPr>
      <w:r>
        <w:lastRenderedPageBreak/>
        <w:t xml:space="preserve">In the absence of orders, the mother will continue to </w:t>
      </w:r>
      <w:r w:rsidR="004336C6">
        <w:t xml:space="preserve">seek to travel to </w:t>
      </w:r>
      <w:r>
        <w:t>areas of the world associated with, or close to “</w:t>
      </w:r>
      <w:r w:rsidRPr="004336C6">
        <w:rPr>
          <w:i/>
        </w:rPr>
        <w:t>large scale extremist activities</w:t>
      </w:r>
      <w:r>
        <w:t>” and in doing so will place the children at risk of significant harm.</w:t>
      </w:r>
    </w:p>
    <w:p w14:paraId="157B5C34" w14:textId="58E6ABD6" w:rsidR="00BC2D05" w:rsidRDefault="00BC2D05" w:rsidP="00C87D91">
      <w:pPr>
        <w:pStyle w:val="ParaLevel1"/>
      </w:pPr>
      <w:r>
        <w:t xml:space="preserve">It is clear from the statement of social worker, </w:t>
      </w:r>
      <w:r w:rsidR="007E6F48">
        <w:t>FN</w:t>
      </w:r>
      <w:r>
        <w:t xml:space="preserve">, </w:t>
      </w:r>
      <w:r w:rsidR="00D236FF">
        <w:t>that the local authority adopts</w:t>
      </w:r>
      <w:r w:rsidR="004301E5">
        <w:t xml:space="preserve"> </w:t>
      </w:r>
      <w:r w:rsidR="00D236FF">
        <w:t>the following definition of “</w:t>
      </w:r>
      <w:r w:rsidR="00D236FF" w:rsidRPr="004C7214">
        <w:rPr>
          <w:i/>
        </w:rPr>
        <w:t>radicalisation</w:t>
      </w:r>
      <w:r w:rsidR="00D236FF">
        <w:t>”</w:t>
      </w:r>
      <w:r w:rsidR="009D733C">
        <w:t xml:space="preserve"> (which I note is not the most up to date definition as contained in the revised ‘Prevent’ Duty Guidance entitled </w:t>
      </w:r>
      <w:r w:rsidR="009D733C" w:rsidRPr="009D733C">
        <w:rPr>
          <w:i/>
        </w:rPr>
        <w:t>‘Prevent’ Duty’ Guidance for England and Wales: Guidance for Specified Authorities in England and Wales on the Duty in the Counter-Terrorism and Security Act 2015</w:t>
      </w:r>
      <w:r w:rsidR="009D733C">
        <w:rPr>
          <w:i/>
        </w:rPr>
        <w:t xml:space="preserve"> </w:t>
      </w:r>
      <w:r w:rsidR="009D733C">
        <w:t>published on 16 July 2015)</w:t>
      </w:r>
      <w:r w:rsidR="00D236FF">
        <w:t>:</w:t>
      </w:r>
    </w:p>
    <w:p w14:paraId="5AEFE1F1" w14:textId="69FDF07E" w:rsidR="00D236FF" w:rsidRDefault="00D236FF" w:rsidP="00C87D91">
      <w:pPr>
        <w:pStyle w:val="ParaLevel1"/>
        <w:numPr>
          <w:ilvl w:val="0"/>
          <w:numId w:val="0"/>
        </w:numPr>
        <w:ind w:left="1134" w:right="567"/>
      </w:pPr>
      <w:r>
        <w:t>“A process by which an individual or group comes to adopt increasingly extreme political, social or religious ideals and aspirations that reject or undermine the status quo or undermine contemporary ideas and expressions of freedom of choice”</w:t>
      </w:r>
    </w:p>
    <w:p w14:paraId="4E000B3B" w14:textId="09587B40" w:rsidR="00D236FF" w:rsidRDefault="00D236FF" w:rsidP="00C87D91">
      <w:pPr>
        <w:pStyle w:val="ParaLevel1"/>
        <w:numPr>
          <w:ilvl w:val="0"/>
          <w:numId w:val="0"/>
        </w:numPr>
        <w:ind w:left="720"/>
      </w:pPr>
      <w:r>
        <w:t>And the following definition of “</w:t>
      </w:r>
      <w:r w:rsidRPr="004C7214">
        <w:rPr>
          <w:i/>
        </w:rPr>
        <w:t>extremism</w:t>
      </w:r>
      <w:r>
        <w:t>”:</w:t>
      </w:r>
    </w:p>
    <w:p w14:paraId="227CFD40" w14:textId="4072598F" w:rsidR="00D236FF" w:rsidRDefault="00D236FF" w:rsidP="00C87D91">
      <w:pPr>
        <w:pStyle w:val="ParaLevel1"/>
        <w:numPr>
          <w:ilvl w:val="0"/>
          <w:numId w:val="0"/>
        </w:numPr>
        <w:ind w:left="1134" w:right="567"/>
      </w:pPr>
      <w:r>
        <w:t>“The vocal or active opposition to fundamental British values, including democracy, the rule of law, individual liberty and mutual respect and tolerance of different faiths and beliefs.”</w:t>
      </w:r>
    </w:p>
    <w:p w14:paraId="3FC554C2" w14:textId="549AC396" w:rsidR="000A23AF" w:rsidRDefault="00D236FF" w:rsidP="00C87D91">
      <w:pPr>
        <w:pStyle w:val="ParaLevel1"/>
      </w:pPr>
      <w:r w:rsidRPr="00D236FF">
        <w:t xml:space="preserve">In seeking to make good its case, the local authority invites the court to draw inferences from </w:t>
      </w:r>
      <w:r w:rsidR="00E743AA">
        <w:t>the fact of the mother’s trip to Turkey in August 2014 and her attempted trip to Turkey in September 2014 and to Dubai in August 2016</w:t>
      </w:r>
      <w:r w:rsidRPr="00D236FF">
        <w:t xml:space="preserve">.  </w:t>
      </w:r>
      <w:r w:rsidR="00E743AA">
        <w:t>The</w:t>
      </w:r>
      <w:r w:rsidRPr="00D236FF">
        <w:t xml:space="preserve"> local authority contends that the mother lied to cover up the trip to Gaziantep </w:t>
      </w:r>
      <w:r w:rsidR="00E743AA">
        <w:t xml:space="preserve">in September 2014 </w:t>
      </w:r>
      <w:r w:rsidRPr="00D236FF">
        <w:t>because her activities were illicit, namely meeting with extremists or providing funds or items to them</w:t>
      </w:r>
      <w:r w:rsidR="00E743AA">
        <w:t>.  The local authority further alleges that the mother lied about her intention to try to meet the father again in September 2014 because she intended to provide funds or items to extremists and/or join the father in Syria</w:t>
      </w:r>
      <w:r w:rsidR="002E6BBE">
        <w:t xml:space="preserve"> with the children</w:t>
      </w:r>
      <w:r w:rsidR="00E743AA">
        <w:t>.  The local authority invites the court to conclude</w:t>
      </w:r>
      <w:r w:rsidR="00E743AA" w:rsidRPr="00E743AA">
        <w:t xml:space="preserve"> that the mother ultimately consented to the forfeiture of the money seized on 15 September 2015 because she could not justify its lawful return.  </w:t>
      </w:r>
      <w:r w:rsidR="00E743AA">
        <w:t xml:space="preserve"> Finally, the local authority invites the court to draw an inference from the </w:t>
      </w:r>
      <w:r w:rsidR="00080BAD">
        <w:t xml:space="preserve">fact that the mother is a member of a family that has been associated with extremism and terrorist activity and has a husband who has also been so associated.  </w:t>
      </w:r>
    </w:p>
    <w:p w14:paraId="339593A3" w14:textId="792C894F" w:rsidR="00F4609C" w:rsidRDefault="00F4609C" w:rsidP="00C87D91">
      <w:pPr>
        <w:pStyle w:val="ParaLevel1"/>
      </w:pPr>
      <w:r>
        <w:t>With respect to the disposal of this matter, the local authority submits that</w:t>
      </w:r>
      <w:r w:rsidR="002E6BBE">
        <w:t>, if the court finds the local authority’s allegations to be made out,</w:t>
      </w:r>
      <w:r>
        <w:t xml:space="preserve"> the court should continue the orders </w:t>
      </w:r>
      <w:r w:rsidR="002E6BBE">
        <w:t>currently in place to prevent the children being removed from the jurisdiction of England and Wales and that those orders should continue for the remainder of their respective minorities.</w:t>
      </w:r>
    </w:p>
    <w:p w14:paraId="439633DB" w14:textId="3CC6208C" w:rsidR="00E90F56" w:rsidRPr="00E90F56" w:rsidRDefault="00E90F56" w:rsidP="00C87D91">
      <w:pPr>
        <w:pStyle w:val="ParaLevel1"/>
        <w:numPr>
          <w:ilvl w:val="0"/>
          <w:numId w:val="0"/>
        </w:numPr>
        <w:rPr>
          <w:i/>
        </w:rPr>
      </w:pPr>
      <w:r>
        <w:rPr>
          <w:i/>
        </w:rPr>
        <w:lastRenderedPageBreak/>
        <w:t>The Mother</w:t>
      </w:r>
    </w:p>
    <w:p w14:paraId="458EAE87" w14:textId="6F0CCE0C" w:rsidR="00FF6341" w:rsidRDefault="00E90F56" w:rsidP="00C87D91">
      <w:pPr>
        <w:pStyle w:val="ParaLevel1"/>
      </w:pPr>
      <w:r>
        <w:t xml:space="preserve">The mother </w:t>
      </w:r>
      <w:r w:rsidR="00053A47">
        <w:t xml:space="preserve">now </w:t>
      </w:r>
      <w:r w:rsidR="00FF6341">
        <w:t xml:space="preserve">concedes that she lied to both professionals and to this court regarding the purpose of her trip to Turkey in August 2014 and her attempted return to Turkey in September 2014.  </w:t>
      </w:r>
      <w:r w:rsidR="00CE6433">
        <w:t xml:space="preserve">As I have noted, </w:t>
      </w:r>
      <w:r w:rsidR="00FF6341">
        <w:t>the mother now contends that her</w:t>
      </w:r>
      <w:r w:rsidR="00FF6341" w:rsidRPr="00FF6341">
        <w:t xml:space="preserve"> trip to Turkey, and one subsequent attempt to travel to that country,</w:t>
      </w:r>
      <w:r w:rsidR="00FF6341">
        <w:t xml:space="preserve"> was in order to persuade the father to return from Syria to England, that attempt being driven by </w:t>
      </w:r>
      <w:r w:rsidR="00FF6341" w:rsidRPr="00FF6341">
        <w:t xml:space="preserve">a desire to ensure the children had their father in their lives in England.  Mr Barnes </w:t>
      </w:r>
      <w:r w:rsidR="00FF6341">
        <w:t>submits</w:t>
      </w:r>
      <w:r w:rsidR="00FF6341" w:rsidRPr="00FF6341">
        <w:t xml:space="preserve"> </w:t>
      </w:r>
      <w:r w:rsidR="00FF6341">
        <w:t>on behalf of the mother that these actions were naïve and misguided and are evidence of human frailty rather than evidence of radicalisation or sympathy with an extremist cause.</w:t>
      </w:r>
      <w:r w:rsidR="00FF6341" w:rsidRPr="00FF6341">
        <w:t xml:space="preserve"> </w:t>
      </w:r>
      <w:r w:rsidR="00FF5D33" w:rsidRPr="00FF5D33">
        <w:t xml:space="preserve">The mother acknowledges that her </w:t>
      </w:r>
      <w:r w:rsidR="00FF5D33">
        <w:t xml:space="preserve">admitted </w:t>
      </w:r>
      <w:r w:rsidR="00FF5D33" w:rsidRPr="00FF5D33">
        <w:t>lies now make it more difficult for the court to believe her subsequent account of events</w:t>
      </w:r>
      <w:r w:rsidR="00FF5D33">
        <w:t>.</w:t>
      </w:r>
    </w:p>
    <w:p w14:paraId="5FDB57D9" w14:textId="1525BA45" w:rsidR="00FF5D33" w:rsidRDefault="00FF6341" w:rsidP="00C87D91">
      <w:pPr>
        <w:pStyle w:val="ParaLevel1"/>
      </w:pPr>
      <w:r>
        <w:t>As I have noted, t</w:t>
      </w:r>
      <w:r w:rsidRPr="00FF6341">
        <w:t>he mother continues, emphatically, to deny that it was ever her intention to take the children into Syria</w:t>
      </w:r>
      <w:r>
        <w:t xml:space="preserve"> during her trip and attempted trip to Turkey in 2014</w:t>
      </w:r>
      <w:r w:rsidR="00F3165A">
        <w:t xml:space="preserve">.  She continues to </w:t>
      </w:r>
      <w:r>
        <w:t>deny that the attempted trip to Dubai was anything other than a holiday.  The mother also denies, emphatically</w:t>
      </w:r>
      <w:r w:rsidRPr="00FF6341">
        <w:t>, that she has sought to provide funds to persons associated with the so called Islamic State and to deny</w:t>
      </w:r>
      <w:r w:rsidR="00F3165A">
        <w:t xml:space="preserve">, </w:t>
      </w:r>
      <w:r w:rsidR="00C727F2">
        <w:t>emphatically</w:t>
      </w:r>
      <w:r w:rsidR="00F3165A">
        <w:t>,</w:t>
      </w:r>
      <w:r w:rsidRPr="00FF6341">
        <w:t xml:space="preserve"> that she holds, and sympathises with extremist views.</w:t>
      </w:r>
      <w:r>
        <w:t xml:space="preserve">  With respect to the latter, she submits that the local authority’s case is built on nothing more than ‘guilt by association’ as a result of the activities of her brother and her </w:t>
      </w:r>
      <w:r w:rsidR="001074E6">
        <w:t xml:space="preserve">estranged </w:t>
      </w:r>
      <w:r>
        <w:t>husband.</w:t>
      </w:r>
      <w:r w:rsidRPr="00FF6341">
        <w:t xml:space="preserve">  </w:t>
      </w:r>
    </w:p>
    <w:p w14:paraId="17F40055" w14:textId="7928E1B7" w:rsidR="00E90F56" w:rsidRPr="00E90F56" w:rsidRDefault="00E90F56" w:rsidP="00C87D91">
      <w:pPr>
        <w:pStyle w:val="ParaLevel1"/>
        <w:numPr>
          <w:ilvl w:val="0"/>
          <w:numId w:val="0"/>
        </w:numPr>
        <w:rPr>
          <w:i/>
        </w:rPr>
      </w:pPr>
      <w:r>
        <w:rPr>
          <w:i/>
        </w:rPr>
        <w:t>The Children’s Guardian</w:t>
      </w:r>
    </w:p>
    <w:p w14:paraId="3DA9471F" w14:textId="54502F26" w:rsidR="00476183" w:rsidRDefault="002F6D32" w:rsidP="00C87D91">
      <w:pPr>
        <w:pStyle w:val="ParaLevel1"/>
      </w:pPr>
      <w:r>
        <w:t>By reason of the proceedings under Part IV of the Children Act 1989 being issued towards the end of the period during which this matter has been before the court, the Children’s Guardi</w:t>
      </w:r>
      <w:r w:rsidR="00731822">
        <w:t>an was appointed only recently.</w:t>
      </w:r>
      <w:r w:rsidR="00476183">
        <w:t xml:space="preserve"> The court is grateful to the Children’s Guardian for completing her work in the very limited timescale available so as to ensure the effectiveness of this final hearing.</w:t>
      </w:r>
      <w:r>
        <w:t xml:space="preserve"> </w:t>
      </w:r>
    </w:p>
    <w:p w14:paraId="3746D400" w14:textId="1E874843" w:rsidR="00E90F56" w:rsidRDefault="002F6D32" w:rsidP="00C87D91">
      <w:pPr>
        <w:pStyle w:val="ParaLevel1"/>
      </w:pPr>
      <w:r>
        <w:t>Were the court to determine that the mother has attempted to take the children to Syria, has attempted to aid</w:t>
      </w:r>
      <w:r w:rsidR="00E95373">
        <w:t xml:space="preserve"> persons associated with the so</w:t>
      </w:r>
      <w:r>
        <w:t xml:space="preserve"> called Islamic State and that she holds extremist views, the Children’s Guardian considers that this would ground a risk of significant harm to the children.  Whilst the Children’s Guardian would not recommend the removal of the children from t</w:t>
      </w:r>
      <w:r w:rsidR="00476183">
        <w:t>heir mother</w:t>
      </w:r>
      <w:r>
        <w:t xml:space="preserve"> were the court to make the findings sought by the local authority</w:t>
      </w:r>
      <w:r w:rsidR="00476183">
        <w:t xml:space="preserve"> given the otherwise high standard of care the mother gives to the children,</w:t>
      </w:r>
      <w:r>
        <w:t xml:space="preserve"> the Guardian submits that</w:t>
      </w:r>
      <w:r w:rsidR="00476183">
        <w:t xml:space="preserve"> in this event</w:t>
      </w:r>
      <w:r>
        <w:t xml:space="preserve"> the children’s passports should continue to be held to the order of the court and that the mother be the subject of significant</w:t>
      </w:r>
      <w:r w:rsidR="00476183">
        <w:t xml:space="preserve"> intervention by</w:t>
      </w:r>
      <w:r w:rsidR="00966348">
        <w:t xml:space="preserve"> way of engagement with the ‘Prevent’ </w:t>
      </w:r>
      <w:r w:rsidR="00E96B8B">
        <w:t>programme</w:t>
      </w:r>
      <w:r w:rsidR="00966348">
        <w:t>.</w:t>
      </w:r>
    </w:p>
    <w:p w14:paraId="4C5A12FD" w14:textId="4D18C6E5" w:rsidR="0071088F" w:rsidRDefault="0071088F" w:rsidP="00C87D91">
      <w:pPr>
        <w:pStyle w:val="ParaLevel1"/>
        <w:numPr>
          <w:ilvl w:val="0"/>
          <w:numId w:val="0"/>
        </w:numPr>
      </w:pPr>
      <w:r>
        <w:t xml:space="preserve">THE </w:t>
      </w:r>
      <w:r w:rsidR="006A4432">
        <w:t>LAW</w:t>
      </w:r>
    </w:p>
    <w:p w14:paraId="7E4FF77D" w14:textId="3EF1B7CC" w:rsidR="006A4432" w:rsidRDefault="00256C06" w:rsidP="00C87D91">
      <w:pPr>
        <w:pStyle w:val="ParaLevel1"/>
      </w:pPr>
      <w:r>
        <w:lastRenderedPageBreak/>
        <w:t xml:space="preserve">The </w:t>
      </w:r>
      <w:r w:rsidR="00E93F86">
        <w:t>fact that this case involves alleged risk of harm to a child consequent upon alleged risk of radicalisation</w:t>
      </w:r>
      <w:r w:rsidR="00750EBE">
        <w:t>, alleged extremist beliefs</w:t>
      </w:r>
      <w:r w:rsidR="00E93F86">
        <w:t xml:space="preserve"> </w:t>
      </w:r>
      <w:r w:rsidR="00EE1C47">
        <w:t xml:space="preserve">or </w:t>
      </w:r>
      <w:r w:rsidR="00E93F86">
        <w:t>alleged risk of removal to Syria</w:t>
      </w:r>
      <w:r>
        <w:t xml:space="preserve"> </w:t>
      </w:r>
      <w:r w:rsidR="00E93F86">
        <w:t>does not change the fundamental legal principles that must be applied w</w:t>
      </w:r>
      <w:r w:rsidR="00750EBE">
        <w:t>hen determining the applications</w:t>
      </w:r>
      <w:r w:rsidR="00E93F86">
        <w:t xml:space="preserve"> before the court.  Those princ</w:t>
      </w:r>
      <w:r w:rsidR="004B005A">
        <w:t>i</w:t>
      </w:r>
      <w:r w:rsidR="00E93F86">
        <w:t>ples can be summarised as follows:</w:t>
      </w:r>
    </w:p>
    <w:p w14:paraId="3C407469" w14:textId="5E1BE099" w:rsidR="003F70B6" w:rsidRDefault="003F70B6" w:rsidP="00C87D91">
      <w:pPr>
        <w:pStyle w:val="ParaLevel2"/>
      </w:pPr>
      <w:r w:rsidRPr="003F70B6">
        <w:t>The burden of proving the facts pleaded rests with the local authority.  In cases of alleged ex</w:t>
      </w:r>
      <w:r w:rsidR="00305EA7">
        <w:t>tremist</w:t>
      </w:r>
      <w:r w:rsidRPr="003F70B6">
        <w:t xml:space="preserve"> beliefs or ideology, alleged risk of radicalisation and alleged risk of removal </w:t>
      </w:r>
      <w:r>
        <w:t>to a war zone</w:t>
      </w:r>
      <w:r w:rsidRPr="003F70B6">
        <w:t xml:space="preserve">, it is for the local authority to establish </w:t>
      </w:r>
      <w:r>
        <w:t xml:space="preserve">these </w:t>
      </w:r>
      <w:r w:rsidRPr="003F70B6">
        <w:t>on the balance of probabilities</w:t>
      </w:r>
      <w:r>
        <w:t xml:space="preserve">.  </w:t>
      </w:r>
      <w:r w:rsidRPr="003F70B6">
        <w:t xml:space="preserve">There is no requirement on </w:t>
      </w:r>
      <w:r>
        <w:t>a</w:t>
      </w:r>
      <w:r w:rsidRPr="003F70B6">
        <w:t xml:space="preserve"> parent to </w:t>
      </w:r>
      <w:r>
        <w:t>prove the contrary</w:t>
      </w:r>
      <w:r w:rsidRPr="003F70B6">
        <w:t xml:space="preserve">.  Where a </w:t>
      </w:r>
      <w:r w:rsidR="00731822">
        <w:t>r</w:t>
      </w:r>
      <w:r w:rsidRPr="003F70B6">
        <w:t xml:space="preserve">espondent parent seeks to prove an alternative explanation </w:t>
      </w:r>
      <w:r>
        <w:t xml:space="preserve">for a given course of conduct </w:t>
      </w:r>
      <w:r w:rsidRPr="003F70B6">
        <w:t xml:space="preserve">but does not prove that alternative explanation, that failure does not, of itself, establish the local authority’s case, which must still be proved to the requisite standard (see </w:t>
      </w:r>
      <w:r w:rsidRPr="003F70B6">
        <w:rPr>
          <w:i/>
        </w:rPr>
        <w:t xml:space="preserve">The Popi M, Rhesa Shipping Co SA v Edmunds, Rhesa Shipping Co SA v Fenton Insurance Co Ltd </w:t>
      </w:r>
      <w:r w:rsidRPr="003F70B6">
        <w:t>[1985] 1 WLR 948 at 955-6).</w:t>
      </w:r>
    </w:p>
    <w:p w14:paraId="3002CC75" w14:textId="63050156" w:rsidR="003F70B6" w:rsidRPr="003F70B6" w:rsidRDefault="003F70B6" w:rsidP="00C87D91">
      <w:pPr>
        <w:pStyle w:val="ParaLevel2"/>
      </w:pPr>
      <w:r w:rsidRPr="003F70B6">
        <w:t>The standard to which the local authority must satisfy the court is the simple balance of probabilities.  The inherent probability or improbability of an event remains a matter to be taken into account when weighing the probabilities and deciding whether, on balance, the event occurred (</w:t>
      </w:r>
      <w:r w:rsidRPr="004B005A">
        <w:rPr>
          <w:i/>
        </w:rPr>
        <w:t>Re B</w:t>
      </w:r>
      <w:r w:rsidRPr="003F70B6">
        <w:t xml:space="preserve"> [2008] UKHL 35 at [15]).   Within this context, there is no room for a finding by the court that something might have happened.  The court may decide that it did or that it did not (</w:t>
      </w:r>
      <w:r w:rsidRPr="004B005A">
        <w:rPr>
          <w:i/>
        </w:rPr>
        <w:t>Re B</w:t>
      </w:r>
      <w:r w:rsidRPr="003F70B6">
        <w:t xml:space="preserve"> [2008] UKHL 35 at [2]).  </w:t>
      </w:r>
      <w:r w:rsidR="000D483C">
        <w:t xml:space="preserve"> The legal concept of proof on the balance of probabilities must be applied with “common sense” (</w:t>
      </w:r>
      <w:r w:rsidR="000D483C" w:rsidRPr="000D483C">
        <w:rPr>
          <w:i/>
        </w:rPr>
        <w:t xml:space="preserve">The Popi M, Rhesa Shipping Co SA v Edmunds, Rhesa Shipping Co SA v Fenton Insurance Co Ltd </w:t>
      </w:r>
      <w:r w:rsidR="000D483C" w:rsidRPr="000D483C">
        <w:t>[1985] 1 WLR 948</w:t>
      </w:r>
      <w:r w:rsidR="000D483C">
        <w:t>).</w:t>
      </w:r>
    </w:p>
    <w:p w14:paraId="433F290C" w14:textId="77777777" w:rsidR="004B005A" w:rsidRPr="004B005A" w:rsidRDefault="004B005A" w:rsidP="00C87D91">
      <w:pPr>
        <w:pStyle w:val="ParaLevel2"/>
      </w:pPr>
      <w:r w:rsidRPr="004B005A">
        <w:t>Findings of fact must be based on evidence not on speculation.  The decision on whether the facts in issue have been proved to the requisite standard must be based on all of the available evidence and should have regard to the wide context of social, emotional, ethical and moral factors (</w:t>
      </w:r>
      <w:r w:rsidRPr="004B005A">
        <w:rPr>
          <w:i/>
        </w:rPr>
        <w:t>A County Council v A Mother, A Father and X, Y and Z</w:t>
      </w:r>
      <w:r w:rsidRPr="004B005A">
        <w:t xml:space="preserve"> [2005] EWHC 31 (Fam)).  </w:t>
      </w:r>
    </w:p>
    <w:p w14:paraId="592F1962" w14:textId="7C624D58" w:rsidR="004B005A" w:rsidRPr="004B005A" w:rsidRDefault="004B005A" w:rsidP="00C87D91">
      <w:pPr>
        <w:pStyle w:val="ParaLevel2"/>
      </w:pPr>
      <w:r w:rsidRPr="004B005A">
        <w:t>In determining whether the local authority has discharged the burden upon it the court looks at what has bee</w:t>
      </w:r>
      <w:r w:rsidR="00A044A1">
        <w:t>n described as ‘the broad canvas</w:t>
      </w:r>
      <w:r w:rsidRPr="004B005A">
        <w:t xml:space="preserve">’ of the evidence before it.  </w:t>
      </w:r>
      <w:r w:rsidR="00D1250E">
        <w:t>The court</w:t>
      </w:r>
      <w:r w:rsidRPr="004B005A">
        <w:t xml:space="preserve"> take</w:t>
      </w:r>
      <w:r w:rsidR="00750EBE">
        <w:t>s</w:t>
      </w:r>
      <w:r w:rsidRPr="004B005A">
        <w:t xml:space="preserve"> account of a wide range of matters </w:t>
      </w:r>
      <w:r>
        <w:t xml:space="preserve">including </w:t>
      </w:r>
      <w:r w:rsidR="00D1250E">
        <w:t>its</w:t>
      </w:r>
      <w:r w:rsidRPr="004B005A">
        <w:t xml:space="preserve"> assessment of the credibility of the witnesses and inferences that can be properly drawn from the evidence.  The role of the court is to consider the evidence in its totality and to make findings on the balance of probabilities accordingly.  Within this context, the </w:t>
      </w:r>
      <w:r w:rsidRPr="004B005A">
        <w:lastRenderedPageBreak/>
        <w:t>court must consider each piece of evidence in the context of all of the other evidence (</w:t>
      </w:r>
      <w:r w:rsidRPr="004B005A">
        <w:rPr>
          <w:i/>
        </w:rPr>
        <w:t>Re T</w:t>
      </w:r>
      <w:r w:rsidRPr="004B005A">
        <w:t xml:space="preserve"> [2004] 2 FLR 838 at [33]).  </w:t>
      </w:r>
    </w:p>
    <w:p w14:paraId="7D945C4C" w14:textId="37A46DD3" w:rsidR="00D1250E" w:rsidRDefault="00D1250E" w:rsidP="00C87D91">
      <w:pPr>
        <w:pStyle w:val="ParaLevel2"/>
      </w:pPr>
      <w:r>
        <w:t xml:space="preserve">The evidence of the parents and carers is of utmost importance and it is essential that the court forms a clear assessment of their credibility and reliability.  The court is likely to place considerable reliability and weight on the evidence and impression it forms of them (see </w:t>
      </w:r>
      <w:r w:rsidRPr="00D1250E">
        <w:rPr>
          <w:i/>
        </w:rPr>
        <w:t>Gestmin SGPS SA v Credit Suise (UK) Ltd  Anor</w:t>
      </w:r>
      <w:r>
        <w:t xml:space="preserve"> [2013] EWHC 3560 (Comm) at [15] to [21] and </w:t>
      </w:r>
      <w:r w:rsidRPr="00D1250E">
        <w:rPr>
          <w:i/>
        </w:rPr>
        <w:t>Lancashire County Council v M and F</w:t>
      </w:r>
      <w:r>
        <w:t xml:space="preserve"> [2014] EWHC 3 (Fam)).</w:t>
      </w:r>
    </w:p>
    <w:p w14:paraId="16D9DCE1" w14:textId="037AA1B7" w:rsidR="00E93F86" w:rsidRDefault="00D1250E" w:rsidP="00C87D91">
      <w:pPr>
        <w:pStyle w:val="ParaLevel2"/>
      </w:pPr>
      <w:r w:rsidRPr="00D1250E">
        <w:t>As to the issue of lies, the court must always bear in mind that a witness may tell lies in the course of an investigation and the hearing.  The court must be careful to bear in mind that a witness may lie for many reasons, such as shame, misplaced loyalty, panic, fear and distress.  The fact that a witness has lied about some matters does not mean that he or she has lied above everything (</w:t>
      </w:r>
      <w:r w:rsidRPr="00D1250E">
        <w:rPr>
          <w:i/>
        </w:rPr>
        <w:t>R v Lucas</w:t>
      </w:r>
      <w:r w:rsidRPr="00D1250E">
        <w:t xml:space="preserve"> [1982] QB 720).</w:t>
      </w:r>
    </w:p>
    <w:p w14:paraId="3D19E887" w14:textId="744AC82C" w:rsidR="00D1250E" w:rsidRDefault="00D1250E" w:rsidP="00C87D91">
      <w:pPr>
        <w:pStyle w:val="ParaLevel2"/>
      </w:pPr>
      <w:r>
        <w:t>With respect to the welfare decision that is before the court, in the proceedings under Part IV of the Children Act 1989 before maki</w:t>
      </w:r>
      <w:r w:rsidR="00305EA7">
        <w:t>ng a final order the court must be satisfied that the threshold criteria set out in s 31(2) of the Children Act 1989 are made out and must have regard to the matters set out in s 1 of the 1989 Act, which matters include the stipulation that the child’s welfare is the court’s paramount consideration.</w:t>
      </w:r>
      <w:r>
        <w:t xml:space="preserve">  In the proceedings under the inherent jurisdiction of the High Court, before making a final order the court must be satisfied that the order sought is in the child’s best interests having regard to the child’s welfare as the court’s paramount consideration.</w:t>
      </w:r>
    </w:p>
    <w:p w14:paraId="6B6F4CF3" w14:textId="46187921" w:rsidR="00E93F86" w:rsidRDefault="004B005A" w:rsidP="00C87D91">
      <w:pPr>
        <w:pStyle w:val="ParaLevel1"/>
      </w:pPr>
      <w:r>
        <w:t>Whilst</w:t>
      </w:r>
      <w:r w:rsidR="00750EBE">
        <w:t>, as I have noted,</w:t>
      </w:r>
      <w:r w:rsidR="00E93F86">
        <w:t xml:space="preserve"> </w:t>
      </w:r>
      <w:r>
        <w:t xml:space="preserve">the </w:t>
      </w:r>
      <w:r w:rsidRPr="004B005A">
        <w:t>fact that this case involves alleged risk of harm to a child consequent upon alleged risk of radicalisation</w:t>
      </w:r>
      <w:r w:rsidR="00750EBE">
        <w:t>,</w:t>
      </w:r>
      <w:r w:rsidRPr="004B005A">
        <w:t xml:space="preserve"> </w:t>
      </w:r>
      <w:r w:rsidR="00750EBE">
        <w:t xml:space="preserve">alleged extremist beliefs or </w:t>
      </w:r>
      <w:r w:rsidRPr="004B005A">
        <w:t>alleged risk of removal to Syria does not change the</w:t>
      </w:r>
      <w:r w:rsidR="00C250D0">
        <w:t xml:space="preserve"> foregoing</w:t>
      </w:r>
      <w:r w:rsidRPr="004B005A">
        <w:t xml:space="preserve"> fundamental legal principles</w:t>
      </w:r>
      <w:r>
        <w:t>, it</w:t>
      </w:r>
      <w:r w:rsidRPr="004B005A">
        <w:t xml:space="preserve"> </w:t>
      </w:r>
      <w:r w:rsidR="00E93F86">
        <w:t xml:space="preserve">is important </w:t>
      </w:r>
      <w:r>
        <w:t>in cases of this nature</w:t>
      </w:r>
      <w:r w:rsidR="008B2A31">
        <w:t xml:space="preserve"> </w:t>
      </w:r>
      <w:r w:rsidR="00E93F86">
        <w:t>to</w:t>
      </w:r>
      <w:r w:rsidR="00D1250E">
        <w:t xml:space="preserve"> further</w:t>
      </w:r>
      <w:r w:rsidR="00E93F86">
        <w:t xml:space="preserve"> </w:t>
      </w:r>
      <w:r>
        <w:t>emphasise</w:t>
      </w:r>
      <w:r w:rsidR="00E93F86">
        <w:t xml:space="preserve"> the </w:t>
      </w:r>
      <w:r>
        <w:t>following matters</w:t>
      </w:r>
      <w:r w:rsidR="008B2A31">
        <w:t>.</w:t>
      </w:r>
    </w:p>
    <w:p w14:paraId="399B46C0" w14:textId="5BCBEC68" w:rsidR="00CD225B" w:rsidRDefault="00305EA7" w:rsidP="00C87D91">
      <w:pPr>
        <w:pStyle w:val="ParaLevel1"/>
      </w:pPr>
      <w:r>
        <w:t>Suspicion is not enough.  In these difficult and emotive cases, s</w:t>
      </w:r>
      <w:r w:rsidR="004B005A">
        <w:t>uspicion perhaps</w:t>
      </w:r>
      <w:r w:rsidR="00C250D0">
        <w:t xml:space="preserve"> </w:t>
      </w:r>
      <w:r w:rsidR="004B005A">
        <w:t>find</w:t>
      </w:r>
      <w:r>
        <w:t>s</w:t>
      </w:r>
      <w:r w:rsidR="004B005A">
        <w:t xml:space="preserve"> an easier </w:t>
      </w:r>
      <w:r>
        <w:t>foothold</w:t>
      </w:r>
      <w:r w:rsidR="004B005A">
        <w:t xml:space="preserve"> than </w:t>
      </w:r>
      <w:r>
        <w:t>in other cases concerning harm to children.</w:t>
      </w:r>
      <w:r w:rsidR="00CD225B">
        <w:t xml:space="preserve"> </w:t>
      </w:r>
      <w:r w:rsidR="004B005A">
        <w:t xml:space="preserve"> In the context of cases of this type, in </w:t>
      </w:r>
      <w:r w:rsidR="004B005A">
        <w:rPr>
          <w:i/>
        </w:rPr>
        <w:t xml:space="preserve">Re X &amp; Y (No 3) </w:t>
      </w:r>
      <w:r w:rsidR="004B005A">
        <w:t>[2015] EWHC 3651 (Fam) the President observed at [110] that “There are many matters on which I am suspicious, but suspicion is not enough, nor is surmise, speculation or assertion”</w:t>
      </w:r>
      <w:r>
        <w:t xml:space="preserve">.  </w:t>
      </w:r>
      <w:r w:rsidR="004C3769">
        <w:t xml:space="preserve"> This does not affect the standard of proof but rather recognises </w:t>
      </w:r>
      <w:r w:rsidR="004C3769" w:rsidRPr="004C3769">
        <w:t>that, whatever the nature of the allegation, any f</w:t>
      </w:r>
      <w:r w:rsidR="004C3769">
        <w:t>indings of fact the court makes must roo</w:t>
      </w:r>
      <w:r w:rsidR="004C3769" w:rsidRPr="004C3769">
        <w:t>ted in the totality of the empirical evidence before the court</w:t>
      </w:r>
      <w:r w:rsidR="004C3769">
        <w:t>,</w:t>
      </w:r>
      <w:r w:rsidR="004C3769" w:rsidRPr="004C3769">
        <w:t xml:space="preserve"> and any inference</w:t>
      </w:r>
      <w:r w:rsidR="004C3769">
        <w:t>s</w:t>
      </w:r>
      <w:r w:rsidR="004C3769" w:rsidRPr="004C3769">
        <w:t xml:space="preserve"> it is reasonable to draw therefrom.</w:t>
      </w:r>
      <w:r w:rsidR="004C3769">
        <w:t xml:space="preserve"> </w:t>
      </w:r>
    </w:p>
    <w:p w14:paraId="1F76A65C" w14:textId="7B641D4B" w:rsidR="00CD3B77" w:rsidRDefault="00CD3B77" w:rsidP="00C87D91">
      <w:pPr>
        <w:pStyle w:val="ParaLevel1"/>
      </w:pPr>
      <w:r>
        <w:lastRenderedPageBreak/>
        <w:t xml:space="preserve">Within this context, it is important to recognise that cases of this nature bring with them certain </w:t>
      </w:r>
      <w:r w:rsidR="00B131D4">
        <w:t xml:space="preserve">additional </w:t>
      </w:r>
      <w:r>
        <w:t xml:space="preserve">challenges when seeking to determine the </w:t>
      </w:r>
      <w:r w:rsidR="00CD0AD0">
        <w:t>issues before the court</w:t>
      </w:r>
      <w:r>
        <w:t xml:space="preserve"> by</w:t>
      </w:r>
      <w:r w:rsidR="004B005A" w:rsidRPr="00CD3B77">
        <w:t xml:space="preserve"> </w:t>
      </w:r>
      <w:r w:rsidR="00CD0AD0">
        <w:t xml:space="preserve">means of </w:t>
      </w:r>
      <w:r w:rsidR="004B005A" w:rsidRPr="00CD3B77">
        <w:t>consider</w:t>
      </w:r>
      <w:r>
        <w:t>ing</w:t>
      </w:r>
      <w:r w:rsidR="004B005A" w:rsidRPr="00CD3B77">
        <w:t xml:space="preserve"> the evidence in its totality</w:t>
      </w:r>
      <w:r w:rsidR="00B131D4">
        <w:t>.  Specifically,</w:t>
      </w:r>
      <w:r w:rsidR="00E96B8B">
        <w:t xml:space="preserve"> and within the context of the history certain members of the mother’s family, PC </w:t>
      </w:r>
      <w:r w:rsidR="007E6F48">
        <w:t>Q</w:t>
      </w:r>
      <w:r w:rsidR="00E96B8B">
        <w:t xml:space="preserve"> was careful to make clear that </w:t>
      </w:r>
      <w:r w:rsidR="00CD0AD0">
        <w:t>whilst the Police have provided disclosure in this case (save for certain material that was the subject of a successful public interest immunity</w:t>
      </w:r>
      <w:r w:rsidR="004D222C">
        <w:t xml:space="preserve"> application</w:t>
      </w:r>
      <w:r w:rsidR="00CD0AD0">
        <w:t xml:space="preserve">), </w:t>
      </w:r>
      <w:r w:rsidR="00E96B8B">
        <w:t xml:space="preserve">she does not know whether further relevant information is held by other </w:t>
      </w:r>
      <w:r w:rsidR="00CD0AD0">
        <w:t xml:space="preserve">security </w:t>
      </w:r>
      <w:r w:rsidR="001074E6">
        <w:t>agencies or whether</w:t>
      </w:r>
      <w:r w:rsidR="00E96B8B">
        <w:t xml:space="preserve"> other investigations may</w:t>
      </w:r>
      <w:r w:rsidR="001074E6">
        <w:t xml:space="preserve"> </w:t>
      </w:r>
      <w:r w:rsidR="00E96B8B">
        <w:t xml:space="preserve">be continuing.  </w:t>
      </w:r>
      <w:r>
        <w:t xml:space="preserve">In this regard, I bear in mind the cautionary words of Cobb J in </w:t>
      </w:r>
      <w:r>
        <w:rPr>
          <w:i/>
        </w:rPr>
        <w:t xml:space="preserve">Re C, D and E (Radicalisation: Fact Finding) </w:t>
      </w:r>
      <w:r>
        <w:t xml:space="preserve">[2016] EWHC 3087 (Fam) that the court must not guess, or infer what the </w:t>
      </w:r>
      <w:r w:rsidR="00B131D4">
        <w:t xml:space="preserve">evidence might be, or have been.  Once </w:t>
      </w:r>
      <w:r w:rsidR="00E96B8B">
        <w:t>again, the court must determine</w:t>
      </w:r>
      <w:r w:rsidR="00B131D4">
        <w:t xml:space="preserve"> the case on the basis of the empirical evidence before it</w:t>
      </w:r>
      <w:r w:rsidR="00C250D0">
        <w:t xml:space="preserve"> together with </w:t>
      </w:r>
      <w:r w:rsidR="00C250D0" w:rsidRPr="00C250D0">
        <w:t>any inferences it is reasonable to draw therefrom.</w:t>
      </w:r>
    </w:p>
    <w:p w14:paraId="5453B0E3" w14:textId="1480A2B6" w:rsidR="000E59EA" w:rsidRDefault="00E93F86" w:rsidP="00C87D91">
      <w:pPr>
        <w:pStyle w:val="ParaLevel1"/>
      </w:pPr>
      <w:r>
        <w:t>With respect to allegations of extremism</w:t>
      </w:r>
      <w:r w:rsidR="000E59EA">
        <w:t>,</w:t>
      </w:r>
      <w:r>
        <w:t xml:space="preserve"> risk of radicalisation </w:t>
      </w:r>
      <w:r w:rsidR="000E59EA">
        <w:t>or involvement with terrorism</w:t>
      </w:r>
      <w:r w:rsidR="00E96B8B">
        <w:t>, before determining whether such allegations are made out to the requisite standard,</w:t>
      </w:r>
      <w:r w:rsidR="000E59EA">
        <w:t xml:space="preserve"> </w:t>
      </w:r>
      <w:r>
        <w:t>it is important to be clear what is meant by these c</w:t>
      </w:r>
      <w:r w:rsidR="00AC64F2">
        <w:t xml:space="preserve">oncepts.  </w:t>
      </w:r>
      <w:r w:rsidR="000E59EA">
        <w:t>Terrorism has a statutory definition, set out in s 1 of the Terrorism Act 2000 as amended:</w:t>
      </w:r>
    </w:p>
    <w:p w14:paraId="0D5F5405" w14:textId="77777777" w:rsidR="001074E6" w:rsidRDefault="000E59EA" w:rsidP="00C87D91">
      <w:pPr>
        <w:shd w:val="clear" w:color="auto" w:fill="FFFFFF"/>
        <w:ind w:left="1134" w:right="567"/>
        <w:jc w:val="both"/>
        <w:outlineLvl w:val="3"/>
        <w:rPr>
          <w:rStyle w:val="legds2"/>
          <w:b/>
          <w:lang w:val="en"/>
        </w:rPr>
      </w:pPr>
      <w:r w:rsidRPr="00427184">
        <w:t>“</w:t>
      </w:r>
      <w:r w:rsidR="00427184" w:rsidRPr="00427184">
        <w:rPr>
          <w:b/>
        </w:rPr>
        <w:t xml:space="preserve">1 </w:t>
      </w:r>
      <w:r w:rsidR="00427184" w:rsidRPr="00427184">
        <w:rPr>
          <w:rStyle w:val="legds2"/>
          <w:b/>
          <w:lang w:val="en"/>
          <w:specVanish w:val="0"/>
        </w:rPr>
        <w:t>Terrorism: interpretation.</w:t>
      </w:r>
    </w:p>
    <w:p w14:paraId="1709CD3F" w14:textId="09BF5CFF" w:rsidR="00427184" w:rsidRPr="00427184" w:rsidRDefault="00427184" w:rsidP="00C87D91">
      <w:pPr>
        <w:shd w:val="clear" w:color="auto" w:fill="FFFFFF"/>
        <w:ind w:left="1134" w:right="567"/>
        <w:jc w:val="both"/>
        <w:outlineLvl w:val="3"/>
        <w:rPr>
          <w:lang w:val="en" w:eastAsia="en-GB"/>
        </w:rPr>
      </w:pPr>
      <w:r w:rsidRPr="00427184">
        <w:rPr>
          <w:rStyle w:val="legextentrestriction7"/>
          <w:color w:val="auto"/>
          <w:sz w:val="24"/>
          <w:szCs w:val="24"/>
          <w:lang w:val="en"/>
          <w:specVanish w:val="0"/>
        </w:rPr>
        <w:t>E+W+S+N.I.</w:t>
      </w:r>
    </w:p>
    <w:p w14:paraId="6E13A4B4" w14:textId="77777777" w:rsidR="00427184" w:rsidRPr="00427184" w:rsidRDefault="00427184" w:rsidP="00C87D91">
      <w:pPr>
        <w:shd w:val="clear" w:color="auto" w:fill="FFFFFF"/>
        <w:ind w:left="1134" w:right="567"/>
        <w:jc w:val="both"/>
        <w:rPr>
          <w:vanish/>
          <w:lang w:val="en"/>
        </w:rPr>
      </w:pPr>
      <w:r w:rsidRPr="00427184">
        <w:rPr>
          <w:rStyle w:val="ennote"/>
          <w:vanish/>
          <w:lang w:val="en"/>
        </w:rPr>
        <w:t>This section has no associated Explanatory Notes</w:t>
      </w:r>
    </w:p>
    <w:p w14:paraId="02A27DCA" w14:textId="2D580E0A" w:rsidR="00427184" w:rsidRPr="00427184" w:rsidRDefault="00427184" w:rsidP="00C87D91">
      <w:pPr>
        <w:pStyle w:val="legclearfix2"/>
        <w:spacing w:line="240" w:lineRule="auto"/>
        <w:ind w:left="1134" w:right="567"/>
        <w:jc w:val="both"/>
        <w:rPr>
          <w:color w:val="auto"/>
          <w:sz w:val="24"/>
          <w:szCs w:val="24"/>
          <w:lang w:val="en"/>
        </w:rPr>
      </w:pPr>
      <w:r w:rsidRPr="00427184">
        <w:rPr>
          <w:rStyle w:val="legds2"/>
          <w:color w:val="auto"/>
          <w:sz w:val="24"/>
          <w:szCs w:val="24"/>
          <w:lang w:val="en"/>
          <w:specVanish w:val="0"/>
        </w:rPr>
        <w:t>(1)</w:t>
      </w:r>
      <w:r>
        <w:rPr>
          <w:rStyle w:val="legds2"/>
          <w:color w:val="auto"/>
          <w:sz w:val="24"/>
          <w:szCs w:val="24"/>
          <w:lang w:val="en"/>
          <w:specVanish w:val="0"/>
        </w:rPr>
        <w:t xml:space="preserve"> </w:t>
      </w:r>
      <w:r w:rsidRPr="00427184">
        <w:rPr>
          <w:color w:val="auto"/>
          <w:sz w:val="24"/>
          <w:szCs w:val="24"/>
          <w:lang w:val="en"/>
        </w:rPr>
        <w:t>In this Act “</w:t>
      </w:r>
      <w:r w:rsidRPr="00427184">
        <w:rPr>
          <w:rStyle w:val="legterm"/>
          <w:color w:val="auto"/>
          <w:sz w:val="24"/>
          <w:szCs w:val="24"/>
          <w:lang w:val="en"/>
        </w:rPr>
        <w:t>terrorism</w:t>
      </w:r>
      <w:r w:rsidRPr="00427184">
        <w:rPr>
          <w:color w:val="auto"/>
          <w:sz w:val="24"/>
          <w:szCs w:val="24"/>
          <w:lang w:val="en"/>
        </w:rPr>
        <w:t>” means the use or threat of action where—</w:t>
      </w:r>
    </w:p>
    <w:p w14:paraId="2EC04D2E" w14:textId="0F828F6D" w:rsidR="00427184" w:rsidRPr="00427184" w:rsidRDefault="00427184" w:rsidP="00C250D0">
      <w:pPr>
        <w:pStyle w:val="legclearfix2"/>
        <w:spacing w:line="240" w:lineRule="auto"/>
        <w:ind w:left="1531" w:right="567"/>
        <w:jc w:val="both"/>
        <w:rPr>
          <w:color w:val="auto"/>
          <w:sz w:val="24"/>
          <w:szCs w:val="24"/>
          <w:lang w:val="en"/>
        </w:rPr>
      </w:pPr>
      <w:r w:rsidRPr="00427184">
        <w:rPr>
          <w:rStyle w:val="legds2"/>
          <w:color w:val="auto"/>
          <w:sz w:val="24"/>
          <w:szCs w:val="24"/>
          <w:lang w:val="en"/>
          <w:specVanish w:val="0"/>
        </w:rPr>
        <w:t>(a)</w:t>
      </w:r>
      <w:r>
        <w:rPr>
          <w:rStyle w:val="legds2"/>
          <w:color w:val="auto"/>
          <w:sz w:val="24"/>
          <w:szCs w:val="24"/>
          <w:lang w:val="en"/>
          <w:specVanish w:val="0"/>
        </w:rPr>
        <w:t xml:space="preserve"> </w:t>
      </w:r>
      <w:r w:rsidRPr="00427184">
        <w:rPr>
          <w:color w:val="auto"/>
          <w:sz w:val="24"/>
          <w:szCs w:val="24"/>
          <w:lang w:val="en"/>
        </w:rPr>
        <w:t>the action falls within subsection (2),</w:t>
      </w:r>
    </w:p>
    <w:p w14:paraId="225DAA4B" w14:textId="25B3D844"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(b)</w:t>
      </w:r>
      <w:r>
        <w:rPr>
          <w:color w:val="auto"/>
          <w:sz w:val="24"/>
          <w:szCs w:val="24"/>
          <w:lang w:val="en"/>
        </w:rPr>
        <w:t xml:space="preserve"> </w:t>
      </w:r>
      <w:r w:rsidRPr="00427184">
        <w:rPr>
          <w:color w:val="auto"/>
          <w:sz w:val="24"/>
          <w:szCs w:val="24"/>
          <w:lang w:val="en"/>
        </w:rPr>
        <w:t xml:space="preserve">the use or threat is designed to influence the government </w:t>
      </w:r>
      <w:r w:rsidRPr="00427184">
        <w:rPr>
          <w:rStyle w:val="legaddition5"/>
          <w:color w:val="auto"/>
          <w:sz w:val="24"/>
          <w:szCs w:val="24"/>
          <w:lang w:val="en"/>
        </w:rPr>
        <w:t>or an international governmental organisatio</w:t>
      </w:r>
      <w:r>
        <w:rPr>
          <w:rStyle w:val="legaddition5"/>
          <w:color w:val="auto"/>
          <w:sz w:val="24"/>
          <w:szCs w:val="24"/>
          <w:lang w:val="en"/>
        </w:rPr>
        <w:t xml:space="preserve">n </w:t>
      </w:r>
      <w:r w:rsidRPr="00427184">
        <w:rPr>
          <w:color w:val="auto"/>
          <w:sz w:val="24"/>
          <w:szCs w:val="24"/>
          <w:lang w:val="en"/>
        </w:rPr>
        <w:t>or to intimidate the public or a section of the public, and</w:t>
      </w:r>
    </w:p>
    <w:p w14:paraId="7E5ABBC9" w14:textId="23A4191E"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(c)</w:t>
      </w:r>
      <w:r>
        <w:rPr>
          <w:color w:val="auto"/>
          <w:sz w:val="24"/>
          <w:szCs w:val="24"/>
          <w:lang w:val="en"/>
        </w:rPr>
        <w:t xml:space="preserve"> </w:t>
      </w:r>
      <w:r w:rsidRPr="00427184">
        <w:rPr>
          <w:color w:val="auto"/>
          <w:sz w:val="24"/>
          <w:szCs w:val="24"/>
          <w:lang w:val="en"/>
        </w:rPr>
        <w:t>the use or threat is made for the purpose of advancing a political, religious</w:t>
      </w:r>
      <w:r w:rsidRPr="00427184">
        <w:rPr>
          <w:rStyle w:val="legaddition5"/>
          <w:color w:val="auto"/>
          <w:sz w:val="24"/>
          <w:szCs w:val="24"/>
          <w:lang w:val="en"/>
        </w:rPr>
        <w:t>, racial</w:t>
      </w:r>
      <w:r w:rsidRPr="00427184">
        <w:rPr>
          <w:color w:val="auto"/>
          <w:sz w:val="24"/>
          <w:szCs w:val="24"/>
          <w:lang w:val="en"/>
        </w:rPr>
        <w:t xml:space="preserve"> or ideological cause.</w:t>
      </w:r>
    </w:p>
    <w:p w14:paraId="79E3053A" w14:textId="72090AD4" w:rsidR="00427184" w:rsidRPr="00427184" w:rsidRDefault="00427184" w:rsidP="00C87D91">
      <w:pPr>
        <w:pStyle w:val="legclearfix2"/>
        <w:spacing w:line="240" w:lineRule="auto"/>
        <w:ind w:left="1134" w:right="567"/>
        <w:jc w:val="both"/>
        <w:rPr>
          <w:color w:val="auto"/>
          <w:sz w:val="24"/>
          <w:szCs w:val="24"/>
          <w:lang w:val="en"/>
        </w:rPr>
      </w:pPr>
      <w:r w:rsidRPr="00427184">
        <w:rPr>
          <w:color w:val="auto"/>
          <w:sz w:val="24"/>
          <w:szCs w:val="24"/>
          <w:lang w:val="en"/>
        </w:rPr>
        <w:t>(2)</w:t>
      </w:r>
      <w:r>
        <w:rPr>
          <w:color w:val="auto"/>
          <w:sz w:val="24"/>
          <w:szCs w:val="24"/>
          <w:lang w:val="en"/>
        </w:rPr>
        <w:t xml:space="preserve"> </w:t>
      </w:r>
      <w:r w:rsidRPr="00427184">
        <w:rPr>
          <w:color w:val="auto"/>
          <w:sz w:val="24"/>
          <w:szCs w:val="24"/>
          <w:lang w:val="en"/>
        </w:rPr>
        <w:t>Action falls within this subsection if it—</w:t>
      </w:r>
    </w:p>
    <w:p w14:paraId="154C81FA" w14:textId="77806F26"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(a)</w:t>
      </w:r>
      <w:r>
        <w:rPr>
          <w:color w:val="auto"/>
          <w:sz w:val="24"/>
          <w:szCs w:val="24"/>
          <w:lang w:val="en"/>
        </w:rPr>
        <w:t xml:space="preserve"> </w:t>
      </w:r>
      <w:r w:rsidRPr="00427184">
        <w:rPr>
          <w:color w:val="auto"/>
          <w:sz w:val="24"/>
          <w:szCs w:val="24"/>
          <w:lang w:val="en"/>
        </w:rPr>
        <w:t>involves serious violence against a person,</w:t>
      </w:r>
    </w:p>
    <w:p w14:paraId="332309B2" w14:textId="57E28D9B"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(b)</w:t>
      </w:r>
      <w:r>
        <w:rPr>
          <w:color w:val="auto"/>
          <w:sz w:val="24"/>
          <w:szCs w:val="24"/>
          <w:lang w:val="en"/>
        </w:rPr>
        <w:t xml:space="preserve"> </w:t>
      </w:r>
      <w:r w:rsidRPr="00427184">
        <w:rPr>
          <w:color w:val="auto"/>
          <w:sz w:val="24"/>
          <w:szCs w:val="24"/>
          <w:lang w:val="en"/>
        </w:rPr>
        <w:t>involves serious damage to property,</w:t>
      </w:r>
    </w:p>
    <w:p w14:paraId="6237BC24" w14:textId="107262D5"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(c)</w:t>
      </w:r>
      <w:r>
        <w:rPr>
          <w:color w:val="auto"/>
          <w:sz w:val="24"/>
          <w:szCs w:val="24"/>
          <w:lang w:val="en"/>
        </w:rPr>
        <w:t xml:space="preserve"> </w:t>
      </w:r>
      <w:r w:rsidRPr="00427184">
        <w:rPr>
          <w:color w:val="auto"/>
          <w:sz w:val="24"/>
          <w:szCs w:val="24"/>
          <w:lang w:val="en"/>
        </w:rPr>
        <w:t>endangers a person’s life, other than that of the person committing the action,</w:t>
      </w:r>
    </w:p>
    <w:p w14:paraId="0F39A00D" w14:textId="6D7AAA21"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(d)</w:t>
      </w:r>
      <w:r>
        <w:rPr>
          <w:color w:val="auto"/>
          <w:sz w:val="24"/>
          <w:szCs w:val="24"/>
          <w:lang w:val="en"/>
        </w:rPr>
        <w:t xml:space="preserve"> </w:t>
      </w:r>
      <w:r w:rsidRPr="00427184">
        <w:rPr>
          <w:color w:val="auto"/>
          <w:sz w:val="24"/>
          <w:szCs w:val="24"/>
          <w:lang w:val="en"/>
        </w:rPr>
        <w:t>creates a serious risk to the health or safety of the public or a section of the public, or</w:t>
      </w:r>
    </w:p>
    <w:p w14:paraId="30BDC693" w14:textId="52E88AF1"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(e)</w:t>
      </w:r>
      <w:r>
        <w:rPr>
          <w:color w:val="auto"/>
          <w:sz w:val="24"/>
          <w:szCs w:val="24"/>
          <w:lang w:val="en"/>
        </w:rPr>
        <w:t xml:space="preserve"> </w:t>
      </w:r>
      <w:r w:rsidRPr="00427184">
        <w:rPr>
          <w:color w:val="auto"/>
          <w:sz w:val="24"/>
          <w:szCs w:val="24"/>
          <w:lang w:val="en"/>
        </w:rPr>
        <w:t>is designed seriously to interfere with or seriously to disrupt an electronic system.</w:t>
      </w:r>
    </w:p>
    <w:p w14:paraId="7B77C38D" w14:textId="17B9E7B7" w:rsidR="00427184" w:rsidRPr="00427184" w:rsidRDefault="00427184" w:rsidP="00C87D91">
      <w:pPr>
        <w:pStyle w:val="legclearfix2"/>
        <w:spacing w:line="240" w:lineRule="auto"/>
        <w:ind w:left="1134" w:right="567"/>
        <w:jc w:val="both"/>
        <w:rPr>
          <w:color w:val="auto"/>
          <w:sz w:val="24"/>
          <w:szCs w:val="24"/>
          <w:lang w:val="en"/>
        </w:rPr>
      </w:pPr>
      <w:r w:rsidRPr="00427184">
        <w:rPr>
          <w:color w:val="auto"/>
          <w:sz w:val="24"/>
          <w:szCs w:val="24"/>
          <w:lang w:val="en"/>
        </w:rPr>
        <w:lastRenderedPageBreak/>
        <w:t>(3)</w:t>
      </w:r>
      <w:r>
        <w:rPr>
          <w:color w:val="auto"/>
          <w:sz w:val="24"/>
          <w:szCs w:val="24"/>
          <w:lang w:val="en"/>
        </w:rPr>
        <w:t xml:space="preserve"> </w:t>
      </w:r>
      <w:r w:rsidRPr="00427184">
        <w:rPr>
          <w:color w:val="auto"/>
          <w:sz w:val="24"/>
          <w:szCs w:val="24"/>
          <w:lang w:val="en"/>
        </w:rPr>
        <w:t>The use or threat of action falling within subsection (2) which involves the use of firearms or explosives is terrorism whether or not subsection (1)(b) is satisfied.</w:t>
      </w:r>
    </w:p>
    <w:p w14:paraId="3C95E35F" w14:textId="2CD02CB3" w:rsidR="00427184" w:rsidRPr="00427184" w:rsidRDefault="00427184" w:rsidP="00C87D91">
      <w:pPr>
        <w:pStyle w:val="legclearfix2"/>
        <w:spacing w:line="240" w:lineRule="auto"/>
        <w:ind w:left="1134" w:right="567"/>
        <w:jc w:val="both"/>
        <w:rPr>
          <w:color w:val="auto"/>
          <w:sz w:val="24"/>
          <w:szCs w:val="24"/>
          <w:lang w:val="en"/>
        </w:rPr>
      </w:pPr>
      <w:r w:rsidRPr="00427184">
        <w:rPr>
          <w:color w:val="auto"/>
          <w:sz w:val="24"/>
          <w:szCs w:val="24"/>
          <w:lang w:val="en"/>
        </w:rPr>
        <w:t>(4)</w:t>
      </w:r>
      <w:r>
        <w:rPr>
          <w:color w:val="auto"/>
          <w:sz w:val="24"/>
          <w:szCs w:val="24"/>
          <w:lang w:val="en"/>
        </w:rPr>
        <w:t xml:space="preserve"> </w:t>
      </w:r>
      <w:r w:rsidRPr="00427184">
        <w:rPr>
          <w:color w:val="auto"/>
          <w:sz w:val="24"/>
          <w:szCs w:val="24"/>
          <w:lang w:val="en"/>
        </w:rPr>
        <w:t>In this section—</w:t>
      </w:r>
    </w:p>
    <w:p w14:paraId="5D4083C2" w14:textId="4CCBEB50"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(a)</w:t>
      </w:r>
      <w:r>
        <w:rPr>
          <w:color w:val="auto"/>
          <w:sz w:val="24"/>
          <w:szCs w:val="24"/>
          <w:lang w:val="en"/>
        </w:rPr>
        <w:t xml:space="preserve"> </w:t>
      </w:r>
      <w:r w:rsidRPr="00427184">
        <w:rPr>
          <w:color w:val="auto"/>
          <w:sz w:val="24"/>
          <w:szCs w:val="24"/>
          <w:lang w:val="en"/>
        </w:rPr>
        <w:t>“</w:t>
      </w:r>
      <w:r w:rsidRPr="00427184">
        <w:rPr>
          <w:rStyle w:val="legterm"/>
          <w:color w:val="auto"/>
          <w:sz w:val="24"/>
          <w:szCs w:val="24"/>
          <w:lang w:val="en"/>
        </w:rPr>
        <w:t>action</w:t>
      </w:r>
      <w:r w:rsidRPr="00427184">
        <w:rPr>
          <w:color w:val="auto"/>
          <w:sz w:val="24"/>
          <w:szCs w:val="24"/>
          <w:lang w:val="en"/>
        </w:rPr>
        <w:t>” includes action outside the United Kingdom,</w:t>
      </w:r>
    </w:p>
    <w:p w14:paraId="0F0B97ED" w14:textId="1F53E60B"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(b)</w:t>
      </w:r>
      <w:r>
        <w:rPr>
          <w:color w:val="auto"/>
          <w:sz w:val="24"/>
          <w:szCs w:val="24"/>
          <w:lang w:val="en"/>
        </w:rPr>
        <w:t xml:space="preserve"> </w:t>
      </w:r>
      <w:r w:rsidRPr="00427184">
        <w:rPr>
          <w:color w:val="auto"/>
          <w:sz w:val="24"/>
          <w:szCs w:val="24"/>
          <w:lang w:val="en"/>
        </w:rPr>
        <w:t>a reference to any person or to property is a reference to any person, or to property, wherever situated,</w:t>
      </w:r>
    </w:p>
    <w:p w14:paraId="4AD00888" w14:textId="70F51937"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(c)</w:t>
      </w:r>
      <w:r>
        <w:rPr>
          <w:color w:val="auto"/>
          <w:sz w:val="24"/>
          <w:szCs w:val="24"/>
          <w:lang w:val="en"/>
        </w:rPr>
        <w:t xml:space="preserve"> </w:t>
      </w:r>
      <w:r w:rsidRPr="00427184">
        <w:rPr>
          <w:color w:val="auto"/>
          <w:sz w:val="24"/>
          <w:szCs w:val="24"/>
          <w:lang w:val="en"/>
        </w:rPr>
        <w:t>a reference to the public includes a reference to the public of a country other than the United Kingdom, and</w:t>
      </w:r>
    </w:p>
    <w:p w14:paraId="29E43468" w14:textId="41B01BB2" w:rsidR="00427184" w:rsidRPr="00427184" w:rsidRDefault="00427184" w:rsidP="00C250D0">
      <w:pPr>
        <w:pStyle w:val="legclearfix2"/>
        <w:spacing w:line="240" w:lineRule="auto"/>
        <w:ind w:left="1531" w:right="567"/>
        <w:jc w:val="both"/>
        <w:rPr>
          <w:color w:val="auto"/>
          <w:sz w:val="24"/>
          <w:szCs w:val="24"/>
          <w:lang w:val="en"/>
        </w:rPr>
      </w:pPr>
      <w:r w:rsidRPr="00427184">
        <w:rPr>
          <w:color w:val="auto"/>
          <w:sz w:val="24"/>
          <w:szCs w:val="24"/>
          <w:lang w:val="en"/>
        </w:rPr>
        <w:t>(d)</w:t>
      </w:r>
      <w:r>
        <w:rPr>
          <w:color w:val="auto"/>
          <w:sz w:val="24"/>
          <w:szCs w:val="24"/>
          <w:lang w:val="en"/>
        </w:rPr>
        <w:t xml:space="preserve"> </w:t>
      </w:r>
      <w:r w:rsidRPr="00427184">
        <w:rPr>
          <w:color w:val="auto"/>
          <w:sz w:val="24"/>
          <w:szCs w:val="24"/>
          <w:lang w:val="en"/>
        </w:rPr>
        <w:t>“</w:t>
      </w:r>
      <w:r w:rsidRPr="00427184">
        <w:rPr>
          <w:rStyle w:val="legterm"/>
          <w:color w:val="auto"/>
          <w:sz w:val="24"/>
          <w:szCs w:val="24"/>
          <w:lang w:val="en"/>
        </w:rPr>
        <w:t>the government</w:t>
      </w:r>
      <w:r w:rsidRPr="00427184">
        <w:rPr>
          <w:color w:val="auto"/>
          <w:sz w:val="24"/>
          <w:szCs w:val="24"/>
          <w:lang w:val="en"/>
        </w:rPr>
        <w:t>” means the government of the United Kingdom, of a Part of the United Kingdom or of a country other than the United Kingdom.</w:t>
      </w:r>
    </w:p>
    <w:p w14:paraId="455195B1" w14:textId="6B203A96" w:rsidR="00427184" w:rsidRPr="00427184" w:rsidRDefault="00427184" w:rsidP="00C87D91">
      <w:pPr>
        <w:pStyle w:val="legclearfix2"/>
        <w:spacing w:line="240" w:lineRule="auto"/>
        <w:ind w:left="1134" w:right="567"/>
        <w:jc w:val="both"/>
        <w:rPr>
          <w:color w:val="auto"/>
          <w:sz w:val="24"/>
          <w:szCs w:val="24"/>
          <w:lang w:val="en"/>
        </w:rPr>
      </w:pPr>
      <w:r w:rsidRPr="00427184">
        <w:rPr>
          <w:color w:val="auto"/>
          <w:sz w:val="24"/>
          <w:szCs w:val="24"/>
          <w:lang w:val="en"/>
        </w:rPr>
        <w:t>(5)</w:t>
      </w:r>
      <w:r>
        <w:rPr>
          <w:color w:val="auto"/>
          <w:sz w:val="24"/>
          <w:szCs w:val="24"/>
          <w:lang w:val="en"/>
        </w:rPr>
        <w:t xml:space="preserve"> </w:t>
      </w:r>
      <w:r w:rsidRPr="00427184">
        <w:rPr>
          <w:color w:val="auto"/>
          <w:sz w:val="24"/>
          <w:szCs w:val="24"/>
          <w:lang w:val="en"/>
        </w:rPr>
        <w:t>In this Act a reference to action taken for the purposes of terrorism includes a reference to action taken for the benefit of a proscribed organisation.”</w:t>
      </w:r>
    </w:p>
    <w:p w14:paraId="4F82C748" w14:textId="69462166" w:rsidR="004301E5" w:rsidRDefault="000E59EA" w:rsidP="00C87D91">
      <w:pPr>
        <w:pStyle w:val="ParaLevel1"/>
      </w:pPr>
      <w:r>
        <w:t>With respect to the concepts of “radicalisation” and “extremism</w:t>
      </w:r>
      <w:r w:rsidR="00E96B8B">
        <w:t>”</w:t>
      </w:r>
      <w:r>
        <w:t>, the</w:t>
      </w:r>
      <w:r w:rsidR="004301E5">
        <w:t xml:space="preserve"> </w:t>
      </w:r>
      <w:r w:rsidR="004301E5">
        <w:rPr>
          <w:i/>
        </w:rPr>
        <w:t xml:space="preserve">Revised ‘Prevent’ Duty’ Guidance for England and Wales: Guidance for Specified Authorities in England and Wales on the Duty in the Counter-Terrorism and Security Act 2015 </w:t>
      </w:r>
      <w:r w:rsidR="004301E5">
        <w:t>defines ‘radicalisation’ as follows:</w:t>
      </w:r>
    </w:p>
    <w:p w14:paraId="7F485597" w14:textId="011E9723" w:rsidR="004301E5" w:rsidRPr="003000F3" w:rsidRDefault="004301E5" w:rsidP="00C87D91">
      <w:pPr>
        <w:autoSpaceDE w:val="0"/>
        <w:autoSpaceDN w:val="0"/>
        <w:adjustRightInd w:val="0"/>
        <w:ind w:left="1134" w:right="567"/>
        <w:jc w:val="both"/>
        <w:rPr>
          <w:lang w:eastAsia="en-GB"/>
        </w:rPr>
      </w:pPr>
      <w:r w:rsidRPr="003000F3">
        <w:t>“</w:t>
      </w:r>
      <w:r w:rsidR="003000F3" w:rsidRPr="003000F3">
        <w:rPr>
          <w:lang w:eastAsia="en-GB"/>
        </w:rPr>
        <w:t>Radicalisation’ refers to the process by which a person comes to support terrorism and extremist ideologies associated with terrorist groups.</w:t>
      </w:r>
      <w:r w:rsidRPr="003000F3">
        <w:t>”</w:t>
      </w:r>
    </w:p>
    <w:p w14:paraId="687B293F" w14:textId="6F4DAABB" w:rsidR="004301E5" w:rsidRDefault="004301E5" w:rsidP="00C87D91">
      <w:pPr>
        <w:pStyle w:val="ParaLevel1"/>
        <w:numPr>
          <w:ilvl w:val="0"/>
          <w:numId w:val="0"/>
        </w:numPr>
        <w:ind w:left="720"/>
      </w:pPr>
      <w:r>
        <w:t>And ‘extremism’ as follows:</w:t>
      </w:r>
    </w:p>
    <w:p w14:paraId="119BAF6A" w14:textId="642FA6B5" w:rsidR="004301E5" w:rsidRPr="004301E5" w:rsidRDefault="004301E5" w:rsidP="00C87D91">
      <w:pPr>
        <w:autoSpaceDE w:val="0"/>
        <w:autoSpaceDN w:val="0"/>
        <w:adjustRightInd w:val="0"/>
        <w:ind w:left="1134" w:right="567"/>
        <w:jc w:val="both"/>
        <w:rPr>
          <w:lang w:eastAsia="en-GB"/>
        </w:rPr>
      </w:pPr>
      <w:r w:rsidRPr="004301E5">
        <w:t>“</w:t>
      </w:r>
      <w:r w:rsidR="003000F3">
        <w:rPr>
          <w:lang w:eastAsia="en-GB"/>
        </w:rPr>
        <w:t>…</w:t>
      </w:r>
      <w:r w:rsidRPr="004301E5">
        <w:rPr>
          <w:lang w:eastAsia="en-GB"/>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4301E5">
        <w:t>”</w:t>
      </w:r>
    </w:p>
    <w:p w14:paraId="6908F33E" w14:textId="143D9F01" w:rsidR="007C75D1" w:rsidRDefault="007C75D1" w:rsidP="00C87D91">
      <w:pPr>
        <w:pStyle w:val="ParaLevel1"/>
      </w:pPr>
      <w:r w:rsidRPr="007C75D1">
        <w:t xml:space="preserve">The </w:t>
      </w:r>
      <w:r w:rsidRPr="007C75D1">
        <w:rPr>
          <w:i/>
        </w:rPr>
        <w:t xml:space="preserve">Revised ‘Prevent’ Duty’ Guidance for England and Wales: Guidance for Specified Authorities in England and Wales on the Duty in the Counter-Terrorism and Security Act 2015 </w:t>
      </w:r>
      <w:r>
        <w:t>states as follows in respect of Islamist extremism:</w:t>
      </w:r>
    </w:p>
    <w:p w14:paraId="1B09B438" w14:textId="0F83949E" w:rsidR="007C75D1" w:rsidRPr="007C75D1" w:rsidRDefault="007C75D1" w:rsidP="00C87D91">
      <w:pPr>
        <w:autoSpaceDE w:val="0"/>
        <w:autoSpaceDN w:val="0"/>
        <w:adjustRightInd w:val="0"/>
        <w:ind w:left="1134" w:right="567"/>
        <w:jc w:val="both"/>
        <w:rPr>
          <w:lang w:eastAsia="en-GB"/>
        </w:rPr>
      </w:pPr>
      <w:r w:rsidRPr="007C75D1">
        <w:t>“</w:t>
      </w:r>
      <w:r w:rsidRPr="007C75D1">
        <w:rPr>
          <w:lang w:eastAsia="en-GB"/>
        </w:rPr>
        <w:t>Islamist extremists regard Western intervention in Muslim-majority countries as a ‘war with Islam’, creating a narrative of</w:t>
      </w:r>
      <w:r>
        <w:rPr>
          <w:lang w:eastAsia="en-GB"/>
        </w:rPr>
        <w:t xml:space="preserve"> </w:t>
      </w:r>
      <w:r w:rsidRPr="007C75D1">
        <w:rPr>
          <w:lang w:eastAsia="en-GB"/>
        </w:rPr>
        <w:t xml:space="preserve">‘them ’and ‘us’. Their ideology includes the uncompromising belief that people </w:t>
      </w:r>
      <w:r w:rsidRPr="007C75D1">
        <w:rPr>
          <w:lang w:eastAsia="en-GB"/>
        </w:rPr>
        <w:lastRenderedPageBreak/>
        <w:t>cannot be both Muslim and British, and that</w:t>
      </w:r>
      <w:r>
        <w:rPr>
          <w:lang w:eastAsia="en-GB"/>
        </w:rPr>
        <w:t xml:space="preserve"> </w:t>
      </w:r>
      <w:r w:rsidRPr="007C75D1">
        <w:rPr>
          <w:lang w:eastAsia="en-GB"/>
        </w:rPr>
        <w:t xml:space="preserve">Muslims living here should not participate in our democracy. </w:t>
      </w:r>
      <w:r>
        <w:rPr>
          <w:lang w:eastAsia="en-GB"/>
        </w:rPr>
        <w:t xml:space="preserve">Islamist extremists </w:t>
      </w:r>
      <w:r w:rsidRPr="007C75D1">
        <w:rPr>
          <w:lang w:eastAsia="en-GB"/>
        </w:rPr>
        <w:t>specifically attack the</w:t>
      </w:r>
      <w:r>
        <w:rPr>
          <w:lang w:eastAsia="en-GB"/>
        </w:rPr>
        <w:t xml:space="preserve"> </w:t>
      </w:r>
      <w:r w:rsidRPr="007C75D1">
        <w:rPr>
          <w:lang w:eastAsia="en-GB"/>
        </w:rPr>
        <w:t>principles of civic participation and social cohesion. The</w:t>
      </w:r>
      <w:r>
        <w:rPr>
          <w:lang w:eastAsia="en-GB"/>
        </w:rPr>
        <w:t xml:space="preserve">se </w:t>
      </w:r>
      <w:r w:rsidRPr="007C75D1">
        <w:rPr>
          <w:lang w:eastAsia="en-GB"/>
        </w:rPr>
        <w:t>extremists purport to identify grievances to which terrorist organisations then</w:t>
      </w:r>
      <w:r>
        <w:rPr>
          <w:lang w:eastAsia="en-GB"/>
        </w:rPr>
        <w:t xml:space="preserve"> claim to </w:t>
      </w:r>
      <w:r w:rsidRPr="007C75D1">
        <w:rPr>
          <w:lang w:eastAsia="en-GB"/>
        </w:rPr>
        <w:t>have a solution.”</w:t>
      </w:r>
    </w:p>
    <w:p w14:paraId="5CE41B31" w14:textId="55005C30" w:rsidR="00E93F86" w:rsidRDefault="00AC64F2" w:rsidP="00C87D91">
      <w:pPr>
        <w:pStyle w:val="ParaLevel1"/>
      </w:pPr>
      <w:r w:rsidRPr="007C75D1">
        <w:t>In this</w:t>
      </w:r>
      <w:r w:rsidR="000B0F67" w:rsidRPr="007C75D1">
        <w:t xml:space="preserve"> context</w:t>
      </w:r>
      <w:r>
        <w:t xml:space="preserve">, it is </w:t>
      </w:r>
      <w:r w:rsidR="004301E5">
        <w:t xml:space="preserve">also </w:t>
      </w:r>
      <w:r>
        <w:t xml:space="preserve">useful to </w:t>
      </w:r>
      <w:r w:rsidR="000E59EA">
        <w:t xml:space="preserve">consider </w:t>
      </w:r>
      <w:r>
        <w:t xml:space="preserve">the </w:t>
      </w:r>
      <w:r w:rsidR="000E59EA" w:rsidRPr="000E59EA">
        <w:t xml:space="preserve">analysis </w:t>
      </w:r>
      <w:r w:rsidR="007A1B97">
        <w:t>(</w:t>
      </w:r>
      <w:r w:rsidR="001074E6">
        <w:t xml:space="preserve">undertaken </w:t>
      </w:r>
      <w:r w:rsidR="007A1B97">
        <w:t xml:space="preserve">within the context of a plea of justification in a libel action) </w:t>
      </w:r>
      <w:r w:rsidR="000E59EA" w:rsidRPr="000E59EA">
        <w:t xml:space="preserve">of Haddon-Cave J in the case of </w:t>
      </w:r>
      <w:r w:rsidR="000E59EA" w:rsidRPr="000E59EA">
        <w:rPr>
          <w:i/>
        </w:rPr>
        <w:t xml:space="preserve">Begg v BBC </w:t>
      </w:r>
      <w:r w:rsidR="000E59EA" w:rsidRPr="000E59EA">
        <w:t xml:space="preserve">[2016] EWHC 2688 (QB) at [117] to [128] </w:t>
      </w:r>
      <w:r w:rsidR="000E59EA">
        <w:t>of</w:t>
      </w:r>
      <w:r w:rsidR="001074E6">
        <w:t xml:space="preserve"> positions that may</w:t>
      </w:r>
      <w:r w:rsidR="000E59EA">
        <w:t xml:space="preserve"> be considered “extremist Islamic positions” in the context of Islam and Islamic doctrinal positions</w:t>
      </w:r>
      <w:r w:rsidR="00C250D0">
        <w:t>.  In that case, Haddon-Cave J drew the following conclusions</w:t>
      </w:r>
      <w:r w:rsidR="000E59EA">
        <w:t xml:space="preserve"> </w:t>
      </w:r>
      <w:r w:rsidR="006D50D5">
        <w:t>(footnotes excluded)</w:t>
      </w:r>
      <w:r w:rsidR="007C75D1">
        <w:t>:</w:t>
      </w:r>
    </w:p>
    <w:p w14:paraId="792C82A1" w14:textId="1CEDE867" w:rsidR="007C75D1" w:rsidRDefault="007C75D1" w:rsidP="00C87D91">
      <w:pPr>
        <w:pStyle w:val="ParaLevel1"/>
        <w:numPr>
          <w:ilvl w:val="0"/>
          <w:numId w:val="0"/>
        </w:numPr>
        <w:ind w:left="1134" w:right="567"/>
      </w:pPr>
      <w:r>
        <w:t xml:space="preserve">“[117] </w:t>
      </w:r>
      <w:r w:rsidRPr="007C75D1">
        <w:t xml:space="preserve">What is ‘extreme’ is, by definition, something which is not ‘moderate’. Thus, </w:t>
      </w:r>
      <w:r w:rsidRPr="007C75D1">
        <w:rPr>
          <w:i/>
          <w:iCs/>
        </w:rPr>
        <w:t xml:space="preserve">“extremist” </w:t>
      </w:r>
      <w:r w:rsidRPr="007C75D1">
        <w:t xml:space="preserve">Islamic positions can be seen in contra-distinction to ‘moderate’ or ‘mainstream’ Islamic positions. Dr Wilkinson usefully defines moderate Islam as essentially those ideas, doctrines and worldviews consensually agreed by </w:t>
      </w:r>
      <w:r w:rsidRPr="007C75D1">
        <w:rPr>
          <w:i/>
          <w:iCs/>
        </w:rPr>
        <w:t xml:space="preserve">Sunni </w:t>
      </w:r>
      <w:r w:rsidRPr="007C75D1">
        <w:t xml:space="preserve">and </w:t>
      </w:r>
      <w:r w:rsidRPr="007C75D1">
        <w:rPr>
          <w:i/>
          <w:iCs/>
        </w:rPr>
        <w:t xml:space="preserve">Shia’ </w:t>
      </w:r>
      <w:r w:rsidRPr="007C75D1">
        <w:t xml:space="preserve">Islamic Law Muslim scholars, mainstream </w:t>
      </w:r>
      <w:r w:rsidRPr="007C75D1">
        <w:rPr>
          <w:i/>
          <w:iCs/>
        </w:rPr>
        <w:t xml:space="preserve">Salafi </w:t>
      </w:r>
      <w:r w:rsidRPr="007C75D1">
        <w:t xml:space="preserve">scholars and Muslims, generally to constitute the essential doctrines, teachings and spirit of Islam, according to </w:t>
      </w:r>
      <w:r w:rsidRPr="007C75D1">
        <w:rPr>
          <w:i/>
          <w:iCs/>
        </w:rPr>
        <w:t xml:space="preserve">Qur’an </w:t>
      </w:r>
      <w:r w:rsidRPr="007C75D1">
        <w:t xml:space="preserve">and </w:t>
      </w:r>
      <w:r w:rsidRPr="007C75D1">
        <w:rPr>
          <w:i/>
          <w:iCs/>
        </w:rPr>
        <w:t xml:space="preserve">Sunna, </w:t>
      </w:r>
      <w:r w:rsidRPr="007C75D1">
        <w:t xml:space="preserve">applied in such a way as to be suitable for the context of contemporary Britain. I agree with this as a general working definition. </w:t>
      </w:r>
    </w:p>
    <w:p w14:paraId="6DF97E73" w14:textId="2327F317" w:rsidR="007C75D1" w:rsidRDefault="007C75D1" w:rsidP="00C87D91">
      <w:pPr>
        <w:pStyle w:val="ParaLevel1"/>
        <w:numPr>
          <w:ilvl w:val="0"/>
          <w:numId w:val="0"/>
        </w:numPr>
        <w:ind w:left="1134" w:right="567"/>
        <w:rPr>
          <w:i/>
        </w:rPr>
      </w:pPr>
      <w:r>
        <w:rPr>
          <w:i/>
        </w:rPr>
        <w:t>Extremist Islamic positions</w:t>
      </w:r>
    </w:p>
    <w:p w14:paraId="4EA56DE1" w14:textId="7B300D30" w:rsidR="007C75D1" w:rsidRDefault="006D50D5" w:rsidP="00C87D91">
      <w:pPr>
        <w:pStyle w:val="ParaLevel1"/>
        <w:numPr>
          <w:ilvl w:val="0"/>
          <w:numId w:val="0"/>
        </w:numPr>
        <w:ind w:left="1134" w:right="567"/>
      </w:pPr>
      <w:r>
        <w:t>[118] In my view, the following constitute “extremist” Islamic positions (or indicia thereof).</w:t>
      </w:r>
    </w:p>
    <w:p w14:paraId="7D76EAF0" w14:textId="7306389B" w:rsidR="006D50D5" w:rsidRDefault="006D50D5" w:rsidP="00C87D91">
      <w:pPr>
        <w:pStyle w:val="ParaLevel1"/>
        <w:numPr>
          <w:ilvl w:val="0"/>
          <w:numId w:val="0"/>
        </w:numPr>
        <w:ind w:left="1134" w:right="567"/>
      </w:pPr>
      <w:r>
        <w:t xml:space="preserve">[119] </w:t>
      </w:r>
      <w:r w:rsidR="004B7AEE">
        <w:t>First, a ‘Manichean’</w:t>
      </w:r>
      <w:r>
        <w:t xml:space="preserve"> view of the world. A total, eternal ‘Manichean’ worldview is a central tenet of violent Islamic extremism. It divides the world strictly into ‘Us’ versus ‘Them’: those who are blessed or saved (i.e. the “right kind” of Muslim) on the one hand and those who are to be damned for eternity (i.e. the “wrong kind” of Muslim and everyone else) on the other. For violent Islamic extremists, the “wrong kind” of Muslim includes moderate Sunni Muslims, all Shia Muslims, and many others who are “mete for the sword” and can be killed, and anyone who associates or “collaborates” with them. Violent Islamic extremists divide the world strictly into the Abode of Islam (Dar al-Islam), the Abode of Unbelief (Dar al-Kufr) and the Abode of War (Dar al-Harb). The ultimate agenda of violent Islamic extremists is the overthrow of all democratic states, including Muslim democratic states, and the creation of a global Caliphate or Islamic State and the imposition of </w:t>
      </w:r>
      <w:r>
        <w:lastRenderedPageBreak/>
        <w:t>a primitive, literalist interpretation of Sharia Law by force (as exemplified by e.g. ‘ISIS’). The clearest exposition of this ‘Manichean’ philosophy is to be found in Sayyid Qutb’s “Milestones” who called for a war against jahiliyyah (unbelief) (see further below).</w:t>
      </w:r>
    </w:p>
    <w:p w14:paraId="50B68759" w14:textId="783600E7" w:rsidR="00A419E9" w:rsidRPr="007C75D1" w:rsidRDefault="00A419E9" w:rsidP="00C87D91">
      <w:pPr>
        <w:pStyle w:val="ParaLevel1"/>
        <w:numPr>
          <w:ilvl w:val="0"/>
          <w:numId w:val="0"/>
        </w:numPr>
        <w:ind w:left="1134" w:right="567"/>
      </w:pPr>
      <w:r>
        <w:t xml:space="preserve">[120] Second, the reduction of </w:t>
      </w:r>
      <w:r>
        <w:rPr>
          <w:i/>
        </w:rPr>
        <w:t>jihad</w:t>
      </w:r>
      <w:r>
        <w:t xml:space="preserve"> (striving in God’s cause) to </w:t>
      </w:r>
      <w:r>
        <w:rPr>
          <w:i/>
        </w:rPr>
        <w:t xml:space="preserve">qital </w:t>
      </w:r>
      <w:r>
        <w:t>(armed combat)</w:t>
      </w:r>
      <w:r w:rsidR="004D222C">
        <w:t xml:space="preserve"> </w:t>
      </w:r>
      <w:r>
        <w:t xml:space="preserve">(‘the Lesser Jihad’).  An interpretation of </w:t>
      </w:r>
      <w:r>
        <w:rPr>
          <w:i/>
        </w:rPr>
        <w:t>jihad</w:t>
      </w:r>
      <w:r>
        <w:t xml:space="preserve"> that simply equiperates </w:t>
      </w:r>
      <w:r>
        <w:rPr>
          <w:i/>
        </w:rPr>
        <w:t>jihad</w:t>
      </w:r>
      <w:r>
        <w:t xml:space="preserve"> with </w:t>
      </w:r>
      <w:r>
        <w:rPr>
          <w:i/>
        </w:rPr>
        <w:t xml:space="preserve">quital </w:t>
      </w:r>
      <w:r>
        <w:t xml:space="preserve">and ignores the numerous peaceable meanings of </w:t>
      </w:r>
      <w:r>
        <w:rPr>
          <w:i/>
        </w:rPr>
        <w:t>jihad</w:t>
      </w:r>
      <w:r>
        <w:t xml:space="preserve"> (‘the Greater Jihad’) would </w:t>
      </w:r>
      <w:r>
        <w:rPr>
          <w:i/>
        </w:rPr>
        <w:t xml:space="preserve">a priori </w:t>
      </w:r>
      <w:r>
        <w:t xml:space="preserve">be extreme.  Such an interpretation would give </w:t>
      </w:r>
      <w:r>
        <w:rPr>
          <w:i/>
        </w:rPr>
        <w:t>jihad</w:t>
      </w:r>
      <w:r>
        <w:t xml:space="preserve"> an exclusively violent meaning which it does not have.</w:t>
      </w:r>
    </w:p>
    <w:p w14:paraId="6DD1463F" w14:textId="1133640E" w:rsidR="007C75D1" w:rsidRDefault="006D50D5" w:rsidP="00C87D91">
      <w:pPr>
        <w:pStyle w:val="ParaLevel1"/>
        <w:numPr>
          <w:ilvl w:val="0"/>
          <w:numId w:val="0"/>
        </w:numPr>
        <w:ind w:left="1134" w:right="567"/>
      </w:pPr>
      <w:r>
        <w:t xml:space="preserve">[121] </w:t>
      </w:r>
      <w:bookmarkStart w:id="6" w:name="para121"/>
      <w:r w:rsidRPr="006D50D5">
        <w:t xml:space="preserve">Third, the ignoring or flouting of the conditions for the declaration of armed </w:t>
      </w:r>
      <w:r w:rsidRPr="006D50D5">
        <w:rPr>
          <w:i/>
          <w:iCs/>
        </w:rPr>
        <w:t>jihad</w:t>
      </w:r>
      <w:r w:rsidRPr="006D50D5">
        <w:t xml:space="preserve"> (</w:t>
      </w:r>
      <w:r w:rsidRPr="006D50D5">
        <w:rPr>
          <w:i/>
          <w:iCs/>
        </w:rPr>
        <w:t>qital</w:t>
      </w:r>
      <w:r w:rsidRPr="006D50D5">
        <w:t xml:space="preserve">), </w:t>
      </w:r>
      <w:r w:rsidRPr="006D50D5">
        <w:rPr>
          <w:i/>
          <w:iCs/>
        </w:rPr>
        <w:t xml:space="preserve">i.e. </w:t>
      </w:r>
      <w:r w:rsidRPr="006D50D5">
        <w:t>the established Islamic doctrinal conditions for the declaration of armed combat (</w:t>
      </w:r>
      <w:r w:rsidRPr="006D50D5">
        <w:rPr>
          <w:i/>
          <w:iCs/>
        </w:rPr>
        <w:t>qital</w:t>
      </w:r>
      <w:r w:rsidRPr="006D50D5">
        <w:t xml:space="preserve">) set out above. Thus, terrorist insurgency, 'leaderless' </w:t>
      </w:r>
      <w:r w:rsidRPr="006D50D5">
        <w:rPr>
          <w:i/>
          <w:iCs/>
        </w:rPr>
        <w:t xml:space="preserve">jihadist </w:t>
      </w:r>
      <w:r w:rsidRPr="006D50D5">
        <w:t xml:space="preserve">attacks by groups or individuals against civilians, or the waging of aggressive war against another country or people, cannot properly constitute lawful </w:t>
      </w:r>
      <w:r w:rsidRPr="006D50D5">
        <w:rPr>
          <w:i/>
          <w:iCs/>
        </w:rPr>
        <w:t xml:space="preserve">qital </w:t>
      </w:r>
      <w:r w:rsidRPr="006D50D5">
        <w:t>under Islamic doctrine. Accordingly, encouragement of such actions would, therefore, be classified as "</w:t>
      </w:r>
      <w:r w:rsidRPr="006D50D5">
        <w:rPr>
          <w:i/>
          <w:iCs/>
        </w:rPr>
        <w:t>extremist</w:t>
      </w:r>
      <w:r w:rsidRPr="006D50D5">
        <w:t>" Islamic positions.</w:t>
      </w:r>
      <w:bookmarkEnd w:id="6"/>
    </w:p>
    <w:p w14:paraId="7B921FE2" w14:textId="036EF83A" w:rsidR="006D50D5" w:rsidRDefault="006D50D5" w:rsidP="00C87D91">
      <w:pPr>
        <w:pStyle w:val="ParaLevel1"/>
        <w:numPr>
          <w:ilvl w:val="0"/>
          <w:numId w:val="0"/>
        </w:numPr>
        <w:ind w:left="1134" w:right="567"/>
      </w:pPr>
      <w:r>
        <w:t xml:space="preserve">[122] </w:t>
      </w:r>
      <w:bookmarkStart w:id="7" w:name="para122"/>
      <w:r w:rsidRPr="006D50D5">
        <w:t xml:space="preserve">Fourth, the ignoring or flouting of the strict regulations governing the conduct of armed </w:t>
      </w:r>
      <w:r w:rsidRPr="006D50D5">
        <w:rPr>
          <w:i/>
          <w:iCs/>
        </w:rPr>
        <w:t xml:space="preserve">jihad, i.e. </w:t>
      </w:r>
      <w:r w:rsidRPr="006D50D5">
        <w:t xml:space="preserve">the stipulations in the </w:t>
      </w:r>
      <w:r w:rsidRPr="006D50D5">
        <w:rPr>
          <w:i/>
          <w:iCs/>
        </w:rPr>
        <w:t xml:space="preserve">Qur'an </w:t>
      </w:r>
      <w:r w:rsidRPr="006D50D5">
        <w:t xml:space="preserve">and the </w:t>
      </w:r>
      <w:r w:rsidRPr="006D50D5">
        <w:rPr>
          <w:i/>
          <w:iCs/>
        </w:rPr>
        <w:t xml:space="preserve">Sunna </w:t>
      </w:r>
      <w:r w:rsidRPr="006D50D5">
        <w:t xml:space="preserve">for the ethics of conducting </w:t>
      </w:r>
      <w:r w:rsidRPr="006D50D5">
        <w:rPr>
          <w:i/>
          <w:iCs/>
        </w:rPr>
        <w:t xml:space="preserve">qital </w:t>
      </w:r>
      <w:r w:rsidRPr="006D50D5">
        <w:t xml:space="preserve">set out above. Thus, the use of excessive violence, attacks on civilians, indiscriminate 'suicide' violence and the torture or the murder of prisoners would constitute violation of these regulations of </w:t>
      </w:r>
      <w:r w:rsidRPr="006D50D5">
        <w:rPr>
          <w:i/>
          <w:iCs/>
        </w:rPr>
        <w:t xml:space="preserve">jihad, </w:t>
      </w:r>
      <w:r w:rsidRPr="006D50D5">
        <w:t xml:space="preserve">and, therefore, be classified as </w:t>
      </w:r>
      <w:r w:rsidRPr="006D50D5">
        <w:rPr>
          <w:i/>
          <w:iCs/>
        </w:rPr>
        <w:t xml:space="preserve">"extremist" </w:t>
      </w:r>
      <w:r w:rsidRPr="006D50D5">
        <w:t>Islamic positions.</w:t>
      </w:r>
      <w:bookmarkEnd w:id="7"/>
    </w:p>
    <w:p w14:paraId="53358ADB" w14:textId="09D6E1F8" w:rsidR="006D50D5" w:rsidRDefault="006D50D5" w:rsidP="00C87D91">
      <w:pPr>
        <w:pStyle w:val="ParaLevel1"/>
        <w:numPr>
          <w:ilvl w:val="0"/>
          <w:numId w:val="0"/>
        </w:numPr>
        <w:ind w:left="1134" w:right="567"/>
      </w:pPr>
      <w:r>
        <w:t xml:space="preserve">[123] </w:t>
      </w:r>
      <w:bookmarkStart w:id="8" w:name="para123"/>
      <w:r w:rsidRPr="006D50D5">
        <w:t>Fifth, advocating armed fighting in defence of Islam (</w:t>
      </w:r>
      <w:r w:rsidRPr="006D50D5">
        <w:rPr>
          <w:i/>
          <w:iCs/>
        </w:rPr>
        <w:t>qital</w:t>
      </w:r>
      <w:r w:rsidRPr="006D50D5">
        <w:t xml:space="preserve">) as a universal </w:t>
      </w:r>
      <w:r w:rsidRPr="006D50D5">
        <w:rPr>
          <w:i/>
          <w:iCs/>
        </w:rPr>
        <w:t>individual</w:t>
      </w:r>
      <w:r w:rsidRPr="006D50D5">
        <w:t xml:space="preserve"> religious obligation (</w:t>
      </w:r>
      <w:r w:rsidRPr="006D50D5">
        <w:rPr>
          <w:i/>
          <w:iCs/>
        </w:rPr>
        <w:t>fard al 'ayn</w:t>
      </w:r>
      <w:r w:rsidRPr="006D50D5">
        <w:t xml:space="preserve">). </w:t>
      </w:r>
      <w:r w:rsidRPr="006D50D5">
        <w:rPr>
          <w:i/>
          <w:iCs/>
        </w:rPr>
        <w:t xml:space="preserve">Qital </w:t>
      </w:r>
      <w:r w:rsidRPr="006D50D5">
        <w:t xml:space="preserve">has been adjudicated from early to classical to modern times by the vast majority of Islamic scholars as being a </w:t>
      </w:r>
      <w:r w:rsidRPr="006D50D5">
        <w:rPr>
          <w:i/>
          <w:iCs/>
        </w:rPr>
        <w:t xml:space="preserve">collective </w:t>
      </w:r>
      <w:r w:rsidRPr="006D50D5">
        <w:t>religious obligation (</w:t>
      </w:r>
      <w:r w:rsidRPr="006D50D5">
        <w:rPr>
          <w:i/>
          <w:iCs/>
        </w:rPr>
        <w:t>fard al-kifaya</w:t>
      </w:r>
      <w:r w:rsidRPr="006D50D5">
        <w:t>) unless one is directly under attack. Thus, encouraging young Muslim men or women to believe that it was their individual religious duty to go off and 'fight in the name of Allah' would be an "</w:t>
      </w:r>
      <w:r w:rsidRPr="006D50D5">
        <w:rPr>
          <w:i/>
          <w:iCs/>
        </w:rPr>
        <w:t xml:space="preserve">extremist" </w:t>
      </w:r>
      <w:r w:rsidRPr="006D50D5">
        <w:t>Islamic position.</w:t>
      </w:r>
      <w:bookmarkEnd w:id="8"/>
    </w:p>
    <w:p w14:paraId="13A7AEE1" w14:textId="7530BF94" w:rsidR="006D50D5" w:rsidRDefault="006D50D5" w:rsidP="00C87D91">
      <w:pPr>
        <w:pStyle w:val="ParaLevel1"/>
        <w:numPr>
          <w:ilvl w:val="0"/>
          <w:numId w:val="0"/>
        </w:numPr>
        <w:ind w:left="1134" w:right="567"/>
      </w:pPr>
      <w:r>
        <w:t xml:space="preserve">[124] </w:t>
      </w:r>
      <w:bookmarkStart w:id="9" w:name="para124"/>
      <w:r w:rsidRPr="006D50D5">
        <w:t xml:space="preserve">Sixth, any interpretation of </w:t>
      </w:r>
      <w:r w:rsidRPr="006D50D5">
        <w:rPr>
          <w:i/>
          <w:iCs/>
        </w:rPr>
        <w:t xml:space="preserve">Shari'a </w:t>
      </w:r>
      <w:r w:rsidRPr="006D50D5">
        <w:t>(</w:t>
      </w:r>
      <w:r w:rsidRPr="006D50D5">
        <w:rPr>
          <w:i/>
          <w:iCs/>
        </w:rPr>
        <w:t xml:space="preserve">i.e. </w:t>
      </w:r>
      <w:r w:rsidRPr="006D50D5">
        <w:t xml:space="preserve">religious law laid down by the </w:t>
      </w:r>
      <w:r w:rsidRPr="006D50D5">
        <w:rPr>
          <w:i/>
          <w:iCs/>
        </w:rPr>
        <w:t xml:space="preserve">Qur'an </w:t>
      </w:r>
      <w:r w:rsidRPr="006D50D5">
        <w:t xml:space="preserve">and the </w:t>
      </w:r>
      <w:r w:rsidRPr="006D50D5">
        <w:rPr>
          <w:i/>
          <w:iCs/>
        </w:rPr>
        <w:t>Sunna</w:t>
      </w:r>
      <w:r w:rsidRPr="006D50D5">
        <w:t xml:space="preserve">) that required breaking the 'law of the land'. Under </w:t>
      </w:r>
      <w:r w:rsidRPr="006D50D5">
        <w:rPr>
          <w:i/>
          <w:iCs/>
        </w:rPr>
        <w:t xml:space="preserve">Shari'a, </w:t>
      </w:r>
      <w:r w:rsidRPr="006D50D5">
        <w:t xml:space="preserve">Muslims are required to obey the law of </w:t>
      </w:r>
      <w:r w:rsidRPr="006D50D5">
        <w:lastRenderedPageBreak/>
        <w:t xml:space="preserve">the land, unless that law of the land explicitly required them to break the </w:t>
      </w:r>
      <w:r w:rsidRPr="006D50D5">
        <w:rPr>
          <w:i/>
          <w:iCs/>
        </w:rPr>
        <w:t xml:space="preserve">Shari'a </w:t>
      </w:r>
      <w:r w:rsidRPr="006D50D5">
        <w:t>.</w:t>
      </w:r>
      <w:bookmarkEnd w:id="9"/>
    </w:p>
    <w:p w14:paraId="6A3275C4" w14:textId="70733552" w:rsidR="006D50D5" w:rsidRDefault="006D50D5" w:rsidP="00C87D91">
      <w:pPr>
        <w:pStyle w:val="ParaLevel1"/>
        <w:numPr>
          <w:ilvl w:val="0"/>
          <w:numId w:val="0"/>
        </w:numPr>
        <w:ind w:left="1134" w:right="567"/>
      </w:pPr>
      <w:r>
        <w:t xml:space="preserve">[125] </w:t>
      </w:r>
      <w:bookmarkStart w:id="10" w:name="para125"/>
      <w:r w:rsidRPr="006D50D5">
        <w:t>Seventh, the classification of all non-Muslims as unbelievers (</w:t>
      </w:r>
      <w:r w:rsidRPr="006D50D5">
        <w:rPr>
          <w:i/>
          <w:iCs/>
        </w:rPr>
        <w:t>kuffar</w:t>
      </w:r>
      <w:r w:rsidRPr="006D50D5">
        <w:t>). Extremist Islamists cite irreconcilable differences between belief (</w:t>
      </w:r>
      <w:r w:rsidRPr="006D50D5">
        <w:rPr>
          <w:i/>
          <w:iCs/>
        </w:rPr>
        <w:t>iman</w:t>
      </w:r>
      <w:r w:rsidRPr="006D50D5">
        <w:t>) and unbelief (</w:t>
      </w:r>
      <w:r w:rsidRPr="006D50D5">
        <w:rPr>
          <w:i/>
          <w:iCs/>
        </w:rPr>
        <w:t>kufr</w:t>
      </w:r>
      <w:r w:rsidRPr="006D50D5">
        <w:t>) and classify as all non-Muslims as unbelievers (</w:t>
      </w:r>
      <w:r w:rsidRPr="006D50D5">
        <w:rPr>
          <w:i/>
          <w:iCs/>
        </w:rPr>
        <w:t>kuffar)</w:t>
      </w:r>
      <w:r w:rsidRPr="006D50D5">
        <w:t xml:space="preserve">. In mainstream Islam, however, 'People of the Book', </w:t>
      </w:r>
      <w:r w:rsidRPr="006D50D5">
        <w:rPr>
          <w:i/>
          <w:iCs/>
        </w:rPr>
        <w:t xml:space="preserve">i.e. </w:t>
      </w:r>
      <w:r w:rsidRPr="006D50D5">
        <w:t xml:space="preserve">Christians and Jews, are not classed as </w:t>
      </w:r>
      <w:r w:rsidRPr="006D50D5">
        <w:rPr>
          <w:i/>
          <w:iCs/>
        </w:rPr>
        <w:t>kuffar</w:t>
      </w:r>
      <w:r w:rsidRPr="006D50D5">
        <w:t>.</w:t>
      </w:r>
      <w:bookmarkEnd w:id="10"/>
    </w:p>
    <w:p w14:paraId="0ED1800E" w14:textId="15C34AE9" w:rsidR="006D50D5" w:rsidRDefault="006D50D5" w:rsidP="00C87D91">
      <w:pPr>
        <w:pStyle w:val="ParaLevel1"/>
        <w:numPr>
          <w:ilvl w:val="0"/>
          <w:numId w:val="0"/>
        </w:numPr>
        <w:ind w:left="1134" w:right="567"/>
      </w:pPr>
      <w:r>
        <w:t xml:space="preserve">[126] </w:t>
      </w:r>
      <w:bookmarkStart w:id="11" w:name="para126"/>
      <w:r w:rsidRPr="006D50D5">
        <w:t xml:space="preserve">Eighth, the extreme </w:t>
      </w:r>
      <w:r w:rsidRPr="006D50D5">
        <w:rPr>
          <w:i/>
          <w:iCs/>
        </w:rPr>
        <w:t xml:space="preserve">Salafist </w:t>
      </w:r>
      <w:r w:rsidRPr="006D50D5">
        <w:t xml:space="preserve">Islamism doctrine that the precepts of the Muslim faith negate and supersede all other natural ties, such as those of family, kinship and nation. This is redolent of the extreme </w:t>
      </w:r>
      <w:r w:rsidRPr="006D50D5">
        <w:rPr>
          <w:i/>
          <w:iCs/>
        </w:rPr>
        <w:t xml:space="preserve">Salafist </w:t>
      </w:r>
      <w:r w:rsidRPr="006D50D5">
        <w:t>Islamist outlook which cites absolute, irreconcilable differences between belief (</w:t>
      </w:r>
      <w:r w:rsidRPr="006D50D5">
        <w:rPr>
          <w:i/>
          <w:iCs/>
        </w:rPr>
        <w:t>iman</w:t>
      </w:r>
      <w:r w:rsidRPr="006D50D5">
        <w:t>) and unbelief (</w:t>
      </w:r>
      <w:r w:rsidRPr="006D50D5">
        <w:rPr>
          <w:i/>
          <w:iCs/>
        </w:rPr>
        <w:t>kufr</w:t>
      </w:r>
      <w:r w:rsidRPr="006D50D5">
        <w:t>) (see Sayyid Qutb below).</w:t>
      </w:r>
      <w:bookmarkEnd w:id="11"/>
    </w:p>
    <w:p w14:paraId="001D9D0C" w14:textId="07C584B7" w:rsidR="006D50D5" w:rsidRDefault="006D50D5" w:rsidP="00C87D91">
      <w:pPr>
        <w:pStyle w:val="ParaLevel1"/>
        <w:numPr>
          <w:ilvl w:val="0"/>
          <w:numId w:val="0"/>
        </w:numPr>
        <w:ind w:left="1134" w:right="567"/>
      </w:pPr>
      <w:r>
        <w:t xml:space="preserve">[127] </w:t>
      </w:r>
      <w:bookmarkStart w:id="12" w:name="para127"/>
      <w:r w:rsidRPr="006D50D5">
        <w:t xml:space="preserve">Ninth, the citing with approval the </w:t>
      </w:r>
      <w:r w:rsidRPr="006D50D5">
        <w:rPr>
          <w:i/>
          <w:iCs/>
        </w:rPr>
        <w:t xml:space="preserve">fatwa </w:t>
      </w:r>
      <w:r w:rsidRPr="006D50D5">
        <w:t>(legal opinions) of Islamic scholars who espouse extremist view (</w:t>
      </w:r>
      <w:r w:rsidRPr="006D50D5">
        <w:rPr>
          <w:i/>
          <w:iCs/>
        </w:rPr>
        <w:t xml:space="preserve">e.g. </w:t>
      </w:r>
      <w:r w:rsidRPr="006D50D5">
        <w:t xml:space="preserve">the </w:t>
      </w:r>
      <w:r w:rsidRPr="006D50D5">
        <w:rPr>
          <w:i/>
          <w:iCs/>
        </w:rPr>
        <w:t xml:space="preserve">Salafi-Wahabi </w:t>
      </w:r>
      <w:r w:rsidRPr="006D50D5">
        <w:t>scholar, Sheikh Abdul Aziz bin Baz), or referring with approbation to notorious violent, extremist, Islamic ideologues (</w:t>
      </w:r>
      <w:r w:rsidRPr="006D50D5">
        <w:rPr>
          <w:i/>
          <w:iCs/>
        </w:rPr>
        <w:t xml:space="preserve">e.g. </w:t>
      </w:r>
      <w:r w:rsidRPr="006D50D5">
        <w:t>Sayyid Qutb and Abdullah Azzam).</w:t>
      </w:r>
      <w:bookmarkEnd w:id="12"/>
    </w:p>
    <w:p w14:paraId="356080DF" w14:textId="7E649A86" w:rsidR="006D50D5" w:rsidRDefault="006D50D5" w:rsidP="00C87D91">
      <w:pPr>
        <w:pStyle w:val="ParaLevel1"/>
        <w:numPr>
          <w:ilvl w:val="0"/>
          <w:numId w:val="0"/>
        </w:numPr>
        <w:ind w:left="1134" w:right="567"/>
      </w:pPr>
      <w:r>
        <w:t xml:space="preserve">[128] </w:t>
      </w:r>
      <w:bookmarkStart w:id="13" w:name="para128"/>
      <w:r w:rsidRPr="006D50D5">
        <w:t>Tenth, any teaching which, expressly or implicitly, encourages Muslims to engage in, or support, terrorism or violence in the name of Allah.</w:t>
      </w:r>
      <w:bookmarkEnd w:id="13"/>
      <w:r>
        <w:t>”</w:t>
      </w:r>
    </w:p>
    <w:p w14:paraId="54E6C933" w14:textId="1E9589FA" w:rsidR="007C75D1" w:rsidRDefault="007C75D1" w:rsidP="00C87D91">
      <w:pPr>
        <w:pStyle w:val="ParaLevel1"/>
      </w:pPr>
      <w:r>
        <w:t>Haddon-Cave J</w:t>
      </w:r>
      <w:r w:rsidR="006D50D5">
        <w:t xml:space="preserve">’s analysis </w:t>
      </w:r>
      <w:r>
        <w:t xml:space="preserve">in </w:t>
      </w:r>
      <w:r>
        <w:rPr>
          <w:i/>
        </w:rPr>
        <w:t>Begg v BBC</w:t>
      </w:r>
      <w:r>
        <w:t xml:space="preserve"> </w:t>
      </w:r>
      <w:r w:rsidR="00E96B8B">
        <w:t xml:space="preserve">also </w:t>
      </w:r>
      <w:r w:rsidR="00B70518">
        <w:t>records</w:t>
      </w:r>
      <w:r w:rsidR="000B3381">
        <w:t xml:space="preserve"> that</w:t>
      </w:r>
      <w:r w:rsidR="006D50D5">
        <w:t xml:space="preserve"> Islam is</w:t>
      </w:r>
      <w:r w:rsidR="00553F01">
        <w:t xml:space="preserve"> </w:t>
      </w:r>
      <w:r w:rsidR="0045758D">
        <w:t>a religion that</w:t>
      </w:r>
      <w:r w:rsidR="006D50D5">
        <w:t xml:space="preserve"> forbids </w:t>
      </w:r>
      <w:r w:rsidR="00553F01">
        <w:t xml:space="preserve">extremism and </w:t>
      </w:r>
      <w:r w:rsidR="006D50D5">
        <w:t>terrorism</w:t>
      </w:r>
      <w:r w:rsidR="00553F01">
        <w:t xml:space="preserve"> (see </w:t>
      </w:r>
      <w:r w:rsidR="00553F01">
        <w:rPr>
          <w:i/>
        </w:rPr>
        <w:t xml:space="preserve">Begg v BBC </w:t>
      </w:r>
      <w:r w:rsidR="00342689">
        <w:t>at</w:t>
      </w:r>
      <w:r w:rsidR="00553F01">
        <w:t xml:space="preserve"> [129] to [131])</w:t>
      </w:r>
      <w:r w:rsidR="006D50D5">
        <w:t>.</w:t>
      </w:r>
    </w:p>
    <w:p w14:paraId="665800B2" w14:textId="5E11333D" w:rsidR="00AA43C2" w:rsidRDefault="00AA43C2" w:rsidP="00C87D91">
      <w:pPr>
        <w:pStyle w:val="ParaLevel1"/>
      </w:pPr>
      <w:r>
        <w:t xml:space="preserve">Within the foregoing context, once the court has determined its findings of fact it is also important to recall the reminder </w:t>
      </w:r>
      <w:r w:rsidR="00C250D0">
        <w:t>given</w:t>
      </w:r>
      <w:r>
        <w:t xml:space="preserve"> by the President in </w:t>
      </w:r>
      <w:r w:rsidRPr="00AA43C2">
        <w:rPr>
          <w:i/>
        </w:rPr>
        <w:t>Re A</w:t>
      </w:r>
      <w:r>
        <w:t xml:space="preserve"> [2015] EWFC 11 at [12] that the conclusion argued for by the local authority must follow from the facts:</w:t>
      </w:r>
    </w:p>
    <w:p w14:paraId="5CFBD52C" w14:textId="6BB99249" w:rsidR="00AA43C2" w:rsidRDefault="00AA43C2" w:rsidP="00C87D91">
      <w:pPr>
        <w:pStyle w:val="ParaLevel1"/>
        <w:numPr>
          <w:ilvl w:val="0"/>
          <w:numId w:val="0"/>
        </w:numPr>
        <w:ind w:left="1134" w:right="567"/>
      </w:pPr>
      <w:r>
        <w:t xml:space="preserve">“The second fundamentally important point is the need to link the facts relied upon by the local authority with its case on threshold, the need to demonstrate why, as the local authority asserts, facts A + B + C justify the conclusion that the child has suffered, or is at risk of suffering, significant harm of types X, Y or Z. Sometimes the linkage will be obvious, as where the facts proved establish physical harm. But the linkage may be very much less obvious where the allegation is only that the child is at risk of suffering emotional harm or, as in the present case, at risk of suffering neglect. In the present case, as we shall see, an important element of the local </w:t>
      </w:r>
      <w:r>
        <w:lastRenderedPageBreak/>
        <w:t>authority's case was that the father "lacks honesty with professionals", "minimises matters of importance" and "is immature and lacks insight of issues of importance". May be. But how does this feed through into a conclusion that A is at risk of neglect? The conclusion does not follow naturally from the premise. The local authority's evidence and submissions must set out the argument and explain explicitly why it is said that, in the particular case, the conclusion indeed follows from the facts.”</w:t>
      </w:r>
    </w:p>
    <w:p w14:paraId="4265A947" w14:textId="15E031E5" w:rsidR="00E91EB2" w:rsidRDefault="00E91EB2" w:rsidP="00C87D91">
      <w:pPr>
        <w:pStyle w:val="ParaLevel1"/>
      </w:pPr>
      <w:r>
        <w:t>Finally, whilst counsel very helpfully provided me with a number of other reported decisions d</w:t>
      </w:r>
      <w:r w:rsidR="00AC64F2">
        <w:t>ealing with cases of alleged radicalisation</w:t>
      </w:r>
      <w:r>
        <w:t xml:space="preserve">, I bear in mind the cautionary words of the President in </w:t>
      </w:r>
      <w:r>
        <w:rPr>
          <w:i/>
        </w:rPr>
        <w:t xml:space="preserve">Re X (Children); Re Y (Children) </w:t>
      </w:r>
      <w:r>
        <w:t>[2015] EWHC 2265 (Fam) that each case is decided on its own facts and that a comparison between the instant case and the facts and conclusions of another case is of limited value.</w:t>
      </w:r>
    </w:p>
    <w:p w14:paraId="55F5359A" w14:textId="7BEE4167" w:rsidR="0071088F" w:rsidRDefault="0071088F" w:rsidP="00C87D91">
      <w:pPr>
        <w:pStyle w:val="ParaLevel1"/>
        <w:numPr>
          <w:ilvl w:val="0"/>
          <w:numId w:val="0"/>
        </w:numPr>
      </w:pPr>
      <w:r>
        <w:t>DISCUSSION</w:t>
      </w:r>
    </w:p>
    <w:p w14:paraId="59E31974" w14:textId="7C7DA8BB" w:rsidR="006A4432" w:rsidRDefault="00557659" w:rsidP="00C87D91">
      <w:pPr>
        <w:pStyle w:val="ParaLevel1"/>
      </w:pPr>
      <w:r>
        <w:t xml:space="preserve">Having considered carefully the documentary evidence before the court, and having heard the witnesses and the submissions of counsel, after much anxious deliberation I have decided that the local authority has not proved its case and that its applications </w:t>
      </w:r>
      <w:r w:rsidR="00427184">
        <w:t>must</w:t>
      </w:r>
      <w:r w:rsidR="0045758D">
        <w:t xml:space="preserve"> therefore</w:t>
      </w:r>
      <w:r>
        <w:t xml:space="preserve"> be dismissed.  My reasons for so deciding are as follows.  </w:t>
      </w:r>
    </w:p>
    <w:p w14:paraId="3AD8BF2C" w14:textId="215C56D9" w:rsidR="002F520D" w:rsidRDefault="003754B4" w:rsidP="00C87D91">
      <w:pPr>
        <w:pStyle w:val="ParaLevel1"/>
      </w:pPr>
      <w:r>
        <w:t xml:space="preserve">I am not satisfied </w:t>
      </w:r>
      <w:r w:rsidR="002F520D">
        <w:t xml:space="preserve">on the evidence before the court </w:t>
      </w:r>
      <w:r>
        <w:t xml:space="preserve">that the local authority has made out its </w:t>
      </w:r>
      <w:r w:rsidR="002F520D">
        <w:t>allegation</w:t>
      </w:r>
      <w:r>
        <w:t xml:space="preserve"> that </w:t>
      </w:r>
      <w:r w:rsidRPr="003754B4">
        <w:t>“</w:t>
      </w:r>
      <w:r w:rsidRPr="003754B4">
        <w:rPr>
          <w:i/>
        </w:rPr>
        <w:t>The mother sympathises with extremist views and the so called Islamic State</w:t>
      </w:r>
      <w:r>
        <w:t>”</w:t>
      </w:r>
      <w:r w:rsidR="00173835">
        <w:t>.</w:t>
      </w:r>
    </w:p>
    <w:p w14:paraId="62C1A70A" w14:textId="5E77B77A" w:rsidR="002F520D" w:rsidRDefault="00A41EAC" w:rsidP="00C87D91">
      <w:pPr>
        <w:pStyle w:val="ParaLevel1"/>
      </w:pPr>
      <w:r>
        <w:t>With respect to</w:t>
      </w:r>
      <w:r w:rsidR="003754B4">
        <w:t xml:space="preserve"> this</w:t>
      </w:r>
      <w:r>
        <w:t xml:space="preserve"> allegation</w:t>
      </w:r>
      <w:r w:rsidR="003754B4">
        <w:t>,</w:t>
      </w:r>
      <w:r>
        <w:t xml:space="preserve"> </w:t>
      </w:r>
      <w:r w:rsidR="00CA4C99">
        <w:t>the local authority concede</w:t>
      </w:r>
      <w:r>
        <w:t>s that</w:t>
      </w:r>
      <w:r w:rsidR="002F520D">
        <w:t xml:space="preserve">, </w:t>
      </w:r>
      <w:r w:rsidR="00CA4C99">
        <w:t xml:space="preserve">beyond the inferences the </w:t>
      </w:r>
      <w:r w:rsidR="00CA4C99" w:rsidRPr="00CA4C99">
        <w:t xml:space="preserve">local authority </w:t>
      </w:r>
      <w:r w:rsidR="00CA4C99">
        <w:t>invites the court to draw from</w:t>
      </w:r>
      <w:r w:rsidR="00CA4C99" w:rsidRPr="00CA4C99">
        <w:t xml:space="preserve"> the mother’s trip to Turkey in August 2014 and her attempted trips to Turkey in September 201</w:t>
      </w:r>
      <w:r w:rsidR="00BA6BC5">
        <w:t>4</w:t>
      </w:r>
      <w:r w:rsidR="00CA4C99" w:rsidRPr="00CA4C99">
        <w:t xml:space="preserve"> and</w:t>
      </w:r>
      <w:r w:rsidR="00432256">
        <w:t xml:space="preserve"> Dubai in August 2016</w:t>
      </w:r>
      <w:r w:rsidR="00CA4C99">
        <w:t xml:space="preserve"> and the links it seeks to make between the mother and the activities of her brother and her husband</w:t>
      </w:r>
      <w:r w:rsidR="002F520D">
        <w:t xml:space="preserve">, </w:t>
      </w:r>
      <w:r w:rsidR="002F520D" w:rsidRPr="002F520D">
        <w:t>it can point to no evidence that the mother has been radicalised or holds extremist views</w:t>
      </w:r>
      <w:r w:rsidR="00CA4C99">
        <w:t xml:space="preserve">.  There is no suggestion that </w:t>
      </w:r>
      <w:r w:rsidR="00CF4EA7">
        <w:t xml:space="preserve">radical or </w:t>
      </w:r>
      <w:r w:rsidR="00CA4C99">
        <w:t>extremist material has been found in the family home or on the mother’s electronic devices</w:t>
      </w:r>
      <w:r w:rsidR="00BC6300">
        <w:t>, no evidence that the mother is a member of organisations that espouse extremist views and no evidence that she has attended meetings at which such views are discussed</w:t>
      </w:r>
      <w:r w:rsidR="00CA4C99">
        <w:t xml:space="preserve">.  </w:t>
      </w:r>
      <w:r w:rsidR="002F520D" w:rsidRPr="002F520D">
        <w:t xml:space="preserve">The mother has no convictions for terror related offences.  Having addressed above the difficulties with </w:t>
      </w:r>
      <w:r w:rsidR="00442B6C">
        <w:t>ML</w:t>
      </w:r>
      <w:r w:rsidR="002F520D" w:rsidRPr="002F520D">
        <w:t xml:space="preserve">’s statement to his teacher, there is also no cogent evidence that the children have been exposed to radical or extremist material (as the local authority itself concluded in its assessment undertaken in September 2014).  </w:t>
      </w:r>
      <w:r w:rsidR="00C81A54" w:rsidRPr="00C81A54">
        <w:t xml:space="preserve">Within this context, and </w:t>
      </w:r>
      <w:r w:rsidR="002A323C">
        <w:t>having regard to</w:t>
      </w:r>
      <w:r w:rsidR="00C81A54" w:rsidRPr="00C81A54">
        <w:t xml:space="preserve"> the definitions of ‘radicalisation’ and ‘extremism</w:t>
      </w:r>
      <w:r w:rsidR="002F520D">
        <w:t>’</w:t>
      </w:r>
      <w:r w:rsidR="00C81A54" w:rsidRPr="00C81A54">
        <w:t xml:space="preserve"> set out above, there is no </w:t>
      </w:r>
      <w:r w:rsidR="00BC6300">
        <w:t xml:space="preserve">direct </w:t>
      </w:r>
      <w:r w:rsidR="00C81A54" w:rsidRPr="00C81A54">
        <w:t xml:space="preserve">evidence to </w:t>
      </w:r>
      <w:r w:rsidR="00C81A54" w:rsidRPr="00C81A54">
        <w:lastRenderedPageBreak/>
        <w:t xml:space="preserve">suggest that the mother </w:t>
      </w:r>
      <w:r w:rsidR="00C250D0">
        <w:t>holds to an</w:t>
      </w:r>
      <w:r w:rsidR="002A323C" w:rsidRPr="002A323C">
        <w:t xml:space="preserve"> extremist ideolog</w:t>
      </w:r>
      <w:r w:rsidR="00C250D0">
        <w:t>y</w:t>
      </w:r>
      <w:r w:rsidR="002A323C">
        <w:t>,</w:t>
      </w:r>
      <w:r w:rsidR="002A323C" w:rsidRPr="002A323C">
        <w:t xml:space="preserve"> </w:t>
      </w:r>
      <w:r w:rsidR="002A323C">
        <w:t xml:space="preserve">has </w:t>
      </w:r>
      <w:r w:rsidR="00C81A54" w:rsidRPr="00C81A54">
        <w:t>espoused a malevolent interpretation of Islam</w:t>
      </w:r>
      <w:r w:rsidR="002A323C">
        <w:t>, has</w:t>
      </w:r>
      <w:r w:rsidR="00C81A54" w:rsidRPr="00C81A54">
        <w:t xml:space="preserve"> sought to legitimise extreme violence to bodies and minds</w:t>
      </w:r>
      <w:r w:rsidR="00CF4EA7">
        <w:t xml:space="preserve"> or that she holds opinions concordan</w:t>
      </w:r>
      <w:r w:rsidR="002A323C">
        <w:t>t</w:t>
      </w:r>
      <w:r w:rsidR="00342689">
        <w:t xml:space="preserve"> with the world view of the so-called Islamic State</w:t>
      </w:r>
      <w:r w:rsidR="00C81A54" w:rsidRPr="00C81A54">
        <w:t>.</w:t>
      </w:r>
      <w:r w:rsidR="00CF4EA7">
        <w:t xml:space="preserve">  </w:t>
      </w:r>
      <w:r w:rsidR="002F520D">
        <w:t>In the circumstances</w:t>
      </w:r>
      <w:r w:rsidR="00BC6300">
        <w:t>, save</w:t>
      </w:r>
      <w:r w:rsidR="002E2FE4">
        <w:t xml:space="preserve"> in the </w:t>
      </w:r>
      <w:r w:rsidR="00432256">
        <w:t xml:space="preserve">very </w:t>
      </w:r>
      <w:r w:rsidR="002E2FE4">
        <w:t xml:space="preserve">broadest sense, the local authority </w:t>
      </w:r>
      <w:r w:rsidR="00BC6300">
        <w:t>was unable to</w:t>
      </w:r>
      <w:r w:rsidR="002E2FE4">
        <w:t xml:space="preserve"> put to the mother any specific aspects of a radical or extremist belief system.  </w:t>
      </w:r>
    </w:p>
    <w:p w14:paraId="6F01FC5F" w14:textId="2B79B488" w:rsidR="00CF4EA7" w:rsidRDefault="00173835" w:rsidP="00C87D91">
      <w:pPr>
        <w:pStyle w:val="ParaLevel1"/>
      </w:pPr>
      <w:r>
        <w:t>With</w:t>
      </w:r>
      <w:r w:rsidR="002F520D">
        <w:t xml:space="preserve"> respect to </w:t>
      </w:r>
      <w:r w:rsidR="00342689">
        <w:t xml:space="preserve">the </w:t>
      </w:r>
      <w:r w:rsidR="002F520D">
        <w:t xml:space="preserve">inferences the </w:t>
      </w:r>
      <w:r w:rsidR="002F520D" w:rsidRPr="00CA4C99">
        <w:t xml:space="preserve">local authority </w:t>
      </w:r>
      <w:r w:rsidR="002F520D">
        <w:t>invites the court to draw from</w:t>
      </w:r>
      <w:r w:rsidR="002F520D" w:rsidRPr="00CA4C99">
        <w:t xml:space="preserve"> the mother’s trip to Turkey in August 2014 and her attempted trips to Turkey in September 201</w:t>
      </w:r>
      <w:r w:rsidR="002F520D">
        <w:t>4</w:t>
      </w:r>
      <w:r w:rsidR="002F520D" w:rsidRPr="00CA4C99">
        <w:t xml:space="preserve"> and Dubai in August 2016</w:t>
      </w:r>
      <w:r w:rsidR="00432256">
        <w:t>,</w:t>
      </w:r>
      <w:r w:rsidR="002F520D" w:rsidRPr="00CA4C99">
        <w:t xml:space="preserve"> </w:t>
      </w:r>
      <w:r w:rsidR="002F520D">
        <w:t>f</w:t>
      </w:r>
      <w:r w:rsidR="002F520D" w:rsidRPr="002F520D">
        <w:t>or reasons I will come</w:t>
      </w:r>
      <w:r w:rsidR="00342689">
        <w:t xml:space="preserve"> to</w:t>
      </w:r>
      <w:r w:rsidR="002F520D" w:rsidRPr="002F520D">
        <w:t xml:space="preserve"> </w:t>
      </w:r>
      <w:r w:rsidR="002F520D">
        <w:t>in more detail below</w:t>
      </w:r>
      <w:r w:rsidR="002F520D" w:rsidRPr="002F520D">
        <w:t>,</w:t>
      </w:r>
      <w:r w:rsidR="002F520D">
        <w:t xml:space="preserve"> I am satisfied that the court cannot infer from</w:t>
      </w:r>
      <w:r w:rsidR="002F520D" w:rsidRPr="002F520D">
        <w:t xml:space="preserve"> the mother’s trip to Turkey in August 2014 and her attempted trips to Turkey in September 2014 and Dubai in August 2016 that the mother sympathises with extremist views or the so-called Islamic State</w:t>
      </w:r>
      <w:r w:rsidR="002F520D">
        <w:t>.</w:t>
      </w:r>
    </w:p>
    <w:p w14:paraId="1E7861AB" w14:textId="174599F4" w:rsidR="00AE61E9" w:rsidRDefault="00AE61E9" w:rsidP="00C87D91">
      <w:pPr>
        <w:pStyle w:val="ParaLevel1"/>
      </w:pPr>
      <w:r>
        <w:t>W</w:t>
      </w:r>
      <w:r w:rsidR="00DB221F">
        <w:t>ith</w:t>
      </w:r>
      <w:r w:rsidR="00A419E9">
        <w:t xml:space="preserve"> respect </w:t>
      </w:r>
      <w:r w:rsidR="00DB221F">
        <w:t>to the</w:t>
      </w:r>
      <w:r w:rsidR="00A419E9">
        <w:t xml:space="preserve"> allegation that “</w:t>
      </w:r>
      <w:r w:rsidR="00DB221F">
        <w:t>the mother is part of a family network of ‘ISIS extremists’ and sympathisers</w:t>
      </w:r>
      <w:r w:rsidR="00A419E9">
        <w:t xml:space="preserve">”, </w:t>
      </w:r>
      <w:r w:rsidR="006648F9">
        <w:t>w</w:t>
      </w:r>
      <w:r w:rsidR="006648F9" w:rsidRPr="006648F9">
        <w:t xml:space="preserve">hilst the media speculation relied on by the local authority to demonstrate that </w:t>
      </w:r>
      <w:r w:rsidR="005B0659">
        <w:t>SB</w:t>
      </w:r>
      <w:r w:rsidRPr="00AE61E9">
        <w:t xml:space="preserve"> </w:t>
      </w:r>
      <w:r w:rsidR="006648F9" w:rsidRPr="006648F9">
        <w:t>was also involved in terror related a</w:t>
      </w:r>
      <w:r w:rsidR="00E95373">
        <w:t>ctivity is not a proper basis</w:t>
      </w:r>
      <w:r w:rsidR="006648F9" w:rsidRPr="006648F9">
        <w:t xml:space="preserve"> for this court to conclude on the requisite standard that </w:t>
      </w:r>
      <w:r>
        <w:t>he</w:t>
      </w:r>
      <w:r w:rsidR="006648F9" w:rsidRPr="006648F9">
        <w:t xml:space="preserve"> was </w:t>
      </w:r>
      <w:r w:rsidR="006648F9">
        <w:t xml:space="preserve">so </w:t>
      </w:r>
      <w:r w:rsidR="006648F9" w:rsidRPr="006648F9">
        <w:t>inv</w:t>
      </w:r>
      <w:r w:rsidR="006648F9">
        <w:t xml:space="preserve">olved, </w:t>
      </w:r>
      <w:r w:rsidR="009215A6">
        <w:t xml:space="preserve">it is plain that </w:t>
      </w:r>
      <w:r w:rsidR="007E6F48">
        <w:t>RB</w:t>
      </w:r>
      <w:r w:rsidR="009215A6">
        <w:t xml:space="preserve"> was an </w:t>
      </w:r>
      <w:r w:rsidR="00432256">
        <w:t xml:space="preserve">Islamist </w:t>
      </w:r>
      <w:r w:rsidR="009215A6">
        <w:t>extremist</w:t>
      </w:r>
      <w:r w:rsidR="00860C0A">
        <w:t xml:space="preserve"> who fought and died in Syria.</w:t>
      </w:r>
    </w:p>
    <w:p w14:paraId="0C744E89" w14:textId="5A618DEE" w:rsidR="00BA6BC5" w:rsidRDefault="009215A6" w:rsidP="00C87D91">
      <w:pPr>
        <w:pStyle w:val="ParaLevel1"/>
      </w:pPr>
      <w:r>
        <w:t>However,</w:t>
      </w:r>
      <w:r w:rsidR="00DB221F">
        <w:t xml:space="preserve"> </w:t>
      </w:r>
      <w:r w:rsidR="00432256">
        <w:t xml:space="preserve">and </w:t>
      </w:r>
      <w:r w:rsidR="00DB221F">
        <w:t xml:space="preserve">within the context I have outlined above, </w:t>
      </w:r>
      <w:r w:rsidR="00A419E9">
        <w:t xml:space="preserve">beyond the fact of </w:t>
      </w:r>
      <w:r w:rsidR="00342689">
        <w:t xml:space="preserve">her </w:t>
      </w:r>
      <w:r w:rsidR="00A419E9">
        <w:t xml:space="preserve">membership of the </w:t>
      </w:r>
      <w:r>
        <w:t xml:space="preserve">maternal </w:t>
      </w:r>
      <w:r w:rsidR="00A419E9">
        <w:t xml:space="preserve">family, a status the mother has no choice in, there is no </w:t>
      </w:r>
      <w:r w:rsidR="00432256">
        <w:t>cogent</w:t>
      </w:r>
      <w:r w:rsidR="00BA6BC5">
        <w:t xml:space="preserve"> </w:t>
      </w:r>
      <w:r w:rsidR="00A419E9">
        <w:t xml:space="preserve">evidence to suggest that the mother shares the </w:t>
      </w:r>
      <w:r>
        <w:t xml:space="preserve">extremist </w:t>
      </w:r>
      <w:r w:rsidR="00A419E9">
        <w:t xml:space="preserve">views espoused by </w:t>
      </w:r>
      <w:r w:rsidR="007E6F48">
        <w:t>RB</w:t>
      </w:r>
      <w:r w:rsidR="00AE61E9">
        <w:t>,</w:t>
      </w:r>
      <w:r w:rsidR="00A419E9">
        <w:t xml:space="preserve"> or supports the actions of her husband.  </w:t>
      </w:r>
      <w:r>
        <w:t xml:space="preserve">Within this context, the local authority’s case amounts to the </w:t>
      </w:r>
      <w:r w:rsidR="006648F9">
        <w:t xml:space="preserve">bare </w:t>
      </w:r>
      <w:r>
        <w:t xml:space="preserve">assertion </w:t>
      </w:r>
      <w:r w:rsidRPr="009215A6">
        <w:t>“</w:t>
      </w:r>
      <w:r>
        <w:t>A is the sister of B, B is an extremist, t</w:t>
      </w:r>
      <w:r w:rsidRPr="009215A6">
        <w:t>herefore A is a</w:t>
      </w:r>
      <w:r w:rsidR="006648F9">
        <w:t xml:space="preserve"> member of a</w:t>
      </w:r>
      <w:r w:rsidR="00AE61E9">
        <w:t xml:space="preserve"> family network of</w:t>
      </w:r>
      <w:r w:rsidRPr="009215A6">
        <w:t xml:space="preserve"> extremist</w:t>
      </w:r>
      <w:r w:rsidR="00AE61E9">
        <w:t>s</w:t>
      </w:r>
      <w:r w:rsidRPr="009215A6">
        <w:t>”</w:t>
      </w:r>
      <w:r>
        <w:t xml:space="preserve">.  In the absence of any </w:t>
      </w:r>
      <w:r w:rsidRPr="00AE61E9">
        <w:rPr>
          <w:i/>
        </w:rPr>
        <w:t>evidence</w:t>
      </w:r>
      <w:r>
        <w:t xml:space="preserve"> to prove </w:t>
      </w:r>
      <w:r w:rsidR="00AE61E9">
        <w:t>that the mother herself has become radicalised or holds extremist views or is sympathetic to the views of her brother,</w:t>
      </w:r>
      <w:r w:rsidRPr="009215A6">
        <w:t xml:space="preserve"> </w:t>
      </w:r>
      <w:r w:rsidR="006648F9" w:rsidRPr="006648F9">
        <w:t xml:space="preserve">simply </w:t>
      </w:r>
      <w:r w:rsidR="00AE61E9">
        <w:t xml:space="preserve">asserting that the mother is a </w:t>
      </w:r>
      <w:r w:rsidR="006648F9" w:rsidRPr="006648F9">
        <w:t xml:space="preserve">member of a family that has </w:t>
      </w:r>
      <w:r w:rsidR="00BA6BC5">
        <w:t>a</w:t>
      </w:r>
      <w:r w:rsidR="00342689">
        <w:t>nother</w:t>
      </w:r>
      <w:r w:rsidR="00BA6BC5">
        <w:t xml:space="preserve"> member</w:t>
      </w:r>
      <w:r w:rsidR="00432256">
        <w:t xml:space="preserve"> who has</w:t>
      </w:r>
      <w:r w:rsidR="006648F9" w:rsidRPr="006648F9">
        <w:t xml:space="preserve"> become radicalised or entertain</w:t>
      </w:r>
      <w:r w:rsidR="003D0FB4">
        <w:t>s</w:t>
      </w:r>
      <w:r w:rsidR="006648F9" w:rsidRPr="006648F9">
        <w:t xml:space="preserve"> extreme beliefs </w:t>
      </w:r>
      <w:r w:rsidR="00AE61E9">
        <w:t xml:space="preserve">is </w:t>
      </w:r>
      <w:r w:rsidR="006648F9">
        <w:t>not</w:t>
      </w:r>
      <w:r w:rsidR="00AE61E9">
        <w:t xml:space="preserve"> </w:t>
      </w:r>
      <w:r w:rsidR="006648F9">
        <w:t xml:space="preserve">sufficient to establish </w:t>
      </w:r>
      <w:r w:rsidR="00F56E2C">
        <w:t xml:space="preserve">to the requisite standard </w:t>
      </w:r>
      <w:r w:rsidR="006648F9">
        <w:t xml:space="preserve">the finding the local authority seeks.  </w:t>
      </w:r>
      <w:r w:rsidR="00F56E2C">
        <w:t xml:space="preserve">Such an approach does indeed, to put it colloquially, risk descending into ‘guilt by association’. </w:t>
      </w:r>
      <w:r w:rsidR="00BA6BC5">
        <w:t xml:space="preserve"> This is before one gets to the question of whether the local authority has established to the requisite standard that there was a “</w:t>
      </w:r>
      <w:r w:rsidR="00BA6BC5" w:rsidRPr="00BA6BC5">
        <w:t xml:space="preserve">family </w:t>
      </w:r>
      <w:r w:rsidR="00BA6BC5" w:rsidRPr="00BA6BC5">
        <w:rPr>
          <w:i/>
        </w:rPr>
        <w:t>network</w:t>
      </w:r>
      <w:r w:rsidR="00BA6BC5" w:rsidRPr="00BA6BC5">
        <w:t xml:space="preserve"> of ‘ISIS extremists’ and sympathisers</w:t>
      </w:r>
      <w:r w:rsidR="00BA6BC5">
        <w:t>” (emphasis added) in circumstances where one member of the family has been established to be an Islamic extremist.</w:t>
      </w:r>
      <w:r w:rsidR="00173835">
        <w:t xml:space="preserve">  In the circumstances, I am not satisfied that the local authority has made out its case </w:t>
      </w:r>
      <w:r w:rsidR="00173835" w:rsidRPr="00173835">
        <w:t>that the mother is “</w:t>
      </w:r>
      <w:r w:rsidR="00173835" w:rsidRPr="00432256">
        <w:rPr>
          <w:i/>
        </w:rPr>
        <w:t>part of a family network of ‘ISIS extremists’ and sympathisers</w:t>
      </w:r>
      <w:r w:rsidR="00173835" w:rsidRPr="00173835">
        <w:t>”</w:t>
      </w:r>
      <w:r w:rsidR="00173835">
        <w:t xml:space="preserve"> whether on its own or as part of its case that </w:t>
      </w:r>
      <w:r w:rsidR="00173835" w:rsidRPr="003754B4">
        <w:t>“</w:t>
      </w:r>
      <w:r w:rsidR="00173835" w:rsidRPr="003754B4">
        <w:rPr>
          <w:i/>
        </w:rPr>
        <w:t>The mother sympathises with extremist views and the so called Islamic State</w:t>
      </w:r>
      <w:r w:rsidR="00173835">
        <w:t>”.</w:t>
      </w:r>
    </w:p>
    <w:p w14:paraId="1045FAE4" w14:textId="13991B26" w:rsidR="00173835" w:rsidRDefault="00173835" w:rsidP="00C87D91">
      <w:pPr>
        <w:pStyle w:val="ParaLevel1"/>
      </w:pPr>
      <w:r>
        <w:lastRenderedPageBreak/>
        <w:t xml:space="preserve">In determining that the local authority has failed to satisfy the court to the requisite standard that </w:t>
      </w:r>
      <w:r w:rsidRPr="003754B4">
        <w:t>“</w:t>
      </w:r>
      <w:r w:rsidRPr="003754B4">
        <w:rPr>
          <w:i/>
        </w:rPr>
        <w:t>The mother sympathises with extremist views and the so called Islamic State</w:t>
      </w:r>
      <w:r>
        <w:t>”, I have also had regard to the fact t</w:t>
      </w:r>
      <w:r w:rsidR="00342689">
        <w:t>hat mother plainly holds strong views about</w:t>
      </w:r>
      <w:r>
        <w:t xml:space="preserve"> </w:t>
      </w:r>
      <w:r w:rsidR="00342689">
        <w:t>the importance to her of her status as a single, professionally qualified woman</w:t>
      </w:r>
      <w:r>
        <w:t>, a status which un</w:t>
      </w:r>
      <w:r w:rsidR="00432256">
        <w:t>challenged evidence tends to demonstrate</w:t>
      </w:r>
      <w:r>
        <w:t xml:space="preserve"> is accepted by her parents and her </w:t>
      </w:r>
      <w:r w:rsidR="00432256">
        <w:t xml:space="preserve">wider </w:t>
      </w:r>
      <w:r>
        <w:t xml:space="preserve">family.  The mother has engaged fully in these proceedings and has attended every hearing save when the responsibilities placed upon her by her employment have prevented this.  The mother’s care of the children is accepted by both the local authority and the Children’s Guardian as being very good, although I of course caution myself in respect of this factor by reference to the observation of the President in </w:t>
      </w:r>
      <w:r w:rsidRPr="00173835">
        <w:rPr>
          <w:i/>
        </w:rPr>
        <w:t xml:space="preserve">Re X (Children)(No3) </w:t>
      </w:r>
      <w:r>
        <w:t>[2015] EWHC 3651 (Fam) at [96] that:</w:t>
      </w:r>
    </w:p>
    <w:p w14:paraId="58FC38B5" w14:textId="7F107DE7" w:rsidR="00173835" w:rsidRDefault="00173835" w:rsidP="00C87D91">
      <w:pPr>
        <w:pStyle w:val="ParaLevel1"/>
        <w:numPr>
          <w:ilvl w:val="0"/>
          <w:numId w:val="0"/>
        </w:numPr>
        <w:ind w:left="1134" w:right="567"/>
      </w:pPr>
      <w:r>
        <w:t>“the mother’s qualities as a parent are not, of themselves, any assurance that she would not have acted in the way alleged by the local authority.  I cannot blind myself to the reality that not every parent is necessarily as steeped in the values and belief systems of post-Enlightenment Europe as we might like to imagine.  People may be otherwise very good parents (in the sense in which society generally would use that phrase) whilst yet being driven by fanaticism, whether religious or political, to expose their children to what most would think to be plain, obvious and very great significant harm.  There are, after all, well-attested cases of seemingly good parents exposing their children to ISIS-related materials or event taking their children to ISIS-controlled Syria.”</w:t>
      </w:r>
    </w:p>
    <w:p w14:paraId="1C22969C" w14:textId="22BD2087" w:rsidR="002F520D" w:rsidRDefault="002F520D" w:rsidP="00C87D91">
      <w:pPr>
        <w:pStyle w:val="ParaLevel1"/>
      </w:pPr>
      <w:r>
        <w:t>The foregoing matters are important in my judgment not only in addressing the specific allegation</w:t>
      </w:r>
      <w:r w:rsidR="00432256">
        <w:t>s</w:t>
      </w:r>
      <w:r>
        <w:t xml:space="preserve"> that the mother sympathises with extremist views and the so called Islamic State</w:t>
      </w:r>
      <w:r w:rsidR="00432256">
        <w:t xml:space="preserve"> and that she is part of a family network of extremists</w:t>
      </w:r>
      <w:r>
        <w:t xml:space="preserve">, but also when it comes to examining whether the inferences the local authority invites the court to draw from </w:t>
      </w:r>
      <w:r w:rsidRPr="002A323C">
        <w:t>the mother’s trip to Turkey in August 2014 and her attempted trips to Turkey in September 201</w:t>
      </w:r>
      <w:r>
        <w:t>4</w:t>
      </w:r>
      <w:r w:rsidRPr="002A323C">
        <w:t xml:space="preserve"> and Dubai in August 2016</w:t>
      </w:r>
      <w:r>
        <w:t xml:space="preserve">, are justified.  </w:t>
      </w:r>
      <w:r w:rsidRPr="00CA4C99">
        <w:t xml:space="preserve">To paraphrase Cobb J in </w:t>
      </w:r>
      <w:r w:rsidRPr="00AE3745">
        <w:rPr>
          <w:i/>
        </w:rPr>
        <w:t xml:space="preserve">Re C, D and E (Radicalisation: Fact Finding) </w:t>
      </w:r>
      <w:r w:rsidRPr="00CA4C99">
        <w:t>[2016] EWHC 3087 (Fam)</w:t>
      </w:r>
      <w:r>
        <w:t>, it is</w:t>
      </w:r>
      <w:r w:rsidRPr="00CA4C99">
        <w:t xml:space="preserve"> important </w:t>
      </w:r>
      <w:r>
        <w:t>that the court not</w:t>
      </w:r>
      <w:r w:rsidRPr="00CA4C99">
        <w:t xml:space="preserve"> lose a sense of </w:t>
      </w:r>
      <w:r w:rsidRPr="00AE3745">
        <w:rPr>
          <w:i/>
        </w:rPr>
        <w:t>context</w:t>
      </w:r>
      <w:r w:rsidRPr="00CA4C99">
        <w:t xml:space="preserve"> when examining the evidence because the contours of the available evidence may be distorted or exaggerated when viewed under the forensic microscope, whereas those contours may not seem so pronounced or remarkable when considered as part of the wider landscape.  </w:t>
      </w:r>
      <w:r>
        <w:t xml:space="preserve">Within this context, I am satisfied that the absence of any other evidence </w:t>
      </w:r>
      <w:r w:rsidRPr="00CA4C99">
        <w:t xml:space="preserve">of </w:t>
      </w:r>
      <w:r>
        <w:t xml:space="preserve">radicalisation or </w:t>
      </w:r>
      <w:r w:rsidRPr="00CA4C99">
        <w:t>extreme belief</w:t>
      </w:r>
      <w:r>
        <w:t>s</w:t>
      </w:r>
      <w:r w:rsidRPr="00CA4C99">
        <w:t xml:space="preserve"> or ideology</w:t>
      </w:r>
      <w:r>
        <w:t xml:space="preserve"> </w:t>
      </w:r>
      <w:r w:rsidR="00432256">
        <w:t xml:space="preserve">or of involvement with or sympathy for her brother’s activities </w:t>
      </w:r>
      <w:r>
        <w:t>reduces the likelihood</w:t>
      </w:r>
      <w:r w:rsidRPr="00CA4C99">
        <w:t xml:space="preserve"> that </w:t>
      </w:r>
      <w:r>
        <w:t>the travel and attempted travel by the mother was motivated by a</w:t>
      </w:r>
      <w:r w:rsidRPr="00CA4C99">
        <w:t xml:space="preserve"> desire to provide funds or</w:t>
      </w:r>
      <w:r>
        <w:t xml:space="preserve"> items extremists or a desire</w:t>
      </w:r>
      <w:r w:rsidRPr="00CA4C99">
        <w:t xml:space="preserve"> to </w:t>
      </w:r>
      <w:r>
        <w:t xml:space="preserve">remove herself and the children to </w:t>
      </w:r>
      <w:r w:rsidRPr="00CA4C99">
        <w:t>Syria</w:t>
      </w:r>
      <w:r>
        <w:t>.</w:t>
      </w:r>
    </w:p>
    <w:p w14:paraId="6913AD41" w14:textId="4C9594F6" w:rsidR="00DC7B12" w:rsidRDefault="00BA6BC5" w:rsidP="00C87D91">
      <w:pPr>
        <w:pStyle w:val="ParaLevel1"/>
      </w:pPr>
      <w:r>
        <w:lastRenderedPageBreak/>
        <w:t xml:space="preserve">Turning </w:t>
      </w:r>
      <w:r w:rsidR="00173835">
        <w:t xml:space="preserve">in more detail </w:t>
      </w:r>
      <w:r>
        <w:t xml:space="preserve">to the </w:t>
      </w:r>
      <w:r w:rsidRPr="00BA6BC5">
        <w:t>mother’s trip to Turkey in August 2014 and her attempted trips to Turkey in September 201</w:t>
      </w:r>
      <w:r>
        <w:t>4</w:t>
      </w:r>
      <w:r w:rsidRPr="00BA6BC5">
        <w:t xml:space="preserve"> and Dubai in August 2016</w:t>
      </w:r>
      <w:r>
        <w:t xml:space="preserve">.  </w:t>
      </w:r>
      <w:r w:rsidR="00A20D3F">
        <w:t>In relation to the first of these, t</w:t>
      </w:r>
      <w:r w:rsidR="00DC7B12">
        <w:t>he mother concedes that between</w:t>
      </w:r>
      <w:r w:rsidR="00DC7B12" w:rsidRPr="008D15CA">
        <w:t xml:space="preserve"> 3 August 2014 and 3 September 2014 </w:t>
      </w:r>
      <w:r w:rsidR="00DC7B12">
        <w:t xml:space="preserve">she </w:t>
      </w:r>
      <w:r w:rsidR="00DC7B12" w:rsidRPr="008D15CA">
        <w:t>travelled to Turkey with the children and whilst there travelled to Gaziantep and back on 3 September 2014, a town 40 miles from the Syrian border, the fact of which journey she withheld from Police and social workers.</w:t>
      </w:r>
      <w:r w:rsidR="00DC7B12">
        <w:t xml:space="preserve">  I am not however satisfied that the local authority has established on the balance of probability that that trip w</w:t>
      </w:r>
      <w:r w:rsidR="00432256">
        <w:t>as for the purpose of providing</w:t>
      </w:r>
      <w:r w:rsidR="00DC7B12" w:rsidRPr="00271B7F">
        <w:t xml:space="preserve"> funds and items to the father or</w:t>
      </w:r>
      <w:r w:rsidR="004F1041">
        <w:t xml:space="preserve"> others</w:t>
      </w:r>
      <w:r w:rsidR="00DC7B12" w:rsidRPr="00271B7F">
        <w:t xml:space="preserve"> persons associated with the so called Islamic State</w:t>
      </w:r>
      <w:r w:rsidR="00DC7B12">
        <w:t xml:space="preserve">.  </w:t>
      </w:r>
    </w:p>
    <w:p w14:paraId="22CD9871" w14:textId="7E3A6A97" w:rsidR="002C559A" w:rsidRDefault="002E0E4B" w:rsidP="00C87D91">
      <w:pPr>
        <w:pStyle w:val="ParaLevel1"/>
      </w:pPr>
      <w:r>
        <w:t>I accept that th</w:t>
      </w:r>
      <w:r w:rsidR="002C559A">
        <w:t>e mother has told lies concerning the motivation for her trip to Turkey in August 2014.  In the circumstances, the</w:t>
      </w:r>
      <w:r w:rsidR="0019459C" w:rsidRPr="002E0E4B">
        <w:t xml:space="preserve"> dispute</w:t>
      </w:r>
      <w:r w:rsidR="002C559A">
        <w:t xml:space="preserve"> as to the i</w:t>
      </w:r>
      <w:r w:rsidR="00B90321">
        <w:t>nferences to be drawn from this trip</w:t>
      </w:r>
      <w:r w:rsidR="002C559A">
        <w:t xml:space="preserve"> must</w:t>
      </w:r>
      <w:r w:rsidR="0019459C" w:rsidRPr="002E0E4B">
        <w:t>, necessarily, be considered through the prism of the mother’s now admitted dishonesty</w:t>
      </w:r>
      <w:r w:rsidR="004F1041">
        <w:t xml:space="preserve"> in this regard</w:t>
      </w:r>
      <w:r w:rsidR="0019459C" w:rsidRPr="002E0E4B">
        <w:t xml:space="preserve">.  </w:t>
      </w:r>
      <w:r w:rsidRPr="002E0E4B">
        <w:t xml:space="preserve"> </w:t>
      </w:r>
      <w:r w:rsidR="002C559A" w:rsidRPr="002C559A">
        <w:t xml:space="preserve">The mother is right to acknowledge that her lies will give the court pause when deciding whether it can accept as credible her revised version of events.  </w:t>
      </w:r>
    </w:p>
    <w:p w14:paraId="104A0656" w14:textId="205EA03A" w:rsidR="002C559A" w:rsidRDefault="002E0E4B" w:rsidP="00C87D91">
      <w:pPr>
        <w:pStyle w:val="ParaLevel1"/>
      </w:pPr>
      <w:r>
        <w:t xml:space="preserve">However, </w:t>
      </w:r>
      <w:r w:rsidR="004F1041">
        <w:t xml:space="preserve">I </w:t>
      </w:r>
      <w:r w:rsidR="002C559A">
        <w:t xml:space="preserve">have also had to </w:t>
      </w:r>
      <w:r w:rsidR="00C727F2">
        <w:t>bear</w:t>
      </w:r>
      <w:r w:rsidR="002C559A">
        <w:t xml:space="preserve"> in mind that </w:t>
      </w:r>
      <w:r>
        <w:t>d</w:t>
      </w:r>
      <w:r w:rsidR="003D0FB4">
        <w:t xml:space="preserve">uring her oral evidence the </w:t>
      </w:r>
      <w:r w:rsidR="00126C86">
        <w:t xml:space="preserve">mother was plainly, and in my evaluation, genuinely troubled </w:t>
      </w:r>
      <w:r w:rsidR="00926730">
        <w:t xml:space="preserve">and upset </w:t>
      </w:r>
      <w:r w:rsidR="00126C86">
        <w:t>by the fact that the children do not have their father in their lives.  Whilst presenting as proud, and somewhat stubborn in the witness box, it was notable that the point at which the mother became emotional was when she was describing how important her</w:t>
      </w:r>
      <w:r w:rsidR="004F1041">
        <w:t xml:space="preserve"> own</w:t>
      </w:r>
      <w:r w:rsidR="00126C86">
        <w:t xml:space="preserve"> father is to her and how important she believes it is that her children have their father in their lives.   </w:t>
      </w:r>
      <w:r w:rsidR="004F1041">
        <w:t xml:space="preserve">Indeed, this was the most striking aspect of her oral evidence.  </w:t>
      </w:r>
      <w:r w:rsidR="00126C86">
        <w:t>Within this context, there</w:t>
      </w:r>
      <w:r w:rsidR="00126C86" w:rsidRPr="00126C86">
        <w:t xml:space="preserve"> are</w:t>
      </w:r>
      <w:r w:rsidR="003F36D4">
        <w:t xml:space="preserve"> also</w:t>
      </w:r>
      <w:r w:rsidR="00126C86" w:rsidRPr="00126C86">
        <w:t xml:space="preserve"> certain matters which corroborate the account now given by the mother of travelling to Turkey in </w:t>
      </w:r>
      <w:r w:rsidR="002C559A">
        <w:t xml:space="preserve">August </w:t>
      </w:r>
      <w:r w:rsidR="00126C86" w:rsidRPr="00126C86">
        <w:t>2014</w:t>
      </w:r>
      <w:r w:rsidR="00126C86">
        <w:t xml:space="preserve"> not to assist the father or to take the children into Syria but rather to persuade him to return</w:t>
      </w:r>
      <w:r w:rsidR="003F36D4">
        <w:t xml:space="preserve"> and meet his responsibilities to his children.</w:t>
      </w:r>
      <w:r w:rsidR="00126C86">
        <w:t xml:space="preserve">  </w:t>
      </w:r>
    </w:p>
    <w:p w14:paraId="6E289F82" w14:textId="5B5C36E5" w:rsidR="002C559A" w:rsidRDefault="002C559A" w:rsidP="00C87D91">
      <w:pPr>
        <w:pStyle w:val="ParaLevel1"/>
      </w:pPr>
      <w:r>
        <w:t>T</w:t>
      </w:r>
      <w:r w:rsidR="002E0E4B">
        <w:t>he</w:t>
      </w:r>
      <w:r w:rsidR="0019459C">
        <w:t xml:space="preserve"> local authority </w:t>
      </w:r>
      <w:r>
        <w:t xml:space="preserve">did not </w:t>
      </w:r>
      <w:r w:rsidR="002E0E4B">
        <w:t xml:space="preserve">seek to </w:t>
      </w:r>
      <w:r w:rsidR="0019459C">
        <w:t xml:space="preserve">challenge the mother’s assertion that she had heard stories of families who had travelled to Turkey and managed to persuade family members to return.  </w:t>
      </w:r>
      <w:r w:rsidR="003F36D4">
        <w:t>On the evidence before the court</w:t>
      </w:r>
      <w:r w:rsidR="0019459C">
        <w:t>, whilst in Turkey</w:t>
      </w:r>
      <w:r w:rsidR="003F36D4">
        <w:t xml:space="preserve"> the mother did not attempt to enter Syria and, indeed, refused the father’s request that she cross the border to meet him in that country even though she had made it to within 40 </w:t>
      </w:r>
      <w:r w:rsidR="00860C0A">
        <w:t>miles</w:t>
      </w:r>
      <w:r w:rsidR="003F36D4">
        <w:t xml:space="preserve"> of the Syrian border. </w:t>
      </w:r>
      <w:r w:rsidR="0019459C">
        <w:t xml:space="preserve"> The local authority did not challenge the mother’s assertion that the father was “</w:t>
      </w:r>
      <w:r w:rsidR="0019459C" w:rsidRPr="0019459C">
        <w:rPr>
          <w:i/>
        </w:rPr>
        <w:t>shocked</w:t>
      </w:r>
      <w:r w:rsidR="0019459C">
        <w:t>” that the mother and the children were in Turkey</w:t>
      </w:r>
      <w:r w:rsidR="003D0FB4">
        <w:t>, which reaction tends to argue against an agreed plan for mother to join the father in Syria</w:t>
      </w:r>
      <w:r w:rsidR="00A20D3F">
        <w:t xml:space="preserve"> to provide him or his associates with items or funds</w:t>
      </w:r>
      <w:r w:rsidR="0019459C">
        <w:t>.</w:t>
      </w:r>
      <w:r w:rsidR="003F36D4">
        <w:t xml:space="preserve"> </w:t>
      </w:r>
    </w:p>
    <w:p w14:paraId="415846C9" w14:textId="300B75AB" w:rsidR="00126C86" w:rsidRDefault="00A20D3F" w:rsidP="00C87D91">
      <w:pPr>
        <w:pStyle w:val="ParaLevel1"/>
      </w:pPr>
      <w:r>
        <w:t>It is right that there</w:t>
      </w:r>
      <w:r w:rsidR="002C559A" w:rsidRPr="002C559A">
        <w:t xml:space="preserve"> remains no satisfactory explanation for the discrepancy between the mother’s contention that she used cash to pay for her and the </w:t>
      </w:r>
      <w:r w:rsidR="002C559A" w:rsidRPr="002C559A">
        <w:lastRenderedPageBreak/>
        <w:t xml:space="preserve">children’s flight from Gaziantep to Istanbul on 3 September 2014 and the fact that the booking record indicates that a credit card was used.  </w:t>
      </w:r>
      <w:r>
        <w:t xml:space="preserve">Whilst the absence of an explanation has given me pause, I cannot accept the local authority’s submission that this aspect of the evidence allows the court to infer that the mother was using what cash she had on </w:t>
      </w:r>
      <w:r w:rsidR="00E95373">
        <w:t xml:space="preserve">her </w:t>
      </w:r>
      <w:r>
        <w:t>during her meeting with the father in Gaziantep to provide funds to him (an allegation in any event not put to the mother in terms).  The</w:t>
      </w:r>
      <w:r w:rsidR="00B90321">
        <w:t xml:space="preserve"> simple fact of a</w:t>
      </w:r>
      <w:r>
        <w:t xml:space="preserve"> discrepancy between the mother’s categoric and repeated assertion that she purchased the tickets with cash</w:t>
      </w:r>
      <w:r w:rsidR="004F1041">
        <w:t>,</w:t>
      </w:r>
      <w:r>
        <w:t xml:space="preserve"> and the contents of the booking r</w:t>
      </w:r>
      <w:r w:rsidR="00B90321">
        <w:t>ecords (</w:t>
      </w:r>
      <w:r>
        <w:t xml:space="preserve">which could admit of a number of </w:t>
      </w:r>
      <w:r w:rsidR="00B90321">
        <w:t xml:space="preserve">possible </w:t>
      </w:r>
      <w:r>
        <w:t>explanat</w:t>
      </w:r>
      <w:r w:rsidR="00B90321">
        <w:t>ions)</w:t>
      </w:r>
      <w:r>
        <w:t xml:space="preserve"> is simply not sufficient to justify such an inference.  </w:t>
      </w:r>
    </w:p>
    <w:p w14:paraId="34CB16DB" w14:textId="030A5DEF" w:rsidR="002E0E4B" w:rsidRDefault="00B90321" w:rsidP="00C87D91">
      <w:pPr>
        <w:pStyle w:val="ParaLevel1"/>
      </w:pPr>
      <w:r>
        <w:t>T</w:t>
      </w:r>
      <w:r w:rsidR="002E0E4B">
        <w:t>he mother concedes that o</w:t>
      </w:r>
      <w:r w:rsidR="002E0E4B" w:rsidRPr="00DC7B12">
        <w:t xml:space="preserve">n 15 September 2016 </w:t>
      </w:r>
      <w:r w:rsidR="002E0E4B">
        <w:t>she</w:t>
      </w:r>
      <w:r w:rsidR="002E0E4B" w:rsidRPr="00DC7B12">
        <w:t xml:space="preserve"> attempted to travel to Turkey with the children via Stanstead Airport carrying £5,950, trainers matching the father’s shoe size, a photograph of the father and electronic copies of the father’s identity documents and certified copies of the children’s birth certificates, on a </w:t>
      </w:r>
      <w:r w:rsidR="00C727F2" w:rsidRPr="00DC7B12">
        <w:t>one-way</w:t>
      </w:r>
      <w:r w:rsidR="002E0E4B" w:rsidRPr="00DC7B12">
        <w:t xml:space="preserve"> ticket, having cancelled the return flights originally booked for this journey.</w:t>
      </w:r>
      <w:r w:rsidR="002E0E4B">
        <w:t xml:space="preserve">  I am not however satisfied that the local authority has established to the requisite standard that</w:t>
      </w:r>
      <w:r w:rsidR="004F1041">
        <w:t>, as it asserts,</w:t>
      </w:r>
      <w:r w:rsidR="002E0E4B">
        <w:t xml:space="preserve"> the </w:t>
      </w:r>
      <w:r w:rsidR="002E0E4B" w:rsidRPr="002E0E4B">
        <w:t>attempted trip to Turkey on 15 September 2014 was for the purpose of providing funds and items to the father or persons associated with the so called Islamic State and/or to move herself and the children to Syria to be with the father.</w:t>
      </w:r>
    </w:p>
    <w:p w14:paraId="582E3BEE" w14:textId="0CDB4B03" w:rsidR="002C559A" w:rsidRDefault="002E0E4B" w:rsidP="00C87D91">
      <w:pPr>
        <w:pStyle w:val="ParaLevel1"/>
      </w:pPr>
      <w:r>
        <w:t>Once aga</w:t>
      </w:r>
      <w:r w:rsidR="002C559A">
        <w:t xml:space="preserve">in, </w:t>
      </w:r>
      <w:r w:rsidR="00B90321">
        <w:t xml:space="preserve">I </w:t>
      </w:r>
      <w:r w:rsidR="002C559A">
        <w:t>accept that the mother lied</w:t>
      </w:r>
      <w:r w:rsidR="004F1041">
        <w:t xml:space="preserve"> initially about her motivations in respect of this trip</w:t>
      </w:r>
      <w:r w:rsidR="002C559A">
        <w:t xml:space="preserve">. </w:t>
      </w:r>
      <w:r>
        <w:t xml:space="preserve"> Again</w:t>
      </w:r>
      <w:r w:rsidR="004F1041">
        <w:t>,</w:t>
      </w:r>
      <w:r w:rsidR="002C559A">
        <w:t xml:space="preserve"> therefore</w:t>
      </w:r>
      <w:r>
        <w:t>, t</w:t>
      </w:r>
      <w:r w:rsidR="002C559A">
        <w:t>he dispute in relation to the inferences that can properly be drawn from this trip</w:t>
      </w:r>
      <w:r w:rsidRPr="0019459C">
        <w:t xml:space="preserve"> must, necessarily, be considered through the prism of the mother’s dishonesty.</w:t>
      </w:r>
      <w:r w:rsidR="002C559A">
        <w:t xml:space="preserve">  However, once again I have also had to </w:t>
      </w:r>
      <w:r w:rsidR="004F1041">
        <w:t>bear</w:t>
      </w:r>
      <w:r w:rsidR="002C559A">
        <w:t xml:space="preserve"> in mind that during her oral evidence the mother was plainly and genuinely troubled and upset by the fact that the children do not have their father in their lives</w:t>
      </w:r>
      <w:r w:rsidR="004F1041">
        <w:t xml:space="preserve"> within the context of the importance to her of her own father, in a quite striking way</w:t>
      </w:r>
      <w:r w:rsidR="002C559A">
        <w:t>.  Within this context, there</w:t>
      </w:r>
      <w:r w:rsidR="002C559A" w:rsidRPr="00126C86">
        <w:t xml:space="preserve"> are</w:t>
      </w:r>
      <w:r w:rsidR="002C559A">
        <w:t xml:space="preserve"> again</w:t>
      </w:r>
      <w:r w:rsidR="002C559A" w:rsidRPr="00126C86">
        <w:t xml:space="preserve"> certain matters which corroborate the account now given by the mother</w:t>
      </w:r>
      <w:r w:rsidR="002C559A">
        <w:t xml:space="preserve"> of </w:t>
      </w:r>
      <w:r w:rsidR="002C559A" w:rsidRPr="00126C86">
        <w:t>attempting to travel to Turkey in 2014</w:t>
      </w:r>
      <w:r w:rsidR="002C559A">
        <w:t xml:space="preserve"> not to assist the father</w:t>
      </w:r>
      <w:r w:rsidR="004F1041">
        <w:t xml:space="preserve"> with items of funds</w:t>
      </w:r>
      <w:r w:rsidR="002C559A">
        <w:t xml:space="preserve"> or to take the children into Syria</w:t>
      </w:r>
      <w:r w:rsidR="004F1041">
        <w:t>,</w:t>
      </w:r>
      <w:r w:rsidR="002C559A">
        <w:t xml:space="preserve"> but rather to persuade him to return and meet his responsibilities to his children.  </w:t>
      </w:r>
    </w:p>
    <w:p w14:paraId="52673919" w14:textId="599349AE" w:rsidR="002E0E4B" w:rsidRDefault="002C559A" w:rsidP="00C87D91">
      <w:pPr>
        <w:pStyle w:val="ParaLevel1"/>
      </w:pPr>
      <w:r>
        <w:t>The</w:t>
      </w:r>
      <w:r w:rsidR="002E0E4B" w:rsidRPr="00FA2C50">
        <w:t xml:space="preserve"> local authority did not </w:t>
      </w:r>
      <w:r w:rsidR="002E0E4B">
        <w:t xml:space="preserve">seek to </w:t>
      </w:r>
      <w:r w:rsidR="002E0E4B" w:rsidRPr="00FA2C50">
        <w:t>dispute the mother’s evidence that she remained in contact with the father by telephone</w:t>
      </w:r>
      <w:r w:rsidR="002E0E4B">
        <w:t xml:space="preserve"> u</w:t>
      </w:r>
      <w:r w:rsidR="002E0E4B" w:rsidRPr="00FA2C50">
        <w:t xml:space="preserve">pon her return from Turkey in </w:t>
      </w:r>
      <w:r w:rsidR="002E0E4B">
        <w:t xml:space="preserve">early </w:t>
      </w:r>
      <w:r w:rsidR="002E0E4B" w:rsidRPr="00FA2C50">
        <w:t>September 2014</w:t>
      </w:r>
      <w:r w:rsidR="002E0E4B">
        <w:t xml:space="preserve"> and her second attempted trip to that country</w:t>
      </w:r>
      <w:r w:rsidR="004F1041">
        <w:t xml:space="preserve">.  Nor was her assertion </w:t>
      </w:r>
      <w:r w:rsidR="002E0E4B" w:rsidRPr="00FA2C50">
        <w:t>that she formed the view that the father “</w:t>
      </w:r>
      <w:r w:rsidR="002E0E4B" w:rsidRPr="00FA2C50">
        <w:rPr>
          <w:i/>
        </w:rPr>
        <w:t>really did want to come back to the UK and be with us as a family again</w:t>
      </w:r>
      <w:r w:rsidR="002E0E4B" w:rsidRPr="00FA2C50">
        <w:t>” and that the best way to make sure that the father did not change his mind, and the best way to persuade him to return home, was to visit him again in Turkey with the children</w:t>
      </w:r>
      <w:r w:rsidR="004F1041">
        <w:t xml:space="preserve"> challenged by the local authority</w:t>
      </w:r>
      <w:r w:rsidR="002E0E4B">
        <w:t xml:space="preserve">.  </w:t>
      </w:r>
    </w:p>
    <w:p w14:paraId="4AE67ADB" w14:textId="67A95E5A" w:rsidR="006D2D35" w:rsidRDefault="002E0E4B" w:rsidP="00C87D91">
      <w:pPr>
        <w:pStyle w:val="ParaLevel1"/>
      </w:pPr>
      <w:r>
        <w:lastRenderedPageBreak/>
        <w:t>Further, with</w:t>
      </w:r>
      <w:r w:rsidR="00782668">
        <w:t xml:space="preserve"> respect to the mother’</w:t>
      </w:r>
      <w:r w:rsidR="00F333FC">
        <w:t>s second</w:t>
      </w:r>
      <w:r w:rsidR="00782668">
        <w:t xml:space="preserve"> attempted trip to Turkey in September 2014, it is significant </w:t>
      </w:r>
      <w:r w:rsidR="004F1041">
        <w:t xml:space="preserve">in my judgment </w:t>
      </w:r>
      <w:r w:rsidR="00782668">
        <w:t xml:space="preserve">that her assertion in oral evidence that she informed her sister </w:t>
      </w:r>
      <w:r w:rsidR="007E6F48">
        <w:t>KB</w:t>
      </w:r>
      <w:r w:rsidR="00FA2C50">
        <w:t xml:space="preserve"> </w:t>
      </w:r>
      <w:r w:rsidR="00782668">
        <w:t>of her intended journey</w:t>
      </w:r>
      <w:r w:rsidR="00FA2C50">
        <w:t>, the fact she was going to try to persuade the father to return</w:t>
      </w:r>
      <w:r w:rsidR="00264660">
        <w:t xml:space="preserve"> and </w:t>
      </w:r>
      <w:r w:rsidR="00FA2C50">
        <w:t xml:space="preserve">that </w:t>
      </w:r>
      <w:r w:rsidR="004F1041">
        <w:t>s</w:t>
      </w:r>
      <w:r w:rsidR="00FA2C50">
        <w:t xml:space="preserve">he </w:t>
      </w:r>
      <w:r w:rsidR="00264660">
        <w:t>had discussed the possibility of her sister caring for the children,</w:t>
      </w:r>
      <w:r w:rsidR="00782668">
        <w:t xml:space="preserve"> </w:t>
      </w:r>
      <w:r w:rsidR="00264660">
        <w:t xml:space="preserve">is corroborated, to a certain extent, by her account </w:t>
      </w:r>
      <w:r w:rsidR="000040A8">
        <w:t xml:space="preserve">to the Police </w:t>
      </w:r>
      <w:r w:rsidR="00264660">
        <w:t xml:space="preserve">during her s 7 examination on 15 September 2017.  </w:t>
      </w:r>
      <w:r w:rsidR="007829AC">
        <w:t>W</w:t>
      </w:r>
      <w:r w:rsidR="004F1041">
        <w:t>ith</w:t>
      </w:r>
      <w:r w:rsidR="003F36D4" w:rsidRPr="00264660">
        <w:t xml:space="preserve"> respect to her second, attempted trip</w:t>
      </w:r>
      <w:r w:rsidR="004F1041">
        <w:t xml:space="preserve"> to Turkey there is no evidence </w:t>
      </w:r>
      <w:r w:rsidR="003F36D4" w:rsidRPr="00264660">
        <w:t xml:space="preserve">that the mother was planning to abandon her life </w:t>
      </w:r>
      <w:r w:rsidR="004F1041">
        <w:t xml:space="preserve">and her family </w:t>
      </w:r>
      <w:r w:rsidR="003F36D4" w:rsidRPr="00264660">
        <w:t>in the United Kingdom</w:t>
      </w:r>
      <w:r w:rsidR="007829AC">
        <w:t>,</w:t>
      </w:r>
      <w:r w:rsidR="004F1041">
        <w:t xml:space="preserve"> </w:t>
      </w:r>
      <w:r w:rsidR="007829AC">
        <w:t xml:space="preserve">to whom she was extremely close, to join a husband she had never lived with and from whom she had been separated for over a year in a war zone with </w:t>
      </w:r>
      <w:r w:rsidR="00860C0A">
        <w:t>her</w:t>
      </w:r>
      <w:r w:rsidR="007829AC">
        <w:t xml:space="preserve"> children.</w:t>
      </w:r>
      <w:r w:rsidR="007F5ECD">
        <w:t xml:space="preserve"> </w:t>
      </w:r>
      <w:r w:rsidR="00FA2C50">
        <w:t xml:space="preserve"> </w:t>
      </w:r>
      <w:r w:rsidR="00A20D3F" w:rsidRPr="00A20D3F">
        <w:t xml:space="preserve">Within this context, </w:t>
      </w:r>
      <w:r w:rsidR="007E6F48">
        <w:t>CN</w:t>
      </w:r>
      <w:r w:rsidR="00A20D3F" w:rsidRPr="00A20D3F">
        <w:t xml:space="preserve"> concedes in her statement of 19 August 2016 that “</w:t>
      </w:r>
      <w:r w:rsidR="00A20D3F" w:rsidRPr="00A20D3F">
        <w:rPr>
          <w:i/>
        </w:rPr>
        <w:t xml:space="preserve">There is no clear evidence to say that </w:t>
      </w:r>
      <w:r w:rsidR="006D68AA">
        <w:rPr>
          <w:i/>
        </w:rPr>
        <w:t>[the mother]</w:t>
      </w:r>
      <w:r w:rsidR="00A20D3F" w:rsidRPr="00A20D3F">
        <w:rPr>
          <w:i/>
        </w:rPr>
        <w:t xml:space="preserve"> is intending to travel to Syria with the children</w:t>
      </w:r>
      <w:r w:rsidR="00A20D3F" w:rsidRPr="00A20D3F">
        <w:t xml:space="preserve">”.  </w:t>
      </w:r>
    </w:p>
    <w:p w14:paraId="417AE2F6" w14:textId="44302513" w:rsidR="000404FA" w:rsidRDefault="007829AC" w:rsidP="00C87D91">
      <w:pPr>
        <w:pStyle w:val="ParaLevel1"/>
      </w:pPr>
      <w:r>
        <w:t xml:space="preserve">There are matters with respect to the mother’s second attempted trip to Turkey that have given me pause.  </w:t>
      </w:r>
      <w:r w:rsidR="00A044A1">
        <w:t>It is the case that s</w:t>
      </w:r>
      <w:r w:rsidR="002E0E4B" w:rsidRPr="002E0E4B">
        <w:t>he was carrying a very large amount of money when she was stopped in September 2014.  Further, whilst the mother originally purchased return tick</w:t>
      </w:r>
      <w:r w:rsidR="00B90321">
        <w:t>ets she did cancel the return flights</w:t>
      </w:r>
      <w:r w:rsidR="002E0E4B" w:rsidRPr="002E0E4B">
        <w:t xml:space="preserve"> a short while later and did not have return tickets at the time she was stopped nor any accommodation arranged in Turkey.  The mother did attempt travel at a time when </w:t>
      </w:r>
      <w:r w:rsidR="00442B6C">
        <w:t>ML</w:t>
      </w:r>
      <w:r w:rsidR="002E0E4B" w:rsidRPr="002E0E4B">
        <w:t xml:space="preserve"> was due to be in school.  She had with her documents identifying the father and had in her possession the children’s birth certificates.  Finally, the mother’s evidence with respect to when she knew that the father was using the name </w:t>
      </w:r>
      <w:r w:rsidR="006D68AA">
        <w:t>B</w:t>
      </w:r>
      <w:r w:rsidR="002E0E4B" w:rsidRPr="002E0E4B">
        <w:t xml:space="preserve"> tends to be contradicted by the Police disclosure regarding the incident of domestic violence in 2012</w:t>
      </w:r>
      <w:r>
        <w:t xml:space="preserve">.  </w:t>
      </w:r>
    </w:p>
    <w:p w14:paraId="40768B20" w14:textId="3FF0EF1E" w:rsidR="007829AC" w:rsidRDefault="007829AC" w:rsidP="00C87D91">
      <w:pPr>
        <w:pStyle w:val="ParaLevel1"/>
      </w:pPr>
      <w:r>
        <w:t>However,</w:t>
      </w:r>
      <w:r w:rsidR="002E0E4B" w:rsidRPr="002E0E4B">
        <w:t xml:space="preserve"> </w:t>
      </w:r>
      <w:r>
        <w:t>w</w:t>
      </w:r>
      <w:r w:rsidR="002E0E4B">
        <w:t xml:space="preserve">hilst </w:t>
      </w:r>
      <w:r>
        <w:t>these matters do give rise to a degree of</w:t>
      </w:r>
      <w:r w:rsidRPr="00B90321">
        <w:t xml:space="preserve"> suspicion</w:t>
      </w:r>
      <w:r w:rsidR="002E0E4B">
        <w:t>, I am satisfied</w:t>
      </w:r>
      <w:r>
        <w:t xml:space="preserve"> that</w:t>
      </w:r>
      <w:r w:rsidR="00B90321">
        <w:t xml:space="preserve"> evidence is not </w:t>
      </w:r>
      <w:r w:rsidR="002E0E4B">
        <w:t>sufficient</w:t>
      </w:r>
      <w:r w:rsidR="000404FA">
        <w:t xml:space="preserve"> </w:t>
      </w:r>
      <w:r w:rsidR="002E0E4B">
        <w:t>to</w:t>
      </w:r>
      <w:r>
        <w:t xml:space="preserve"> infer from these matters</w:t>
      </w:r>
      <w:r w:rsidR="002E0E4B">
        <w:t xml:space="preserve"> </w:t>
      </w:r>
      <w:r>
        <w:t xml:space="preserve">that the </w:t>
      </w:r>
      <w:r w:rsidRPr="002E0E4B">
        <w:t>attempted trip to Turkey on 15 September 2014 was for the purpose of providing funds and items to the father or persons associated with the so called Islamic State and/or to move herself and the children to Syria to be with the father</w:t>
      </w:r>
      <w:r w:rsidR="000404FA">
        <w:t>, especially when viewed in the broader context I have already outlined</w:t>
      </w:r>
      <w:r w:rsidRPr="002E0E4B">
        <w:t>.</w:t>
      </w:r>
      <w:r>
        <w:t xml:space="preserve">  Whilst the mother had with her a large sum of money, it is plain that the mother is not </w:t>
      </w:r>
      <w:r w:rsidR="00824C56">
        <w:t xml:space="preserve">at all </w:t>
      </w:r>
      <w:r>
        <w:t>unique amongst members of her family in travelling with large amounts of cash</w:t>
      </w:r>
      <w:r w:rsidR="00824C56">
        <w:t xml:space="preserve"> when travelling</w:t>
      </w:r>
      <w:r>
        <w:t xml:space="preserve">, as demonstrated </w:t>
      </w:r>
      <w:r w:rsidR="00824C56">
        <w:t xml:space="preserve">in the following paragraph </w:t>
      </w:r>
      <w:r>
        <w:t>by what I am satisfied was an intended holiday to Dubai</w:t>
      </w:r>
      <w:r w:rsidR="00824C56">
        <w:t xml:space="preserve"> in August 2016</w:t>
      </w:r>
      <w:r>
        <w:t>.</w:t>
      </w:r>
      <w:r w:rsidR="000404FA">
        <w:t xml:space="preserve">  Whilst the mother did not have a return ticket at the time she was stopped at Stanstead Airport, she had originally brought return tickets.  </w:t>
      </w:r>
      <w:r w:rsidR="00BC6959">
        <w:t xml:space="preserve">The mother did have documents identifying the father on her iPad but contends they were of some age.  </w:t>
      </w:r>
      <w:r w:rsidR="000404FA">
        <w:t xml:space="preserve">Whilst she did take </w:t>
      </w:r>
      <w:r w:rsidR="00442B6C">
        <w:t>ML</w:t>
      </w:r>
      <w:r w:rsidR="000404FA">
        <w:t xml:space="preserve"> out of school</w:t>
      </w:r>
      <w:r w:rsidR="00860C0A">
        <w:t xml:space="preserve"> and have the children’s birth certificates with her</w:t>
      </w:r>
      <w:r w:rsidR="000404FA">
        <w:t xml:space="preserve">, the mother contends she did discuss with her sister the possibility of her sister caring for the children whilst she, the mother, was away.  In the circumstances, </w:t>
      </w:r>
      <w:r w:rsidR="00860C0A">
        <w:t xml:space="preserve">and when viewed in their wider context, </w:t>
      </w:r>
      <w:r w:rsidR="000404FA">
        <w:t xml:space="preserve">these </w:t>
      </w:r>
      <w:r w:rsidR="000404FA">
        <w:lastRenderedPageBreak/>
        <w:t>matters are simply not sufficiently cogent to justify the inferences contended for by the local authority.</w:t>
      </w:r>
    </w:p>
    <w:p w14:paraId="16D59A39" w14:textId="2CEDE9F2" w:rsidR="00DC7B12" w:rsidRDefault="000404FA" w:rsidP="00C87D91">
      <w:pPr>
        <w:pStyle w:val="ParaLevel1"/>
      </w:pPr>
      <w:r>
        <w:t>Turning to the final attempted trip</w:t>
      </w:r>
      <w:r w:rsidR="00B90321">
        <w:t xml:space="preserve"> to Dubai</w:t>
      </w:r>
      <w:r>
        <w:t>, t</w:t>
      </w:r>
      <w:r w:rsidR="002E0E4B">
        <w:t xml:space="preserve">he mother does not dispute that </w:t>
      </w:r>
      <w:r w:rsidR="00824C56">
        <w:t>o</w:t>
      </w:r>
      <w:r w:rsidR="002E0E4B" w:rsidRPr="002E0E4B">
        <w:t>n 5 August 2016 the mother was removed with her children, her sister and her brother from a flight to Dubai from London City Airport and was found to be carrying £3,300 in cash, her sister having been found to be carrying £2,000 and her brother £2,700.</w:t>
      </w:r>
      <w:r w:rsidR="002E0E4B">
        <w:t xml:space="preserve">  However, I am once again unable to conclude that the local authority has proved to the requisite standard that </w:t>
      </w:r>
      <w:r w:rsidR="00824C56">
        <w:t>t</w:t>
      </w:r>
      <w:r w:rsidR="002E0E4B" w:rsidRPr="002E0E4B">
        <w:t>he attempted trip to Dubai on 5 August 2016 was to provide funds to persons associated with extremism and/or to move herself and the children to Syria to be with the father.</w:t>
      </w:r>
      <w:r w:rsidR="002E0E4B">
        <w:t xml:space="preserve"> </w:t>
      </w:r>
    </w:p>
    <w:p w14:paraId="531D71B8" w14:textId="6270862D" w:rsidR="00694E5E" w:rsidRDefault="00964B0B" w:rsidP="00C87D91">
      <w:pPr>
        <w:pStyle w:val="ParaLevel1"/>
      </w:pPr>
      <w:r>
        <w:t xml:space="preserve">I am satisfied having regard to the evidence before the court that the mother’s attempted trip to Dubai in August 2016 was for the purposes of a family holiday and not an attempt to travel to Syria with the children.  The fact that many members of the mother’s extended family were planning, and went on a holiday to Dubai at this time is not challenged by the local authority.  PC </w:t>
      </w:r>
      <w:r w:rsidR="007E6F48">
        <w:t>Q</w:t>
      </w:r>
      <w:r>
        <w:t xml:space="preserve"> confirmed in evidence that was not challenged that Dubai is not a significant route for transit into Syria.  </w:t>
      </w:r>
      <w:r w:rsidR="00077C00">
        <w:t xml:space="preserve">The Police investigation into the provenance of the money the mother was found to be carrying </w:t>
      </w:r>
      <w:r w:rsidR="00824C56">
        <w:t xml:space="preserve">on 5 August 2016 </w:t>
      </w:r>
      <w:r w:rsidR="00077C00">
        <w:t>has corroborated the mother’s account of the source of those funds.  The Police have returned</w:t>
      </w:r>
      <w:r w:rsidR="00B90321">
        <w:t>, or will return shortly,</w:t>
      </w:r>
      <w:r w:rsidR="00077C00">
        <w:t xml:space="preserve"> that money to the mother.  Likewise, it is clear from the evidence before the court that the mother’s explanation for her and her sister’s last minute booking, namely that they were waiting for children’s passports, is corroborated by the issue dates on those passports.  </w:t>
      </w:r>
    </w:p>
    <w:p w14:paraId="5B4AFDDC" w14:textId="2B7FF2C0" w:rsidR="006D2D35" w:rsidRDefault="002131A4" w:rsidP="00C87D91">
      <w:pPr>
        <w:pStyle w:val="ParaLevel1"/>
      </w:pPr>
      <w:r>
        <w:t>With</w:t>
      </w:r>
      <w:r w:rsidR="00694E5E">
        <w:t xml:space="preserve"> respect to the attempted trip to Dubai</w:t>
      </w:r>
      <w:r w:rsidR="00077C00">
        <w:t>, the mother herself informed the social worker on 20 July 2016 that she was intending to travel to Dubai and</w:t>
      </w:r>
      <w:r w:rsidR="006D2D35" w:rsidRPr="006D2D35">
        <w:t xml:space="preserve"> that information was relayed to a Channel Meeting on 28 July 2016</w:t>
      </w:r>
      <w:r w:rsidR="00077C00">
        <w:t xml:space="preserve">.  </w:t>
      </w:r>
      <w:r w:rsidR="0029621E">
        <w:t>N</w:t>
      </w:r>
      <w:r w:rsidR="00731D79" w:rsidRPr="0029621E">
        <w:t xml:space="preserve">o further action </w:t>
      </w:r>
      <w:r w:rsidR="00652CEC">
        <w:t xml:space="preserve">was </w:t>
      </w:r>
      <w:r w:rsidR="00731D79" w:rsidRPr="0029621E">
        <w:t>taken by the police</w:t>
      </w:r>
      <w:r w:rsidR="0029621E">
        <w:t xml:space="preserve">. </w:t>
      </w:r>
      <w:r w:rsidR="0029621E" w:rsidRPr="0029621E">
        <w:t xml:space="preserve"> </w:t>
      </w:r>
      <w:r w:rsidR="00077C00">
        <w:t>This would have been a</w:t>
      </w:r>
      <w:r w:rsidR="006D2D35" w:rsidRPr="006D2D35">
        <w:t xml:space="preserve"> strange step to take if the intention was to travel to gain entry to Syria</w:t>
      </w:r>
      <w:r w:rsidR="00700F3D">
        <w:t xml:space="preserve"> and, </w:t>
      </w:r>
      <w:r w:rsidR="00694E5E">
        <w:t xml:space="preserve">it </w:t>
      </w:r>
      <w:r w:rsidR="00700F3D">
        <w:t xml:space="preserve">might </w:t>
      </w:r>
      <w:r w:rsidR="00694E5E">
        <w:t>be said</w:t>
      </w:r>
      <w:r w:rsidR="00700F3D">
        <w:t xml:space="preserve">, </w:t>
      </w:r>
      <w:r w:rsidR="00122002">
        <w:t xml:space="preserve">was </w:t>
      </w:r>
      <w:r w:rsidR="00700F3D">
        <w:t xml:space="preserve">not </w:t>
      </w:r>
      <w:r w:rsidR="00694E5E">
        <w:t>very</w:t>
      </w:r>
      <w:r w:rsidR="00824C56">
        <w:t xml:space="preserve"> effective </w:t>
      </w:r>
      <w:r w:rsidR="00700F3D" w:rsidRPr="00824C56">
        <w:t>trade craft</w:t>
      </w:r>
      <w:r w:rsidR="00077C00">
        <w:t xml:space="preserve">. </w:t>
      </w:r>
      <w:r w:rsidR="006D2D35" w:rsidRPr="006D2D35">
        <w:t xml:space="preserve"> </w:t>
      </w:r>
      <w:r w:rsidR="00700F3D">
        <w:t>I also bear in mind that there was a gap of almost two years between the mother’s attempt to travel to Turkey in September 2014 and her attempt to travel to Dubai in August 2016.</w:t>
      </w:r>
      <w:r w:rsidR="00694E5E" w:rsidRPr="00694E5E">
        <w:rPr>
          <w:szCs w:val="24"/>
        </w:rPr>
        <w:t xml:space="preserve"> </w:t>
      </w:r>
      <w:r w:rsidR="007F5ECD">
        <w:t>There</w:t>
      </w:r>
      <w:r w:rsidR="00694E5E" w:rsidRPr="00694E5E">
        <w:t xml:space="preserve"> is no evidence before the court that the mother continued to contact the father in the period following September 2014 beyond her own admission that she received telephone calls until around December 2014 at which time she concluded he showed no genuine desire to return to the United Kingdom.</w:t>
      </w:r>
    </w:p>
    <w:p w14:paraId="002570AD" w14:textId="42ADEBD3" w:rsidR="00782668" w:rsidRDefault="00CD40F1" w:rsidP="00C87D91">
      <w:pPr>
        <w:pStyle w:val="ParaLevel1"/>
      </w:pPr>
      <w:r>
        <w:t xml:space="preserve">Finally, </w:t>
      </w:r>
      <w:r w:rsidR="002E0E4B">
        <w:t>when considering whether the</w:t>
      </w:r>
      <w:r w:rsidR="00824C56">
        <w:t xml:space="preserve"> inferences the</w:t>
      </w:r>
      <w:r w:rsidR="002E0E4B">
        <w:t xml:space="preserve"> local authority </w:t>
      </w:r>
      <w:r w:rsidR="00824C56">
        <w:t xml:space="preserve">invites the court to draw from the mother’s trip to Turkey in August 2014 and her attempted trips to Turkey in September 2014 and Dubai in August 2016 are justified I have again had regard to the fact that </w:t>
      </w:r>
      <w:r w:rsidR="006D2D35">
        <w:t xml:space="preserve">there is no other cogent </w:t>
      </w:r>
      <w:r w:rsidR="006D2D35">
        <w:lastRenderedPageBreak/>
        <w:t xml:space="preserve">evidence </w:t>
      </w:r>
      <w:r w:rsidR="00694E5E" w:rsidRPr="00CA4C99">
        <w:t>that the mother has been radicalised or holds extremist views</w:t>
      </w:r>
      <w:r w:rsidR="00694E5E">
        <w:t>.</w:t>
      </w:r>
      <w:r w:rsidR="006D2D35">
        <w:t xml:space="preserve">  In particular, in the context of the mother’s attempted return to Turkey in 2014 I have borne in mind the </w:t>
      </w:r>
      <w:r>
        <w:t>local authority’s own conclusions</w:t>
      </w:r>
      <w:r w:rsidR="006D2D35">
        <w:t xml:space="preserve"> at that time</w:t>
      </w:r>
      <w:r>
        <w:t>, reached through an assessment it carried out in September 2014, which assessment concluded (</w:t>
      </w:r>
      <w:r w:rsidR="00B90321">
        <w:t xml:space="preserve">albeit </w:t>
      </w:r>
      <w:r>
        <w:t>prior to it being known that the mother had met the father in Turkey) that there was no evidence that the children had come into contact with extreme or radical views</w:t>
      </w:r>
      <w:r w:rsidR="00824C56">
        <w:t xml:space="preserve"> from their mother or otherwise</w:t>
      </w:r>
      <w:r w:rsidR="006D2D35">
        <w:t>.</w:t>
      </w:r>
      <w:r>
        <w:t xml:space="preserve"> </w:t>
      </w:r>
    </w:p>
    <w:p w14:paraId="3E0C7503" w14:textId="046A9CE0" w:rsidR="00AF2E77" w:rsidRDefault="00824C56" w:rsidP="00C87D91">
      <w:pPr>
        <w:pStyle w:val="ParaLevel1"/>
      </w:pPr>
      <w:r>
        <w:t>For all these reasons, I am not satisfied that the local authority has prov</w:t>
      </w:r>
      <w:r w:rsidR="00206B95">
        <w:t xml:space="preserve">ed to the requisite standard </w:t>
      </w:r>
      <w:r w:rsidR="00AF2E77">
        <w:t>that the mother</w:t>
      </w:r>
      <w:r w:rsidR="00AF2E77" w:rsidRPr="00AF2E77">
        <w:t xml:space="preserve"> sought </w:t>
      </w:r>
      <w:r w:rsidR="00B90321">
        <w:t xml:space="preserve">to </w:t>
      </w:r>
      <w:r w:rsidR="00AF2E77" w:rsidRPr="00AF2E77">
        <w:t>take the children to Syria</w:t>
      </w:r>
      <w:r w:rsidR="00B90321">
        <w:t xml:space="preserve"> in 2014 and 2016</w:t>
      </w:r>
      <w:r w:rsidR="00AF2E77" w:rsidRPr="00AF2E77">
        <w:t xml:space="preserve">, that she sought to provide funds to persons associated with the so called Islamic State, that </w:t>
      </w:r>
      <w:r w:rsidR="00AF2E77">
        <w:t>she holds or</w:t>
      </w:r>
      <w:r w:rsidR="00AF2E77" w:rsidRPr="00AF2E77">
        <w:t xml:space="preserve"> sympathises with extremist views</w:t>
      </w:r>
      <w:r w:rsidR="00AF2E77">
        <w:t xml:space="preserve"> or that she is part of a family network of extremists</w:t>
      </w:r>
      <w:r w:rsidR="00206B95">
        <w:t>.  I</w:t>
      </w:r>
      <w:r>
        <w:t xml:space="preserve"> </w:t>
      </w:r>
      <w:r w:rsidR="00206B95">
        <w:t>a</w:t>
      </w:r>
      <w:r w:rsidR="00206B95" w:rsidRPr="00206B95">
        <w:t xml:space="preserve">gree with submission of Mr Barnes that the local authority’s case </w:t>
      </w:r>
      <w:r w:rsidR="002E0987">
        <w:t xml:space="preserve">in this regard </w:t>
      </w:r>
      <w:r w:rsidR="00206B95" w:rsidRPr="00206B95">
        <w:t>rests on an exceptionally narrow interpretation of the mother’</w:t>
      </w:r>
      <w:r w:rsidR="00AF2E77">
        <w:t xml:space="preserve">s actions, which interpretation is not borne out by </w:t>
      </w:r>
      <w:r w:rsidR="00206B95" w:rsidRPr="00206B95">
        <w:t>the evidence</w:t>
      </w:r>
      <w:r w:rsidR="00AF2E77">
        <w:t>.</w:t>
      </w:r>
      <w:r w:rsidR="00206B95" w:rsidRPr="00206B95">
        <w:t xml:space="preserve"> </w:t>
      </w:r>
      <w:r w:rsidR="00AF2E77">
        <w:t xml:space="preserve"> </w:t>
      </w:r>
      <w:r w:rsidR="00206B95">
        <w:t>Further, w</w:t>
      </w:r>
      <w:r>
        <w:t xml:space="preserve">hilst the mother </w:t>
      </w:r>
      <w:r w:rsidR="00AF2E77">
        <w:t xml:space="preserve">initially </w:t>
      </w:r>
      <w:r>
        <w:t xml:space="preserve">lied </w:t>
      </w:r>
      <w:r w:rsidR="00AF2E77">
        <w:t xml:space="preserve">about her motivations for travelling in August 2014 and attempting again to travel in September 2014, </w:t>
      </w:r>
      <w:r>
        <w:t xml:space="preserve">on the evidence before the court I am prepared to accept </w:t>
      </w:r>
      <w:r w:rsidR="00206B95">
        <w:t>that the mother’s motivation for travelling to Turkey in August 2014 to find and meet with the father, and attempting to travel to Turkey in September 2014 to again meet with the father was to endeavour to persuade him to return to the United Kingdom to meet his obligations to his children.</w:t>
      </w:r>
      <w:r w:rsidR="00625A54">
        <w:t xml:space="preserve">  On balance, I am satisfied that the mother initially lied about her motivation for travelling </w:t>
      </w:r>
      <w:r w:rsidR="002E0987">
        <w:t xml:space="preserve">on these occasions </w:t>
      </w:r>
      <w:r w:rsidR="00625A54">
        <w:t>not to cover up attempts to provide the father or his associates with items or funds or to take the children to Syria</w:t>
      </w:r>
      <w:r w:rsidR="002E0987">
        <w:t>,</w:t>
      </w:r>
      <w:r w:rsidR="00625A54">
        <w:t xml:space="preserve"> but because she feared that those would be precisely the inferences that would be drawn if she admitted the truth.</w:t>
      </w:r>
      <w:r w:rsidR="00206B95">
        <w:t xml:space="preserve">  </w:t>
      </w:r>
    </w:p>
    <w:p w14:paraId="115BA6AB" w14:textId="773B2E76" w:rsidR="000404FA" w:rsidRDefault="00625A54" w:rsidP="00C87D91">
      <w:pPr>
        <w:pStyle w:val="ParaLevel1"/>
      </w:pPr>
      <w:r>
        <w:t xml:space="preserve">I am </w:t>
      </w:r>
      <w:r w:rsidR="002E0987">
        <w:t xml:space="preserve">however, </w:t>
      </w:r>
      <w:r>
        <w:t>also satisfied that the mother’s actions in travelling to Turkey and attempting to do so were</w:t>
      </w:r>
      <w:r w:rsidR="00206B95">
        <w:t xml:space="preserve"> </w:t>
      </w:r>
      <w:r w:rsidR="00206B95" w:rsidRPr="00AF2E77">
        <w:rPr>
          <w:i/>
        </w:rPr>
        <w:t>extremely</w:t>
      </w:r>
      <w:r w:rsidR="00206B95">
        <w:t xml:space="preserve"> </w:t>
      </w:r>
      <w:r w:rsidR="00AF2E77">
        <w:t xml:space="preserve">unwise.  </w:t>
      </w:r>
      <w:r w:rsidR="00206B95">
        <w:t>Whilst at the time</w:t>
      </w:r>
      <w:r w:rsidR="00AF2E77">
        <w:t xml:space="preserve"> travel to Gaziantep was not prohibited </w:t>
      </w:r>
      <w:r>
        <w:t xml:space="preserve">(although all but essential travel was discouraged) </w:t>
      </w:r>
      <w:r w:rsidR="00AF2E77">
        <w:t>and Turkey was, and remains, a very common destination for many travellers, the mother’s actions</w:t>
      </w:r>
      <w:r w:rsidR="00206B95">
        <w:t xml:space="preserve"> nonetheless placed the children in a vulnerable posi</w:t>
      </w:r>
      <w:r>
        <w:t>tion, though</w:t>
      </w:r>
      <w:r w:rsidR="00206B95">
        <w:t xml:space="preserve"> one I am satisfied </w:t>
      </w:r>
      <w:r w:rsidR="002E0987">
        <w:t xml:space="preserve">that </w:t>
      </w:r>
      <w:r w:rsidR="00206B95">
        <w:t xml:space="preserve">falls short of </w:t>
      </w:r>
      <w:r w:rsidR="00AF2E77">
        <w:t>exposing them to a risk of significant harm.  The mother concedes</w:t>
      </w:r>
      <w:r w:rsidR="002E0987">
        <w:t xml:space="preserve"> that she had put both her</w:t>
      </w:r>
      <w:r w:rsidR="00AF2E77" w:rsidRPr="00AF2E77">
        <w:t xml:space="preserve"> children in a vulnerable position</w:t>
      </w:r>
      <w:r w:rsidR="002E0987">
        <w:t xml:space="preserve"> by her actions</w:t>
      </w:r>
      <w:r>
        <w:t>.</w:t>
      </w:r>
      <w:r w:rsidR="00206B95">
        <w:t xml:space="preserve"> </w:t>
      </w:r>
    </w:p>
    <w:p w14:paraId="6ADDBADD" w14:textId="50D760CB" w:rsidR="006A4432" w:rsidRDefault="006A4432" w:rsidP="00C87D91">
      <w:pPr>
        <w:pStyle w:val="ParaLevel1"/>
        <w:numPr>
          <w:ilvl w:val="0"/>
          <w:numId w:val="0"/>
        </w:numPr>
      </w:pPr>
      <w:r>
        <w:t>CONCLUSION</w:t>
      </w:r>
    </w:p>
    <w:p w14:paraId="7873CF76" w14:textId="59C5D72E" w:rsidR="00646EC8" w:rsidRDefault="00B05360" w:rsidP="0009279A">
      <w:pPr>
        <w:pStyle w:val="ParaLevel1"/>
      </w:pPr>
      <w:r>
        <w:t xml:space="preserve">Islamist </w:t>
      </w:r>
      <w:r w:rsidRPr="002E2FE4">
        <w:t xml:space="preserve">extremism </w:t>
      </w:r>
      <w:r>
        <w:t xml:space="preserve">and the radicalisation consequent upon it </w:t>
      </w:r>
      <w:r w:rsidRPr="002E2FE4">
        <w:t xml:space="preserve">exist </w:t>
      </w:r>
      <w:r w:rsidR="00C0450E">
        <w:t xml:space="preserve">at present </w:t>
      </w:r>
      <w:r w:rsidRPr="002E2FE4">
        <w:t xml:space="preserve">as </w:t>
      </w:r>
      <w:r w:rsidR="009D7F87">
        <w:t xml:space="preserve">a brutal and </w:t>
      </w:r>
      <w:r w:rsidRPr="002E2FE4">
        <w:t xml:space="preserve">pernicious </w:t>
      </w:r>
      <w:r>
        <w:t xml:space="preserve">fact in our society.  </w:t>
      </w:r>
      <w:r w:rsidR="00EE50F9">
        <w:t>It</w:t>
      </w:r>
      <w:r w:rsidR="00DE080B">
        <w:t xml:space="preserve"> </w:t>
      </w:r>
      <w:r w:rsidR="009D7F87">
        <w:t>is important in these</w:t>
      </w:r>
      <w:r w:rsidR="002F659D">
        <w:t xml:space="preserve"> difficult</w:t>
      </w:r>
      <w:r w:rsidR="009D7F87">
        <w:t xml:space="preserve"> </w:t>
      </w:r>
      <w:r w:rsidR="00625A54">
        <w:t xml:space="preserve">and challenging </w:t>
      </w:r>
      <w:r w:rsidR="009D7F87">
        <w:t xml:space="preserve">circumstances that the court </w:t>
      </w:r>
      <w:r w:rsidRPr="0057310E">
        <w:t>hold fast to the cardinal precept</w:t>
      </w:r>
      <w:r w:rsidR="00DE080B">
        <w:t>s of fairness, impartiality and due process</w:t>
      </w:r>
      <w:r w:rsidRPr="0057310E">
        <w:t xml:space="preserve"> that underpin the rule of law</w:t>
      </w:r>
      <w:r w:rsidR="007020D5">
        <w:t xml:space="preserve"> in our liberal democracy</w:t>
      </w:r>
      <w:r w:rsidR="008B67F7">
        <w:t>,</w:t>
      </w:r>
      <w:r w:rsidR="00DE080B">
        <w:t xml:space="preserve"> and from which flows the requirement </w:t>
      </w:r>
      <w:r w:rsidR="009B7550">
        <w:t>that the court</w:t>
      </w:r>
      <w:r w:rsidR="00DE080B">
        <w:t xml:space="preserve"> be </w:t>
      </w:r>
      <w:r w:rsidR="00DE080B">
        <w:lastRenderedPageBreak/>
        <w:t>satisfied to the requisite standard of proof on the basis of evidence before making findings adverse to an individual.</w:t>
      </w:r>
      <w:r w:rsidRPr="0057310E">
        <w:t xml:space="preserve">  </w:t>
      </w:r>
      <w:r w:rsidR="00EE50F9" w:rsidRPr="00EE50F9">
        <w:t xml:space="preserve">I recognise that the tactics adopted by those who would seek to advance their malevolent ideology in this jurisdiction, or seek to involve themselves and their children in the actions of the so called Islamic State in other jurisdictions include dishonesty, deception, and misdirection.  </w:t>
      </w:r>
      <w:r w:rsidR="00EE50F9">
        <w:t>However, applying th</w:t>
      </w:r>
      <w:r w:rsidR="00DE080B">
        <w:t>e</w:t>
      </w:r>
      <w:r w:rsidR="009D7F87" w:rsidRPr="009D7F87">
        <w:t xml:space="preserve"> cardinal pr</w:t>
      </w:r>
      <w:r w:rsidR="008B67F7">
        <w:t>inciples</w:t>
      </w:r>
      <w:r w:rsidR="00EE50F9">
        <w:t xml:space="preserve"> that govern these proceedings</w:t>
      </w:r>
      <w:r w:rsidR="009D7F87">
        <w:t xml:space="preserve">, </w:t>
      </w:r>
      <w:r w:rsidR="007556B7">
        <w:t xml:space="preserve">and </w:t>
      </w:r>
      <w:r w:rsidR="009D7F87">
        <w:t xml:space="preserve">for the </w:t>
      </w:r>
      <w:r w:rsidR="00206B95">
        <w:t xml:space="preserve">detailed </w:t>
      </w:r>
      <w:r w:rsidR="009D7F87">
        <w:t>reasons I have given</w:t>
      </w:r>
      <w:r w:rsidR="007556B7">
        <w:t>,</w:t>
      </w:r>
      <w:r w:rsidR="009D7F87">
        <w:t xml:space="preserve"> </w:t>
      </w:r>
      <w:r w:rsidR="009D7F87" w:rsidRPr="009D7F87">
        <w:t>I am n</w:t>
      </w:r>
      <w:r w:rsidR="009D7F87">
        <w:t>ot s</w:t>
      </w:r>
      <w:r w:rsidR="00646EC8">
        <w:t>atisfied that local authority has proved</w:t>
      </w:r>
      <w:r w:rsidR="009D7F87">
        <w:t xml:space="preserve"> its case</w:t>
      </w:r>
      <w:r w:rsidR="00DE080B">
        <w:t xml:space="preserve"> to the standard required by the law</w:t>
      </w:r>
      <w:r w:rsidR="009D7F87">
        <w:t>.  In the circumstances</w:t>
      </w:r>
      <w:r w:rsidR="00DE080B">
        <w:t>,</w:t>
      </w:r>
      <w:r w:rsidR="009D7F87">
        <w:t xml:space="preserve"> I must dismiss its applications for orders under the inherent jurisdiction and its application under Part IV of the Children Act 1989.</w:t>
      </w:r>
    </w:p>
    <w:p w14:paraId="7CC3EC81" w14:textId="77777777" w:rsidR="00774848" w:rsidRDefault="00774848" w:rsidP="00C87D91">
      <w:pPr>
        <w:pStyle w:val="ParaLevel1"/>
      </w:pPr>
      <w:r>
        <w:t>That is my judgment.</w:t>
      </w:r>
    </w:p>
    <w:sectPr w:rsidR="00774848" w:rsidSect="00C87D9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7F88" w14:textId="77777777" w:rsidR="006D68AA" w:rsidRDefault="006D68AA">
      <w:r>
        <w:separator/>
      </w:r>
    </w:p>
  </w:endnote>
  <w:endnote w:type="continuationSeparator" w:id="0">
    <w:p w14:paraId="6331F043" w14:textId="77777777" w:rsidR="006D68AA" w:rsidRDefault="006D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38E8" w14:textId="77777777" w:rsidR="006D68AA" w:rsidRDefault="006D68AA">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DB31" w14:textId="2EE71294" w:rsidR="006D68AA" w:rsidRPr="00C87D91" w:rsidRDefault="006D68AA" w:rsidP="00C8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567D" w14:textId="77777777" w:rsidR="006D68AA" w:rsidRDefault="006D68AA">
      <w:r>
        <w:separator/>
      </w:r>
    </w:p>
  </w:footnote>
  <w:footnote w:type="continuationSeparator" w:id="0">
    <w:p w14:paraId="7265A244" w14:textId="77777777" w:rsidR="006D68AA" w:rsidRDefault="006D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6D68AA" w14:paraId="21FD84AC" w14:textId="77777777">
      <w:tc>
        <w:tcPr>
          <w:tcW w:w="4680" w:type="dxa"/>
        </w:tcPr>
        <w:p w14:paraId="4E5CD3FA" w14:textId="77777777" w:rsidR="006D68AA" w:rsidRPr="00652CEC" w:rsidRDefault="006D68AA" w:rsidP="00652CEC">
          <w:pPr>
            <w:pStyle w:val="Header"/>
            <w:rPr>
              <w:rFonts w:ascii="Times New Roman" w:hAnsi="Times New Roman"/>
              <w:b/>
              <w:sz w:val="16"/>
              <w:u w:val="single"/>
            </w:rPr>
          </w:pPr>
          <w:r w:rsidRPr="00652CEC">
            <w:rPr>
              <w:rFonts w:ascii="Times New Roman" w:hAnsi="Times New Roman"/>
              <w:b/>
              <w:sz w:val="16"/>
              <w:u w:val="single"/>
            </w:rPr>
            <w:t>THE HONOURABLE MR JUSTICE MACDONALD</w:t>
          </w:r>
        </w:p>
        <w:p w14:paraId="2685662B" w14:textId="5A3D03DF" w:rsidR="006D68AA" w:rsidRPr="00C87D91" w:rsidRDefault="006D68AA" w:rsidP="00652CEC">
          <w:pPr>
            <w:pStyle w:val="Header"/>
            <w:rPr>
              <w:rFonts w:ascii="Times New Roman" w:hAnsi="Times New Roman"/>
              <w:b/>
              <w:sz w:val="16"/>
              <w:u w:val="single"/>
            </w:rPr>
          </w:pPr>
          <w:r w:rsidRPr="00652CEC">
            <w:rPr>
              <w:rFonts w:ascii="Times New Roman" w:hAnsi="Times New Roman"/>
              <w:b/>
              <w:sz w:val="16"/>
              <w:u w:val="single"/>
            </w:rPr>
            <w:t>Approved Judgment</w:t>
          </w:r>
        </w:p>
      </w:tc>
      <w:tc>
        <w:tcPr>
          <w:tcW w:w="4320" w:type="dxa"/>
        </w:tcPr>
        <w:p w14:paraId="66AD50B1" w14:textId="476DBCA4" w:rsidR="006D68AA" w:rsidRDefault="006D68AA">
          <w:pPr>
            <w:pStyle w:val="Header"/>
            <w:jc w:val="right"/>
            <w:rPr>
              <w:rFonts w:ascii="Times New Roman" w:hAnsi="Times New Roman"/>
              <w:sz w:val="16"/>
            </w:rPr>
          </w:pPr>
          <w:r>
            <w:rPr>
              <w:rFonts w:ascii="Times New Roman" w:hAnsi="Times New Roman"/>
              <w:sz w:val="16"/>
            </w:rPr>
            <w:t xml:space="preserve">A Local Authority v HB (Alleged Risk of Radicalisation and Abduction) [2017] EWHC </w:t>
          </w:r>
          <w:r w:rsidR="009B7550">
            <w:rPr>
              <w:rFonts w:ascii="Times New Roman" w:hAnsi="Times New Roman"/>
              <w:sz w:val="16"/>
            </w:rPr>
            <w:t>1437</w:t>
          </w:r>
          <w:r>
            <w:rPr>
              <w:rFonts w:ascii="Times New Roman" w:hAnsi="Times New Roman"/>
              <w:sz w:val="16"/>
            </w:rPr>
            <w:t xml:space="preserve"> (Fam)</w:t>
          </w:r>
        </w:p>
      </w:tc>
    </w:tr>
  </w:tbl>
  <w:p w14:paraId="15D78351" w14:textId="77777777" w:rsidR="006D68AA" w:rsidRDefault="006D68AA">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06"/>
    <w:rsid w:val="000002D5"/>
    <w:rsid w:val="00001234"/>
    <w:rsid w:val="00003AB0"/>
    <w:rsid w:val="000040A8"/>
    <w:rsid w:val="00024709"/>
    <w:rsid w:val="00025C9C"/>
    <w:rsid w:val="00032A94"/>
    <w:rsid w:val="000337AF"/>
    <w:rsid w:val="0003502D"/>
    <w:rsid w:val="000404FA"/>
    <w:rsid w:val="0004162B"/>
    <w:rsid w:val="00053A47"/>
    <w:rsid w:val="00060A51"/>
    <w:rsid w:val="000613AE"/>
    <w:rsid w:val="000749F0"/>
    <w:rsid w:val="00077C00"/>
    <w:rsid w:val="00080BAD"/>
    <w:rsid w:val="00082266"/>
    <w:rsid w:val="0009279A"/>
    <w:rsid w:val="0009427E"/>
    <w:rsid w:val="000954BE"/>
    <w:rsid w:val="000A23AF"/>
    <w:rsid w:val="000A375A"/>
    <w:rsid w:val="000A67A7"/>
    <w:rsid w:val="000A6825"/>
    <w:rsid w:val="000A7DCA"/>
    <w:rsid w:val="000B0F67"/>
    <w:rsid w:val="000B3381"/>
    <w:rsid w:val="000C32AB"/>
    <w:rsid w:val="000D08F6"/>
    <w:rsid w:val="000D483C"/>
    <w:rsid w:val="000E2817"/>
    <w:rsid w:val="000E59EA"/>
    <w:rsid w:val="000E7B3F"/>
    <w:rsid w:val="001074E6"/>
    <w:rsid w:val="00110730"/>
    <w:rsid w:val="00112DE9"/>
    <w:rsid w:val="00113704"/>
    <w:rsid w:val="00122002"/>
    <w:rsid w:val="00122E9A"/>
    <w:rsid w:val="00125600"/>
    <w:rsid w:val="00126C86"/>
    <w:rsid w:val="001500EB"/>
    <w:rsid w:val="00155885"/>
    <w:rsid w:val="0017120E"/>
    <w:rsid w:val="00171B99"/>
    <w:rsid w:val="00173835"/>
    <w:rsid w:val="00175679"/>
    <w:rsid w:val="00183123"/>
    <w:rsid w:val="0018752E"/>
    <w:rsid w:val="0019024C"/>
    <w:rsid w:val="0019459C"/>
    <w:rsid w:val="001A55EE"/>
    <w:rsid w:val="001A7E4F"/>
    <w:rsid w:val="001B7EC0"/>
    <w:rsid w:val="001C06D0"/>
    <w:rsid w:val="001C47E1"/>
    <w:rsid w:val="001E25FA"/>
    <w:rsid w:val="001F724A"/>
    <w:rsid w:val="00206B95"/>
    <w:rsid w:val="002131A4"/>
    <w:rsid w:val="0021670A"/>
    <w:rsid w:val="002338BE"/>
    <w:rsid w:val="00252EC2"/>
    <w:rsid w:val="00256C06"/>
    <w:rsid w:val="0025730D"/>
    <w:rsid w:val="002602CC"/>
    <w:rsid w:val="002640F7"/>
    <w:rsid w:val="00264660"/>
    <w:rsid w:val="00271B7F"/>
    <w:rsid w:val="00272B6A"/>
    <w:rsid w:val="002770CA"/>
    <w:rsid w:val="00281236"/>
    <w:rsid w:val="0029621E"/>
    <w:rsid w:val="002A036C"/>
    <w:rsid w:val="002A0FAE"/>
    <w:rsid w:val="002A323C"/>
    <w:rsid w:val="002A776E"/>
    <w:rsid w:val="002B2558"/>
    <w:rsid w:val="002B6B8F"/>
    <w:rsid w:val="002C559A"/>
    <w:rsid w:val="002E0987"/>
    <w:rsid w:val="002E0E4B"/>
    <w:rsid w:val="002E2FE4"/>
    <w:rsid w:val="002E5A02"/>
    <w:rsid w:val="002E6BBE"/>
    <w:rsid w:val="002F118F"/>
    <w:rsid w:val="002F2BE8"/>
    <w:rsid w:val="002F520D"/>
    <w:rsid w:val="002F659D"/>
    <w:rsid w:val="002F6D32"/>
    <w:rsid w:val="003000F3"/>
    <w:rsid w:val="00305EA7"/>
    <w:rsid w:val="00312EA4"/>
    <w:rsid w:val="00315C16"/>
    <w:rsid w:val="00317BC7"/>
    <w:rsid w:val="0032430E"/>
    <w:rsid w:val="003311DC"/>
    <w:rsid w:val="00335575"/>
    <w:rsid w:val="003371CF"/>
    <w:rsid w:val="00337662"/>
    <w:rsid w:val="00337E80"/>
    <w:rsid w:val="00342689"/>
    <w:rsid w:val="00356A7B"/>
    <w:rsid w:val="0035783C"/>
    <w:rsid w:val="0036732E"/>
    <w:rsid w:val="003674F3"/>
    <w:rsid w:val="003754B4"/>
    <w:rsid w:val="00382B46"/>
    <w:rsid w:val="003A4717"/>
    <w:rsid w:val="003B22A5"/>
    <w:rsid w:val="003B279D"/>
    <w:rsid w:val="003B5838"/>
    <w:rsid w:val="003C69A6"/>
    <w:rsid w:val="003D0FB4"/>
    <w:rsid w:val="003F0F56"/>
    <w:rsid w:val="003F14AC"/>
    <w:rsid w:val="003F1933"/>
    <w:rsid w:val="003F36D4"/>
    <w:rsid w:val="003F691C"/>
    <w:rsid w:val="003F70B6"/>
    <w:rsid w:val="00400B5B"/>
    <w:rsid w:val="0040280C"/>
    <w:rsid w:val="0040405E"/>
    <w:rsid w:val="00405D91"/>
    <w:rsid w:val="00407862"/>
    <w:rsid w:val="00417A90"/>
    <w:rsid w:val="00427184"/>
    <w:rsid w:val="004301E5"/>
    <w:rsid w:val="00432256"/>
    <w:rsid w:val="004336C6"/>
    <w:rsid w:val="004343E5"/>
    <w:rsid w:val="00442B6C"/>
    <w:rsid w:val="00450137"/>
    <w:rsid w:val="00451B07"/>
    <w:rsid w:val="0045758D"/>
    <w:rsid w:val="0046347E"/>
    <w:rsid w:val="00473E92"/>
    <w:rsid w:val="00476183"/>
    <w:rsid w:val="00493B5F"/>
    <w:rsid w:val="004A1D1B"/>
    <w:rsid w:val="004A489A"/>
    <w:rsid w:val="004B005A"/>
    <w:rsid w:val="004B039C"/>
    <w:rsid w:val="004B095A"/>
    <w:rsid w:val="004B7AEE"/>
    <w:rsid w:val="004C3769"/>
    <w:rsid w:val="004C4A52"/>
    <w:rsid w:val="004C4A84"/>
    <w:rsid w:val="004C7214"/>
    <w:rsid w:val="004D222C"/>
    <w:rsid w:val="004D2B37"/>
    <w:rsid w:val="004D4BED"/>
    <w:rsid w:val="004E1DAA"/>
    <w:rsid w:val="004F0425"/>
    <w:rsid w:val="004F1041"/>
    <w:rsid w:val="004F4E6D"/>
    <w:rsid w:val="004F5284"/>
    <w:rsid w:val="004F7820"/>
    <w:rsid w:val="00505B8A"/>
    <w:rsid w:val="005072D8"/>
    <w:rsid w:val="00510230"/>
    <w:rsid w:val="005147FB"/>
    <w:rsid w:val="00515FD3"/>
    <w:rsid w:val="0052671F"/>
    <w:rsid w:val="005273FE"/>
    <w:rsid w:val="00536971"/>
    <w:rsid w:val="00542A19"/>
    <w:rsid w:val="0054426B"/>
    <w:rsid w:val="00553F01"/>
    <w:rsid w:val="00556CA0"/>
    <w:rsid w:val="00557659"/>
    <w:rsid w:val="0056699E"/>
    <w:rsid w:val="0057252D"/>
    <w:rsid w:val="0057310E"/>
    <w:rsid w:val="005757B2"/>
    <w:rsid w:val="005812DB"/>
    <w:rsid w:val="0058784B"/>
    <w:rsid w:val="0059023C"/>
    <w:rsid w:val="00595B84"/>
    <w:rsid w:val="005A3392"/>
    <w:rsid w:val="005B0659"/>
    <w:rsid w:val="005B1077"/>
    <w:rsid w:val="005C17A9"/>
    <w:rsid w:val="005C63D8"/>
    <w:rsid w:val="005E1DFD"/>
    <w:rsid w:val="005E21FD"/>
    <w:rsid w:val="005E2342"/>
    <w:rsid w:val="005F16B4"/>
    <w:rsid w:val="005F7A7B"/>
    <w:rsid w:val="006033AB"/>
    <w:rsid w:val="006036BC"/>
    <w:rsid w:val="00603793"/>
    <w:rsid w:val="0060675F"/>
    <w:rsid w:val="00623429"/>
    <w:rsid w:val="00625A54"/>
    <w:rsid w:val="00646EC8"/>
    <w:rsid w:val="00650386"/>
    <w:rsid w:val="00652CEC"/>
    <w:rsid w:val="00660137"/>
    <w:rsid w:val="00661CCC"/>
    <w:rsid w:val="006648F9"/>
    <w:rsid w:val="00671587"/>
    <w:rsid w:val="006725DE"/>
    <w:rsid w:val="00682A52"/>
    <w:rsid w:val="00685DF0"/>
    <w:rsid w:val="00694855"/>
    <w:rsid w:val="00694E5E"/>
    <w:rsid w:val="00697805"/>
    <w:rsid w:val="006A258B"/>
    <w:rsid w:val="006A4432"/>
    <w:rsid w:val="006A518F"/>
    <w:rsid w:val="006B6A20"/>
    <w:rsid w:val="006C5EDD"/>
    <w:rsid w:val="006D19CE"/>
    <w:rsid w:val="006D2D35"/>
    <w:rsid w:val="006D36E5"/>
    <w:rsid w:val="006D50D5"/>
    <w:rsid w:val="006D68AA"/>
    <w:rsid w:val="006E22F3"/>
    <w:rsid w:val="006E3425"/>
    <w:rsid w:val="006E65F9"/>
    <w:rsid w:val="006E76C0"/>
    <w:rsid w:val="006E7912"/>
    <w:rsid w:val="006F5155"/>
    <w:rsid w:val="00700F3D"/>
    <w:rsid w:val="007020D5"/>
    <w:rsid w:val="007047F7"/>
    <w:rsid w:val="0071088F"/>
    <w:rsid w:val="0071097A"/>
    <w:rsid w:val="007130F3"/>
    <w:rsid w:val="00731822"/>
    <w:rsid w:val="00731D79"/>
    <w:rsid w:val="0073391A"/>
    <w:rsid w:val="00735B6D"/>
    <w:rsid w:val="00750EBE"/>
    <w:rsid w:val="007556B7"/>
    <w:rsid w:val="00774848"/>
    <w:rsid w:val="00782668"/>
    <w:rsid w:val="007829AC"/>
    <w:rsid w:val="00793425"/>
    <w:rsid w:val="00793D81"/>
    <w:rsid w:val="00797026"/>
    <w:rsid w:val="007A1B97"/>
    <w:rsid w:val="007A230C"/>
    <w:rsid w:val="007A31EE"/>
    <w:rsid w:val="007B2E7D"/>
    <w:rsid w:val="007C497A"/>
    <w:rsid w:val="007C75D1"/>
    <w:rsid w:val="007E6F48"/>
    <w:rsid w:val="007F01BD"/>
    <w:rsid w:val="007F5ECD"/>
    <w:rsid w:val="00806C5C"/>
    <w:rsid w:val="00807090"/>
    <w:rsid w:val="00807E60"/>
    <w:rsid w:val="00815D9E"/>
    <w:rsid w:val="0082405B"/>
    <w:rsid w:val="00824C56"/>
    <w:rsid w:val="00825650"/>
    <w:rsid w:val="00827BD1"/>
    <w:rsid w:val="00835B14"/>
    <w:rsid w:val="008409B3"/>
    <w:rsid w:val="00860C0A"/>
    <w:rsid w:val="00864965"/>
    <w:rsid w:val="008678E3"/>
    <w:rsid w:val="0087159C"/>
    <w:rsid w:val="00874568"/>
    <w:rsid w:val="00874D0D"/>
    <w:rsid w:val="0087548E"/>
    <w:rsid w:val="008770FD"/>
    <w:rsid w:val="008829BF"/>
    <w:rsid w:val="00883695"/>
    <w:rsid w:val="00890B49"/>
    <w:rsid w:val="008A31F0"/>
    <w:rsid w:val="008A75AF"/>
    <w:rsid w:val="008B1A26"/>
    <w:rsid w:val="008B2A31"/>
    <w:rsid w:val="008B67F7"/>
    <w:rsid w:val="008B7E3E"/>
    <w:rsid w:val="008D15CA"/>
    <w:rsid w:val="008D6E12"/>
    <w:rsid w:val="008D74E9"/>
    <w:rsid w:val="008E66AF"/>
    <w:rsid w:val="008F277F"/>
    <w:rsid w:val="008F3C01"/>
    <w:rsid w:val="00904E1F"/>
    <w:rsid w:val="00910D44"/>
    <w:rsid w:val="009215A6"/>
    <w:rsid w:val="009249E2"/>
    <w:rsid w:val="00926730"/>
    <w:rsid w:val="00927B14"/>
    <w:rsid w:val="009617FC"/>
    <w:rsid w:val="00964B0B"/>
    <w:rsid w:val="00966348"/>
    <w:rsid w:val="0098299B"/>
    <w:rsid w:val="009834C7"/>
    <w:rsid w:val="00992679"/>
    <w:rsid w:val="009A00CB"/>
    <w:rsid w:val="009B0DD6"/>
    <w:rsid w:val="009B7448"/>
    <w:rsid w:val="009B7550"/>
    <w:rsid w:val="009C3084"/>
    <w:rsid w:val="009C33CD"/>
    <w:rsid w:val="009D733C"/>
    <w:rsid w:val="009D7F87"/>
    <w:rsid w:val="009E3778"/>
    <w:rsid w:val="009F673A"/>
    <w:rsid w:val="00A0077B"/>
    <w:rsid w:val="00A01A5B"/>
    <w:rsid w:val="00A044A1"/>
    <w:rsid w:val="00A10CAA"/>
    <w:rsid w:val="00A20D3F"/>
    <w:rsid w:val="00A22336"/>
    <w:rsid w:val="00A34442"/>
    <w:rsid w:val="00A419E9"/>
    <w:rsid w:val="00A41EAC"/>
    <w:rsid w:val="00A4224F"/>
    <w:rsid w:val="00A50278"/>
    <w:rsid w:val="00A70263"/>
    <w:rsid w:val="00A713DA"/>
    <w:rsid w:val="00A7542F"/>
    <w:rsid w:val="00A92216"/>
    <w:rsid w:val="00AA43C2"/>
    <w:rsid w:val="00AA5F0E"/>
    <w:rsid w:val="00AB16D7"/>
    <w:rsid w:val="00AC3B58"/>
    <w:rsid w:val="00AC64F2"/>
    <w:rsid w:val="00AD51C9"/>
    <w:rsid w:val="00AD5A7A"/>
    <w:rsid w:val="00AE3745"/>
    <w:rsid w:val="00AE61E9"/>
    <w:rsid w:val="00AF2E77"/>
    <w:rsid w:val="00AF5F79"/>
    <w:rsid w:val="00B05360"/>
    <w:rsid w:val="00B131D4"/>
    <w:rsid w:val="00B270DB"/>
    <w:rsid w:val="00B3555B"/>
    <w:rsid w:val="00B36A8A"/>
    <w:rsid w:val="00B479EA"/>
    <w:rsid w:val="00B6010A"/>
    <w:rsid w:val="00B60DBA"/>
    <w:rsid w:val="00B61E68"/>
    <w:rsid w:val="00B623FE"/>
    <w:rsid w:val="00B67037"/>
    <w:rsid w:val="00B70518"/>
    <w:rsid w:val="00B90321"/>
    <w:rsid w:val="00B96AC7"/>
    <w:rsid w:val="00B97753"/>
    <w:rsid w:val="00BA6BC5"/>
    <w:rsid w:val="00BC24AD"/>
    <w:rsid w:val="00BC2D05"/>
    <w:rsid w:val="00BC6300"/>
    <w:rsid w:val="00BC6959"/>
    <w:rsid w:val="00BE3698"/>
    <w:rsid w:val="00BF4D1B"/>
    <w:rsid w:val="00C0450E"/>
    <w:rsid w:val="00C06E89"/>
    <w:rsid w:val="00C077FA"/>
    <w:rsid w:val="00C1117E"/>
    <w:rsid w:val="00C120A6"/>
    <w:rsid w:val="00C17B2C"/>
    <w:rsid w:val="00C250D0"/>
    <w:rsid w:val="00C5411A"/>
    <w:rsid w:val="00C55638"/>
    <w:rsid w:val="00C5740D"/>
    <w:rsid w:val="00C64C00"/>
    <w:rsid w:val="00C6519D"/>
    <w:rsid w:val="00C65D34"/>
    <w:rsid w:val="00C71D5F"/>
    <w:rsid w:val="00C727F2"/>
    <w:rsid w:val="00C7675B"/>
    <w:rsid w:val="00C813DC"/>
    <w:rsid w:val="00C81A54"/>
    <w:rsid w:val="00C87D91"/>
    <w:rsid w:val="00C9425D"/>
    <w:rsid w:val="00C94670"/>
    <w:rsid w:val="00C966DE"/>
    <w:rsid w:val="00CA0843"/>
    <w:rsid w:val="00CA191F"/>
    <w:rsid w:val="00CA1EB9"/>
    <w:rsid w:val="00CA4C99"/>
    <w:rsid w:val="00CA5452"/>
    <w:rsid w:val="00CB08EF"/>
    <w:rsid w:val="00CB5305"/>
    <w:rsid w:val="00CC077B"/>
    <w:rsid w:val="00CC6C30"/>
    <w:rsid w:val="00CD0AD0"/>
    <w:rsid w:val="00CD225B"/>
    <w:rsid w:val="00CD3B77"/>
    <w:rsid w:val="00CD40F1"/>
    <w:rsid w:val="00CD4B7A"/>
    <w:rsid w:val="00CE250F"/>
    <w:rsid w:val="00CE35E5"/>
    <w:rsid w:val="00CE6433"/>
    <w:rsid w:val="00CF0D24"/>
    <w:rsid w:val="00CF2209"/>
    <w:rsid w:val="00CF4EA7"/>
    <w:rsid w:val="00D11062"/>
    <w:rsid w:val="00D1250E"/>
    <w:rsid w:val="00D236FF"/>
    <w:rsid w:val="00D25496"/>
    <w:rsid w:val="00D2567F"/>
    <w:rsid w:val="00D27481"/>
    <w:rsid w:val="00D47428"/>
    <w:rsid w:val="00D50136"/>
    <w:rsid w:val="00D63281"/>
    <w:rsid w:val="00D7077D"/>
    <w:rsid w:val="00D80940"/>
    <w:rsid w:val="00D8581E"/>
    <w:rsid w:val="00DB01C2"/>
    <w:rsid w:val="00DB221F"/>
    <w:rsid w:val="00DB7B36"/>
    <w:rsid w:val="00DC3ADA"/>
    <w:rsid w:val="00DC7B12"/>
    <w:rsid w:val="00DD4DEE"/>
    <w:rsid w:val="00DD4F01"/>
    <w:rsid w:val="00DE080B"/>
    <w:rsid w:val="00DF3167"/>
    <w:rsid w:val="00E0097C"/>
    <w:rsid w:val="00E10D0B"/>
    <w:rsid w:val="00E126FB"/>
    <w:rsid w:val="00E1726C"/>
    <w:rsid w:val="00E307DD"/>
    <w:rsid w:val="00E52D4B"/>
    <w:rsid w:val="00E54BF6"/>
    <w:rsid w:val="00E6103E"/>
    <w:rsid w:val="00E61101"/>
    <w:rsid w:val="00E6209A"/>
    <w:rsid w:val="00E66C44"/>
    <w:rsid w:val="00E743AA"/>
    <w:rsid w:val="00E837E0"/>
    <w:rsid w:val="00E90F56"/>
    <w:rsid w:val="00E91EB2"/>
    <w:rsid w:val="00E92288"/>
    <w:rsid w:val="00E93F86"/>
    <w:rsid w:val="00E93F8A"/>
    <w:rsid w:val="00E95373"/>
    <w:rsid w:val="00E96B8B"/>
    <w:rsid w:val="00E97087"/>
    <w:rsid w:val="00EA3D4C"/>
    <w:rsid w:val="00EA795D"/>
    <w:rsid w:val="00EB45EB"/>
    <w:rsid w:val="00EB777D"/>
    <w:rsid w:val="00EC72CA"/>
    <w:rsid w:val="00EC7E42"/>
    <w:rsid w:val="00EE1AC8"/>
    <w:rsid w:val="00EE1C47"/>
    <w:rsid w:val="00EE50F9"/>
    <w:rsid w:val="00EE6279"/>
    <w:rsid w:val="00EF3BDA"/>
    <w:rsid w:val="00EF4DC4"/>
    <w:rsid w:val="00F026FE"/>
    <w:rsid w:val="00F13B81"/>
    <w:rsid w:val="00F2196B"/>
    <w:rsid w:val="00F237FC"/>
    <w:rsid w:val="00F23955"/>
    <w:rsid w:val="00F269FF"/>
    <w:rsid w:val="00F26AC6"/>
    <w:rsid w:val="00F3165A"/>
    <w:rsid w:val="00F31C8E"/>
    <w:rsid w:val="00F333FC"/>
    <w:rsid w:val="00F33CCF"/>
    <w:rsid w:val="00F4609C"/>
    <w:rsid w:val="00F46A7D"/>
    <w:rsid w:val="00F54CFE"/>
    <w:rsid w:val="00F56E2C"/>
    <w:rsid w:val="00F6306A"/>
    <w:rsid w:val="00F64D82"/>
    <w:rsid w:val="00F76DD4"/>
    <w:rsid w:val="00F80235"/>
    <w:rsid w:val="00F81248"/>
    <w:rsid w:val="00F847F0"/>
    <w:rsid w:val="00F9444F"/>
    <w:rsid w:val="00FA2C50"/>
    <w:rsid w:val="00FB3A73"/>
    <w:rsid w:val="00FC0A30"/>
    <w:rsid w:val="00FC51AA"/>
    <w:rsid w:val="00FC6D21"/>
    <w:rsid w:val="00FD04D3"/>
    <w:rsid w:val="00FD7222"/>
    <w:rsid w:val="00FE0CE4"/>
    <w:rsid w:val="00FF5D33"/>
    <w:rsid w:val="00FF6341"/>
    <w:rsid w:val="00FF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E9FAC"/>
  <w15:chartTrackingRefBased/>
  <w15:docId w15:val="{982EAB58-1AB8-41CB-8BBB-4E414CB5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legds2">
    <w:name w:val="legds2"/>
    <w:rsid w:val="00427184"/>
    <w:rPr>
      <w:vanish w:val="0"/>
      <w:webHidden w:val="0"/>
      <w:specVanish w:val="0"/>
    </w:rPr>
  </w:style>
  <w:style w:type="character" w:customStyle="1" w:styleId="legextentrestriction7">
    <w:name w:val="legextentrestriction7"/>
    <w:rsid w:val="00427184"/>
    <w:rPr>
      <w:b/>
      <w:bCs/>
      <w:i w:val="0"/>
      <w:iCs w:val="0"/>
      <w:vanish/>
      <w:webHidden w:val="0"/>
      <w:color w:val="FFFFFF"/>
      <w:sz w:val="22"/>
      <w:szCs w:val="22"/>
      <w:shd w:val="clear" w:color="auto" w:fill="660066"/>
      <w:specVanish w:val="0"/>
    </w:rPr>
  </w:style>
  <w:style w:type="character" w:customStyle="1" w:styleId="ennote">
    <w:name w:val="ennote"/>
    <w:rsid w:val="00427184"/>
  </w:style>
  <w:style w:type="paragraph" w:customStyle="1" w:styleId="legclearfix2">
    <w:name w:val="legclearfix2"/>
    <w:basedOn w:val="Normal"/>
    <w:rsid w:val="00427184"/>
    <w:pPr>
      <w:shd w:val="clear" w:color="auto" w:fill="FFFFFF"/>
      <w:spacing w:after="120" w:line="360" w:lineRule="atLeast"/>
    </w:pPr>
    <w:rPr>
      <w:color w:val="000000"/>
      <w:sz w:val="19"/>
      <w:szCs w:val="19"/>
      <w:lang w:eastAsia="en-GB"/>
    </w:rPr>
  </w:style>
  <w:style w:type="character" w:customStyle="1" w:styleId="legterm">
    <w:name w:val="legterm"/>
    <w:rsid w:val="00427184"/>
  </w:style>
  <w:style w:type="character" w:customStyle="1" w:styleId="legchangedelimiter2">
    <w:name w:val="legchangedelimiter2"/>
    <w:rsid w:val="00427184"/>
    <w:rPr>
      <w:b/>
      <w:bCs/>
      <w:i w:val="0"/>
      <w:iCs w:val="0"/>
      <w:color w:val="000000"/>
      <w:sz w:val="34"/>
      <w:szCs w:val="34"/>
    </w:rPr>
  </w:style>
  <w:style w:type="character" w:customStyle="1" w:styleId="legaddition5">
    <w:name w:val="legaddition5"/>
    <w:rsid w:val="0042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66259">
      <w:bodyDiv w:val="1"/>
      <w:marLeft w:val="0"/>
      <w:marRight w:val="0"/>
      <w:marTop w:val="0"/>
      <w:marBottom w:val="0"/>
      <w:divBdr>
        <w:top w:val="none" w:sz="0" w:space="0" w:color="auto"/>
        <w:left w:val="none" w:sz="0" w:space="0" w:color="auto"/>
        <w:bottom w:val="none" w:sz="0" w:space="0" w:color="auto"/>
        <w:right w:val="none" w:sz="0" w:space="0" w:color="auto"/>
      </w:divBdr>
      <w:divsChild>
        <w:div w:id="1988900804">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single" w:sz="2" w:space="0" w:color="FFFFFF"/>
                <w:left w:val="single" w:sz="6" w:space="0" w:color="FFFFFF"/>
                <w:bottom w:val="single" w:sz="6" w:space="0" w:color="FFFFFF"/>
                <w:right w:val="single" w:sz="6" w:space="0" w:color="FFFFFF"/>
              </w:divBdr>
              <w:divsChild>
                <w:div w:id="727647757">
                  <w:marLeft w:val="0"/>
                  <w:marRight w:val="0"/>
                  <w:marTop w:val="0"/>
                  <w:marBottom w:val="0"/>
                  <w:divBdr>
                    <w:top w:val="single" w:sz="6" w:space="1" w:color="D3D3D3"/>
                    <w:left w:val="none" w:sz="0" w:space="0" w:color="auto"/>
                    <w:bottom w:val="none" w:sz="0" w:space="0" w:color="auto"/>
                    <w:right w:val="none" w:sz="0" w:space="0" w:color="auto"/>
                  </w:divBdr>
                  <w:divsChild>
                    <w:div w:id="888809950">
                      <w:marLeft w:val="0"/>
                      <w:marRight w:val="0"/>
                      <w:marTop w:val="0"/>
                      <w:marBottom w:val="0"/>
                      <w:divBdr>
                        <w:top w:val="none" w:sz="0" w:space="0" w:color="auto"/>
                        <w:left w:val="none" w:sz="0" w:space="0" w:color="auto"/>
                        <w:bottom w:val="none" w:sz="0" w:space="0" w:color="auto"/>
                        <w:right w:val="none" w:sz="0" w:space="0" w:color="auto"/>
                      </w:divBdr>
                      <w:divsChild>
                        <w:div w:id="1700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3202-244A-4394-B2BC-E114F5D0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0</TotalTime>
  <Pages>31</Pages>
  <Words>17407</Words>
  <Characters>83212</Characters>
  <Application>Microsoft Office Word</Application>
  <DocSecurity>4</DocSecurity>
  <Lines>693</Lines>
  <Paragraphs>200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2017-06-22T12:34:00Z</dcterms:created>
  <dcterms:modified xsi:type="dcterms:W3CDTF">2017-06-22T12:34:00Z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CaseNum">
    <vt:lpwstr>FD16P000414 AND FD16P000415</vt:lpwstr>
  </property>
  <property fmtid="{D5CDD505-2E9C-101B-9397-08002B2CF9AE}" pid="10" name="NCJudgeDate">
    <vt:lpwstr>09/11/2016</vt:lpwstr>
  </property>
  <property fmtid="{D5CDD505-2E9C-101B-9397-08002B2CF9AE}" pid="11" name="NCNumber">
    <vt:lpwstr>[2017] EWHC 1437 (Fam)</vt:lpwstr>
  </property>
</Properties>
</file>